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189248" w14:textId="77777777" w:rsidR="00AE33FF" w:rsidRPr="004E1E66" w:rsidRDefault="00AE33FF" w:rsidP="006757E3">
      <w:pPr>
        <w:pStyle w:val="BodyText2"/>
        <w:tabs>
          <w:tab w:val="left" w:pos="2058"/>
          <w:tab w:val="left" w:pos="9639"/>
        </w:tabs>
        <w:ind w:left="0" w:right="2"/>
        <w:outlineLvl w:val="0"/>
        <w:rPr>
          <w:rFonts w:cs="Arial"/>
          <w:color w:val="000000"/>
          <w:sz w:val="24"/>
          <w:szCs w:val="24"/>
        </w:rPr>
      </w:pPr>
      <w:bookmarkStart w:id="0" w:name="_GoBack"/>
      <w:bookmarkEnd w:id="0"/>
    </w:p>
    <w:p w14:paraId="11189249" w14:textId="77777777" w:rsidR="003E4B79" w:rsidRPr="004E1E66" w:rsidRDefault="003E4B79" w:rsidP="006757E3">
      <w:pPr>
        <w:pStyle w:val="BodyText2"/>
        <w:tabs>
          <w:tab w:val="left" w:pos="2058"/>
          <w:tab w:val="left" w:pos="9639"/>
        </w:tabs>
        <w:ind w:left="0" w:right="2"/>
        <w:outlineLvl w:val="0"/>
        <w:rPr>
          <w:rFonts w:cs="Arial"/>
          <w:color w:val="000000"/>
          <w:sz w:val="24"/>
          <w:szCs w:val="24"/>
        </w:rPr>
      </w:pPr>
    </w:p>
    <w:p w14:paraId="1118924A" w14:textId="5AA7CDBD" w:rsidR="0057303A" w:rsidRPr="004E1E66" w:rsidRDefault="00EC5569" w:rsidP="00AB0E8E">
      <w:pPr>
        <w:pStyle w:val="BodyText2"/>
        <w:tabs>
          <w:tab w:val="left" w:pos="2058"/>
          <w:tab w:val="left" w:pos="9639"/>
        </w:tabs>
        <w:ind w:left="0" w:right="2"/>
        <w:jc w:val="center"/>
        <w:outlineLvl w:val="0"/>
        <w:rPr>
          <w:rFonts w:cs="Arial"/>
          <w:color w:val="000000"/>
          <w:sz w:val="44"/>
        </w:rPr>
      </w:pPr>
      <w:r w:rsidRPr="00D706EC">
        <w:rPr>
          <w:rFonts w:ascii="Lubalin Graph Medium" w:hAnsi="Lubalin Graph Medium"/>
          <w:noProof/>
          <w:spacing w:val="40"/>
          <w:sz w:val="24"/>
          <w:lang w:eastAsia="en-AU" w:bidi="ar-SA"/>
        </w:rPr>
        <w:drawing>
          <wp:inline distT="0" distB="0" distL="0" distR="0" wp14:anchorId="728CBF92" wp14:editId="46946C93">
            <wp:extent cx="2858386" cy="1329259"/>
            <wp:effectExtent l="0" t="0" r="0" b="444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Original high res.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69527" cy="1334440"/>
                    </a:xfrm>
                    <a:prstGeom prst="rect">
                      <a:avLst/>
                    </a:prstGeom>
                  </pic:spPr>
                </pic:pic>
              </a:graphicData>
            </a:graphic>
          </wp:inline>
        </w:drawing>
      </w:r>
    </w:p>
    <w:p w14:paraId="1118924B" w14:textId="77777777" w:rsidR="0057303A" w:rsidRPr="004E1E66" w:rsidRDefault="0057303A" w:rsidP="000A768E">
      <w:pPr>
        <w:pStyle w:val="BodyText2"/>
        <w:tabs>
          <w:tab w:val="left" w:pos="9923"/>
        </w:tabs>
        <w:spacing w:after="0"/>
        <w:ind w:left="0" w:right="-822"/>
        <w:rPr>
          <w:rFonts w:cs="Arial"/>
          <w:b/>
          <w:color w:val="0000FF"/>
          <w:szCs w:val="22"/>
        </w:rPr>
      </w:pPr>
    </w:p>
    <w:p w14:paraId="1118924C" w14:textId="77777777" w:rsidR="00987523" w:rsidRPr="004E1E66" w:rsidRDefault="00987523" w:rsidP="000A768E">
      <w:pPr>
        <w:pStyle w:val="BodyText2"/>
        <w:tabs>
          <w:tab w:val="left" w:pos="9923"/>
        </w:tabs>
        <w:spacing w:after="0"/>
        <w:ind w:left="0" w:right="-822"/>
        <w:rPr>
          <w:rFonts w:cs="Arial"/>
          <w:b/>
          <w:color w:val="0000FF"/>
          <w:szCs w:val="22"/>
        </w:rPr>
      </w:pPr>
    </w:p>
    <w:p w14:paraId="1118924D" w14:textId="77777777" w:rsidR="00987523" w:rsidRPr="004E1E66" w:rsidRDefault="00987523" w:rsidP="000A768E">
      <w:pPr>
        <w:jc w:val="center"/>
        <w:outlineLvl w:val="0"/>
        <w:rPr>
          <w:rFonts w:cs="Arial"/>
          <w:sz w:val="22"/>
          <w:szCs w:val="22"/>
        </w:rPr>
      </w:pPr>
    </w:p>
    <w:p w14:paraId="1118924E" w14:textId="77777777" w:rsidR="003E6A68" w:rsidRPr="00873F82" w:rsidRDefault="003E6A68" w:rsidP="000A768E">
      <w:pPr>
        <w:jc w:val="center"/>
        <w:outlineLvl w:val="0"/>
        <w:rPr>
          <w:rFonts w:cs="Arial"/>
          <w:sz w:val="22"/>
          <w:szCs w:val="22"/>
        </w:rPr>
      </w:pPr>
    </w:p>
    <w:p w14:paraId="1118924F" w14:textId="5DDF1338" w:rsidR="000A768E" w:rsidRPr="00B737FB" w:rsidRDefault="000A768E" w:rsidP="000A768E">
      <w:pPr>
        <w:jc w:val="center"/>
        <w:outlineLvl w:val="0"/>
        <w:rPr>
          <w:rFonts w:cs="Arial"/>
          <w:sz w:val="22"/>
          <w:szCs w:val="22"/>
        </w:rPr>
      </w:pPr>
    </w:p>
    <w:p w14:paraId="51F136DD" w14:textId="77777777" w:rsidR="00EC5569" w:rsidRPr="00B737FB" w:rsidRDefault="00EC5569" w:rsidP="000A768E">
      <w:pPr>
        <w:jc w:val="center"/>
        <w:outlineLvl w:val="0"/>
        <w:rPr>
          <w:rFonts w:cs="Arial"/>
          <w:sz w:val="22"/>
          <w:szCs w:val="22"/>
        </w:rPr>
      </w:pPr>
    </w:p>
    <w:p w14:paraId="11189250" w14:textId="02F12CC7" w:rsidR="00B02A79" w:rsidRPr="00B737FB" w:rsidRDefault="00EC5569" w:rsidP="000A768E">
      <w:pPr>
        <w:jc w:val="center"/>
        <w:rPr>
          <w:rFonts w:cs="Arial"/>
          <w:b/>
          <w:spacing w:val="40"/>
          <w:sz w:val="76"/>
          <w:szCs w:val="76"/>
        </w:rPr>
      </w:pPr>
      <w:r w:rsidRPr="00B737FB">
        <w:rPr>
          <w:rFonts w:cs="Arial"/>
          <w:b/>
          <w:spacing w:val="40"/>
          <w:sz w:val="76"/>
          <w:szCs w:val="76"/>
        </w:rPr>
        <w:t>Adviser</w:t>
      </w:r>
    </w:p>
    <w:p w14:paraId="11189255" w14:textId="0AF5576E" w:rsidR="000A768E" w:rsidRPr="00B737FB" w:rsidRDefault="00EC5569" w:rsidP="00EC5569">
      <w:pPr>
        <w:jc w:val="center"/>
        <w:rPr>
          <w:rFonts w:cs="Arial"/>
          <w:b/>
          <w:spacing w:val="40"/>
          <w:sz w:val="76"/>
          <w:szCs w:val="76"/>
        </w:rPr>
      </w:pPr>
      <w:r w:rsidRPr="00B737FB">
        <w:rPr>
          <w:rFonts w:cs="Arial"/>
          <w:b/>
          <w:spacing w:val="40"/>
          <w:sz w:val="76"/>
          <w:szCs w:val="76"/>
        </w:rPr>
        <w:t>Manual</w:t>
      </w:r>
    </w:p>
    <w:p w14:paraId="0127D3E2" w14:textId="75BE33D6" w:rsidR="00EC5569" w:rsidRPr="00B737FB" w:rsidRDefault="00EC5569" w:rsidP="00EC5569">
      <w:pPr>
        <w:jc w:val="center"/>
        <w:rPr>
          <w:rFonts w:cs="Arial"/>
          <w:spacing w:val="40"/>
          <w:sz w:val="32"/>
          <w:szCs w:val="32"/>
        </w:rPr>
      </w:pPr>
    </w:p>
    <w:p w14:paraId="1CD78983" w14:textId="37289379" w:rsidR="00EC5569" w:rsidRPr="00B737FB" w:rsidRDefault="00EC5569" w:rsidP="00EC5569">
      <w:pPr>
        <w:jc w:val="center"/>
        <w:rPr>
          <w:rFonts w:cs="Arial"/>
          <w:sz w:val="32"/>
          <w:szCs w:val="32"/>
        </w:rPr>
      </w:pPr>
    </w:p>
    <w:p w14:paraId="2AAE6964" w14:textId="32104786" w:rsidR="00EC5569" w:rsidRPr="00B737FB" w:rsidRDefault="00EC5569" w:rsidP="00EC5569">
      <w:pPr>
        <w:jc w:val="center"/>
        <w:rPr>
          <w:rFonts w:cs="Arial"/>
          <w:sz w:val="32"/>
          <w:szCs w:val="32"/>
        </w:rPr>
      </w:pPr>
    </w:p>
    <w:p w14:paraId="3594BA92" w14:textId="2E47F508" w:rsidR="00EC5569" w:rsidRPr="00B737FB" w:rsidRDefault="00EC5569" w:rsidP="00EC5569">
      <w:pPr>
        <w:jc w:val="center"/>
        <w:rPr>
          <w:rFonts w:cs="Arial"/>
          <w:sz w:val="32"/>
          <w:szCs w:val="32"/>
        </w:rPr>
      </w:pPr>
    </w:p>
    <w:p w14:paraId="19900CB3" w14:textId="257AACAB" w:rsidR="00EC5569" w:rsidRPr="00B737FB" w:rsidRDefault="00EC5569" w:rsidP="00EC5569">
      <w:pPr>
        <w:jc w:val="center"/>
        <w:rPr>
          <w:rFonts w:cs="Arial"/>
          <w:sz w:val="32"/>
          <w:szCs w:val="32"/>
        </w:rPr>
      </w:pPr>
    </w:p>
    <w:p w14:paraId="6E3ED404" w14:textId="72AC56C6" w:rsidR="00EC5569" w:rsidRPr="00B737FB" w:rsidRDefault="00EC5569" w:rsidP="00EC5569">
      <w:pPr>
        <w:jc w:val="center"/>
        <w:rPr>
          <w:rFonts w:cs="Arial"/>
          <w:sz w:val="32"/>
          <w:szCs w:val="32"/>
        </w:rPr>
      </w:pPr>
    </w:p>
    <w:p w14:paraId="5889DFB7" w14:textId="45CE9D24" w:rsidR="00EC5569" w:rsidRPr="00B737FB" w:rsidRDefault="00EC5569" w:rsidP="00EC5569">
      <w:pPr>
        <w:jc w:val="center"/>
        <w:rPr>
          <w:rFonts w:cs="Arial"/>
          <w:sz w:val="32"/>
          <w:szCs w:val="32"/>
        </w:rPr>
      </w:pPr>
    </w:p>
    <w:p w14:paraId="226F55C8" w14:textId="007FDB13" w:rsidR="00EC5569" w:rsidRPr="00B737FB" w:rsidRDefault="00EC5569" w:rsidP="00EC5569">
      <w:pPr>
        <w:jc w:val="center"/>
        <w:rPr>
          <w:rFonts w:cs="Arial"/>
          <w:sz w:val="32"/>
          <w:szCs w:val="32"/>
        </w:rPr>
      </w:pPr>
    </w:p>
    <w:p w14:paraId="44041AEE" w14:textId="78AA7238" w:rsidR="00EC5569" w:rsidRPr="00B737FB" w:rsidRDefault="00EC5569" w:rsidP="00EC5569">
      <w:pPr>
        <w:jc w:val="center"/>
        <w:rPr>
          <w:rFonts w:cs="Arial"/>
          <w:sz w:val="32"/>
          <w:szCs w:val="32"/>
        </w:rPr>
      </w:pPr>
    </w:p>
    <w:p w14:paraId="3DECC541" w14:textId="0668BB98" w:rsidR="00EC5569" w:rsidRPr="00B737FB" w:rsidRDefault="00EC5569" w:rsidP="00EC5569">
      <w:pPr>
        <w:jc w:val="center"/>
        <w:rPr>
          <w:rFonts w:cs="Arial"/>
          <w:sz w:val="32"/>
          <w:szCs w:val="32"/>
        </w:rPr>
      </w:pPr>
    </w:p>
    <w:p w14:paraId="7AF16BF0" w14:textId="2831915D" w:rsidR="00EC5569" w:rsidRPr="00B737FB" w:rsidRDefault="00EC5569" w:rsidP="00EC5569">
      <w:pPr>
        <w:jc w:val="center"/>
        <w:rPr>
          <w:rFonts w:cs="Arial"/>
          <w:sz w:val="32"/>
          <w:szCs w:val="32"/>
        </w:rPr>
      </w:pPr>
    </w:p>
    <w:p w14:paraId="10A274C1" w14:textId="7E5B4CB9" w:rsidR="00EC5569" w:rsidRPr="00B737FB" w:rsidRDefault="00EC5569" w:rsidP="00EC5569">
      <w:pPr>
        <w:jc w:val="center"/>
        <w:rPr>
          <w:rFonts w:cs="Arial"/>
          <w:sz w:val="32"/>
          <w:szCs w:val="32"/>
        </w:rPr>
      </w:pPr>
    </w:p>
    <w:p w14:paraId="26807C38" w14:textId="725EBC69" w:rsidR="00EC5569" w:rsidRPr="00B737FB" w:rsidRDefault="00EC5569" w:rsidP="00EC5569">
      <w:pPr>
        <w:jc w:val="center"/>
        <w:rPr>
          <w:rFonts w:cs="Arial"/>
          <w:sz w:val="32"/>
          <w:szCs w:val="32"/>
        </w:rPr>
      </w:pPr>
    </w:p>
    <w:p w14:paraId="376EFD8F" w14:textId="77777777" w:rsidR="00EC5569" w:rsidRPr="00B737FB" w:rsidRDefault="00EC5569" w:rsidP="00EC5569">
      <w:pPr>
        <w:jc w:val="center"/>
        <w:rPr>
          <w:rFonts w:cs="Arial"/>
          <w:sz w:val="32"/>
          <w:szCs w:val="32"/>
        </w:rPr>
      </w:pPr>
    </w:p>
    <w:p w14:paraId="11DD4034" w14:textId="77777777" w:rsidR="00EC5569" w:rsidRPr="00B737FB" w:rsidRDefault="00EC5569" w:rsidP="00EC5569">
      <w:pPr>
        <w:spacing w:before="20" w:after="20"/>
        <w:jc w:val="center"/>
        <w:rPr>
          <w:sz w:val="28"/>
          <w:szCs w:val="28"/>
        </w:rPr>
      </w:pPr>
      <w:r w:rsidRPr="00B737FB">
        <w:rPr>
          <w:sz w:val="28"/>
          <w:szCs w:val="28"/>
        </w:rPr>
        <w:t>Lionsgate Financial Group Pty Ltd</w:t>
      </w:r>
    </w:p>
    <w:p w14:paraId="6FF4C8EE" w14:textId="77777777" w:rsidR="00EC5569" w:rsidRPr="00B737FB" w:rsidRDefault="00EC5569" w:rsidP="00EC5569">
      <w:pPr>
        <w:spacing w:before="20" w:after="20"/>
        <w:jc w:val="center"/>
      </w:pPr>
      <w:r w:rsidRPr="00B737FB">
        <w:t>ABN 92 140 591 484</w:t>
      </w:r>
    </w:p>
    <w:p w14:paraId="1CCD3B96" w14:textId="77777777" w:rsidR="00EC5569" w:rsidRPr="00B737FB" w:rsidRDefault="00EC5569" w:rsidP="00EC5569">
      <w:pPr>
        <w:spacing w:before="20" w:after="20"/>
        <w:jc w:val="center"/>
        <w:rPr>
          <w:sz w:val="22"/>
          <w:szCs w:val="22"/>
        </w:rPr>
      </w:pPr>
      <w:r w:rsidRPr="00B737FB">
        <w:rPr>
          <w:sz w:val="22"/>
          <w:szCs w:val="22"/>
        </w:rPr>
        <w:t>Australian Financial Services Licensee No. 342766</w:t>
      </w:r>
    </w:p>
    <w:p w14:paraId="0873BD57" w14:textId="77777777" w:rsidR="00EC5569" w:rsidRPr="00B737FB" w:rsidRDefault="00EC5569" w:rsidP="00EC5569">
      <w:pPr>
        <w:spacing w:before="20" w:after="20"/>
        <w:jc w:val="center"/>
        <w:rPr>
          <w:sz w:val="24"/>
          <w:szCs w:val="24"/>
        </w:rPr>
      </w:pPr>
      <w:r w:rsidRPr="00B737FB">
        <w:rPr>
          <w:sz w:val="24"/>
          <w:szCs w:val="24"/>
        </w:rPr>
        <w:t>Suite 1402, 122 Arthur Street</w:t>
      </w:r>
    </w:p>
    <w:p w14:paraId="5B336FE5" w14:textId="77777777" w:rsidR="00EC5569" w:rsidRPr="00B737FB" w:rsidRDefault="00EC5569" w:rsidP="00EC5569">
      <w:pPr>
        <w:spacing w:before="20" w:after="20"/>
        <w:jc w:val="center"/>
        <w:rPr>
          <w:sz w:val="24"/>
          <w:szCs w:val="24"/>
        </w:rPr>
      </w:pPr>
      <w:r w:rsidRPr="00B737FB">
        <w:rPr>
          <w:sz w:val="24"/>
          <w:szCs w:val="24"/>
        </w:rPr>
        <w:t>North Sydney, NSW 2060</w:t>
      </w:r>
    </w:p>
    <w:p w14:paraId="1118925C" w14:textId="66532B05" w:rsidR="00774CC1" w:rsidRPr="00B737FB" w:rsidRDefault="00EC5569" w:rsidP="00EC5569">
      <w:pPr>
        <w:spacing w:before="20" w:after="20"/>
        <w:jc w:val="center"/>
        <w:sectPr w:rsidR="00774CC1" w:rsidRPr="00B737FB" w:rsidSect="00EC2527">
          <w:footerReference w:type="default" r:id="rId9"/>
          <w:pgSz w:w="11907" w:h="16840" w:code="9"/>
          <w:pgMar w:top="1134" w:right="1134" w:bottom="1134" w:left="1134" w:header="680" w:footer="680" w:gutter="0"/>
          <w:pgBorders w:display="firstPage" w:offsetFrom="page">
            <w:top w:val="single" w:sz="24" w:space="24" w:color="auto" w:shadow="1"/>
            <w:left w:val="single" w:sz="24" w:space="24" w:color="auto" w:shadow="1"/>
            <w:bottom w:val="single" w:sz="24" w:space="24" w:color="auto" w:shadow="1"/>
            <w:right w:val="single" w:sz="24" w:space="24" w:color="auto" w:shadow="1"/>
          </w:pgBorders>
          <w:cols w:space="720"/>
        </w:sectPr>
      </w:pPr>
      <w:r w:rsidRPr="00B737FB">
        <w:rPr>
          <w:sz w:val="24"/>
          <w:szCs w:val="24"/>
        </w:rPr>
        <w:t>Tel: 1300 683 323</w:t>
      </w:r>
    </w:p>
    <w:p w14:paraId="1118925D" w14:textId="77777777" w:rsidR="0057303A" w:rsidRPr="00B737FB" w:rsidRDefault="00AB0E8E" w:rsidP="00011F77">
      <w:pPr>
        <w:jc w:val="center"/>
        <w:rPr>
          <w:rStyle w:val="Emphasis"/>
          <w:sz w:val="40"/>
          <w:szCs w:val="40"/>
        </w:rPr>
      </w:pPr>
      <w:r w:rsidRPr="00B737FB">
        <w:rPr>
          <w:rStyle w:val="Emphasis"/>
          <w:sz w:val="40"/>
          <w:szCs w:val="40"/>
        </w:rPr>
        <w:lastRenderedPageBreak/>
        <w:t>Contents</w:t>
      </w:r>
    </w:p>
    <w:bookmarkStart w:id="1" w:name="_Hlt498249927"/>
    <w:bookmarkEnd w:id="1"/>
    <w:p w14:paraId="03E7C059" w14:textId="0A78BC57" w:rsidR="00454753" w:rsidRDefault="00C04ABB">
      <w:pPr>
        <w:pStyle w:val="TOC1"/>
        <w:tabs>
          <w:tab w:val="right" w:leader="dot" w:pos="9629"/>
        </w:tabs>
        <w:rPr>
          <w:rFonts w:asciiTheme="minorHAnsi" w:eastAsiaTheme="minorEastAsia" w:hAnsiTheme="minorHAnsi" w:cstheme="minorBidi"/>
          <w:b w:val="0"/>
          <w:caps w:val="0"/>
          <w:noProof/>
          <w:sz w:val="22"/>
          <w:szCs w:val="22"/>
          <w:lang w:eastAsia="en-GB" w:bidi="ar-SA"/>
        </w:rPr>
      </w:pPr>
      <w:r w:rsidRPr="004E1E66">
        <w:rPr>
          <w:rStyle w:val="Emphasis"/>
          <w:b w:val="0"/>
          <w:caps/>
        </w:rPr>
        <w:fldChar w:fldCharType="begin"/>
      </w:r>
      <w:r w:rsidR="00292ACF" w:rsidRPr="00B737FB">
        <w:rPr>
          <w:rStyle w:val="Emphasis"/>
          <w:b w:val="0"/>
          <w:caps/>
        </w:rPr>
        <w:instrText xml:space="preserve"> TOC \o "2-3" \h \z \u \t "Heading 1,1" </w:instrText>
      </w:r>
      <w:r w:rsidRPr="004E1E66">
        <w:rPr>
          <w:rStyle w:val="Emphasis"/>
          <w:b w:val="0"/>
          <w:caps/>
        </w:rPr>
        <w:fldChar w:fldCharType="separate"/>
      </w:r>
      <w:hyperlink w:anchor="_Toc485299781" w:history="1">
        <w:r w:rsidR="00454753" w:rsidRPr="008750E3">
          <w:rPr>
            <w:rStyle w:val="Hyperlink"/>
            <w:rFonts w:cs="Arial"/>
            <w:noProof/>
          </w:rPr>
          <w:t>Introduction</w:t>
        </w:r>
        <w:r w:rsidR="00454753">
          <w:rPr>
            <w:noProof/>
            <w:webHidden/>
          </w:rPr>
          <w:tab/>
        </w:r>
        <w:r w:rsidR="00454753">
          <w:rPr>
            <w:noProof/>
            <w:webHidden/>
          </w:rPr>
          <w:fldChar w:fldCharType="begin"/>
        </w:r>
        <w:r w:rsidR="00454753">
          <w:rPr>
            <w:noProof/>
            <w:webHidden/>
          </w:rPr>
          <w:instrText xml:space="preserve"> PAGEREF _Toc485299781 \h </w:instrText>
        </w:r>
        <w:r w:rsidR="00454753">
          <w:rPr>
            <w:noProof/>
            <w:webHidden/>
          </w:rPr>
        </w:r>
        <w:r w:rsidR="00454753">
          <w:rPr>
            <w:noProof/>
            <w:webHidden/>
          </w:rPr>
          <w:fldChar w:fldCharType="separate"/>
        </w:r>
        <w:r w:rsidR="00454753">
          <w:rPr>
            <w:noProof/>
            <w:webHidden/>
          </w:rPr>
          <w:t>5</w:t>
        </w:r>
        <w:r w:rsidR="00454753">
          <w:rPr>
            <w:noProof/>
            <w:webHidden/>
          </w:rPr>
          <w:fldChar w:fldCharType="end"/>
        </w:r>
      </w:hyperlink>
    </w:p>
    <w:p w14:paraId="6CCABCC5" w14:textId="17C8AE36"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782" w:history="1">
        <w:r w:rsidRPr="008750E3">
          <w:rPr>
            <w:rStyle w:val="Hyperlink"/>
            <w:rFonts w:cs="Arial"/>
            <w:noProof/>
          </w:rPr>
          <w:t>Format of the Manual</w:t>
        </w:r>
        <w:r>
          <w:rPr>
            <w:noProof/>
            <w:webHidden/>
          </w:rPr>
          <w:tab/>
        </w:r>
        <w:r>
          <w:rPr>
            <w:noProof/>
            <w:webHidden/>
          </w:rPr>
          <w:fldChar w:fldCharType="begin"/>
        </w:r>
        <w:r>
          <w:rPr>
            <w:noProof/>
            <w:webHidden/>
          </w:rPr>
          <w:instrText xml:space="preserve"> PAGEREF _Toc485299782 \h </w:instrText>
        </w:r>
        <w:r>
          <w:rPr>
            <w:noProof/>
            <w:webHidden/>
          </w:rPr>
        </w:r>
        <w:r>
          <w:rPr>
            <w:noProof/>
            <w:webHidden/>
          </w:rPr>
          <w:fldChar w:fldCharType="separate"/>
        </w:r>
        <w:r>
          <w:rPr>
            <w:noProof/>
            <w:webHidden/>
          </w:rPr>
          <w:t>5</w:t>
        </w:r>
        <w:r>
          <w:rPr>
            <w:noProof/>
            <w:webHidden/>
          </w:rPr>
          <w:fldChar w:fldCharType="end"/>
        </w:r>
      </w:hyperlink>
    </w:p>
    <w:p w14:paraId="38B8B260" w14:textId="3C8F2057"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783" w:history="1">
        <w:r w:rsidRPr="008750E3">
          <w:rPr>
            <w:rStyle w:val="Hyperlink"/>
            <w:noProof/>
          </w:rPr>
          <w:t>Important Warning</w:t>
        </w:r>
        <w:r>
          <w:rPr>
            <w:noProof/>
            <w:webHidden/>
          </w:rPr>
          <w:tab/>
        </w:r>
        <w:r>
          <w:rPr>
            <w:noProof/>
            <w:webHidden/>
          </w:rPr>
          <w:fldChar w:fldCharType="begin"/>
        </w:r>
        <w:r>
          <w:rPr>
            <w:noProof/>
            <w:webHidden/>
          </w:rPr>
          <w:instrText xml:space="preserve"> PAGEREF _Toc485299783 \h </w:instrText>
        </w:r>
        <w:r>
          <w:rPr>
            <w:noProof/>
            <w:webHidden/>
          </w:rPr>
        </w:r>
        <w:r>
          <w:rPr>
            <w:noProof/>
            <w:webHidden/>
          </w:rPr>
          <w:fldChar w:fldCharType="separate"/>
        </w:r>
        <w:r>
          <w:rPr>
            <w:noProof/>
            <w:webHidden/>
          </w:rPr>
          <w:t>5</w:t>
        </w:r>
        <w:r>
          <w:rPr>
            <w:noProof/>
            <w:webHidden/>
          </w:rPr>
          <w:fldChar w:fldCharType="end"/>
        </w:r>
      </w:hyperlink>
    </w:p>
    <w:p w14:paraId="209FDA6E" w14:textId="1A1F90F7"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784" w:history="1">
        <w:r w:rsidRPr="008750E3">
          <w:rPr>
            <w:rStyle w:val="Hyperlink"/>
            <w:rFonts w:cs="Arial"/>
            <w:noProof/>
          </w:rPr>
          <w:t>GROUP PROFILE</w:t>
        </w:r>
        <w:r>
          <w:rPr>
            <w:noProof/>
            <w:webHidden/>
          </w:rPr>
          <w:tab/>
        </w:r>
        <w:r>
          <w:rPr>
            <w:noProof/>
            <w:webHidden/>
          </w:rPr>
          <w:fldChar w:fldCharType="begin"/>
        </w:r>
        <w:r>
          <w:rPr>
            <w:noProof/>
            <w:webHidden/>
          </w:rPr>
          <w:instrText xml:space="preserve"> PAGEREF _Toc485299784 \h </w:instrText>
        </w:r>
        <w:r>
          <w:rPr>
            <w:noProof/>
            <w:webHidden/>
          </w:rPr>
        </w:r>
        <w:r>
          <w:rPr>
            <w:noProof/>
            <w:webHidden/>
          </w:rPr>
          <w:fldChar w:fldCharType="separate"/>
        </w:r>
        <w:r>
          <w:rPr>
            <w:noProof/>
            <w:webHidden/>
          </w:rPr>
          <w:t>6</w:t>
        </w:r>
        <w:r>
          <w:rPr>
            <w:noProof/>
            <w:webHidden/>
          </w:rPr>
          <w:fldChar w:fldCharType="end"/>
        </w:r>
      </w:hyperlink>
    </w:p>
    <w:p w14:paraId="2F8B615D" w14:textId="3CCEA421" w:rsidR="00454753" w:rsidRDefault="00454753">
      <w:pPr>
        <w:pStyle w:val="TOC3"/>
        <w:tabs>
          <w:tab w:val="right" w:leader="dot" w:pos="9629"/>
        </w:tabs>
        <w:rPr>
          <w:rFonts w:asciiTheme="minorHAnsi" w:eastAsiaTheme="minorEastAsia" w:hAnsiTheme="minorHAnsi" w:cstheme="minorBidi"/>
          <w:i w:val="0"/>
          <w:noProof/>
          <w:sz w:val="22"/>
          <w:szCs w:val="22"/>
          <w:lang w:eastAsia="en-GB" w:bidi="ar-SA"/>
        </w:rPr>
      </w:pPr>
      <w:hyperlink w:anchor="_Toc485299785" w:history="1">
        <w:r w:rsidRPr="008750E3">
          <w:rPr>
            <w:rStyle w:val="Hyperlink"/>
            <w:noProof/>
          </w:rPr>
          <w:t>Matthew McBride – Managing Director &amp; Responsible Manager</w:t>
        </w:r>
        <w:r>
          <w:rPr>
            <w:noProof/>
            <w:webHidden/>
          </w:rPr>
          <w:tab/>
        </w:r>
        <w:r>
          <w:rPr>
            <w:noProof/>
            <w:webHidden/>
          </w:rPr>
          <w:fldChar w:fldCharType="begin"/>
        </w:r>
        <w:r>
          <w:rPr>
            <w:noProof/>
            <w:webHidden/>
          </w:rPr>
          <w:instrText xml:space="preserve"> PAGEREF _Toc485299785 \h </w:instrText>
        </w:r>
        <w:r>
          <w:rPr>
            <w:noProof/>
            <w:webHidden/>
          </w:rPr>
        </w:r>
        <w:r>
          <w:rPr>
            <w:noProof/>
            <w:webHidden/>
          </w:rPr>
          <w:fldChar w:fldCharType="separate"/>
        </w:r>
        <w:r>
          <w:rPr>
            <w:noProof/>
            <w:webHidden/>
          </w:rPr>
          <w:t>6</w:t>
        </w:r>
        <w:r>
          <w:rPr>
            <w:noProof/>
            <w:webHidden/>
          </w:rPr>
          <w:fldChar w:fldCharType="end"/>
        </w:r>
      </w:hyperlink>
    </w:p>
    <w:p w14:paraId="1122F77E" w14:textId="436B3B3E" w:rsidR="00454753" w:rsidRDefault="00454753">
      <w:pPr>
        <w:pStyle w:val="TOC3"/>
        <w:tabs>
          <w:tab w:val="right" w:leader="dot" w:pos="9629"/>
        </w:tabs>
        <w:rPr>
          <w:rFonts w:asciiTheme="minorHAnsi" w:eastAsiaTheme="minorEastAsia" w:hAnsiTheme="minorHAnsi" w:cstheme="minorBidi"/>
          <w:i w:val="0"/>
          <w:noProof/>
          <w:sz w:val="22"/>
          <w:szCs w:val="22"/>
          <w:lang w:eastAsia="en-GB" w:bidi="ar-SA"/>
        </w:rPr>
      </w:pPr>
      <w:hyperlink w:anchor="_Toc485299786" w:history="1">
        <w:r w:rsidRPr="008750E3">
          <w:rPr>
            <w:rStyle w:val="Hyperlink"/>
            <w:noProof/>
          </w:rPr>
          <w:t>Martin English – Director &amp; Responsible Manager</w:t>
        </w:r>
        <w:r>
          <w:rPr>
            <w:noProof/>
            <w:webHidden/>
          </w:rPr>
          <w:tab/>
        </w:r>
        <w:r>
          <w:rPr>
            <w:noProof/>
            <w:webHidden/>
          </w:rPr>
          <w:fldChar w:fldCharType="begin"/>
        </w:r>
        <w:r>
          <w:rPr>
            <w:noProof/>
            <w:webHidden/>
          </w:rPr>
          <w:instrText xml:space="preserve"> PAGEREF _Toc485299786 \h </w:instrText>
        </w:r>
        <w:r>
          <w:rPr>
            <w:noProof/>
            <w:webHidden/>
          </w:rPr>
        </w:r>
        <w:r>
          <w:rPr>
            <w:noProof/>
            <w:webHidden/>
          </w:rPr>
          <w:fldChar w:fldCharType="separate"/>
        </w:r>
        <w:r>
          <w:rPr>
            <w:noProof/>
            <w:webHidden/>
          </w:rPr>
          <w:t>6</w:t>
        </w:r>
        <w:r>
          <w:rPr>
            <w:noProof/>
            <w:webHidden/>
          </w:rPr>
          <w:fldChar w:fldCharType="end"/>
        </w:r>
      </w:hyperlink>
    </w:p>
    <w:p w14:paraId="057D53ED" w14:textId="32CF8F3A" w:rsidR="00454753" w:rsidRDefault="00454753">
      <w:pPr>
        <w:pStyle w:val="TOC3"/>
        <w:tabs>
          <w:tab w:val="right" w:leader="dot" w:pos="9629"/>
        </w:tabs>
        <w:rPr>
          <w:rFonts w:asciiTheme="minorHAnsi" w:eastAsiaTheme="minorEastAsia" w:hAnsiTheme="minorHAnsi" w:cstheme="minorBidi"/>
          <w:i w:val="0"/>
          <w:noProof/>
          <w:sz w:val="22"/>
          <w:szCs w:val="22"/>
          <w:lang w:eastAsia="en-GB" w:bidi="ar-SA"/>
        </w:rPr>
      </w:pPr>
      <w:hyperlink w:anchor="_Toc485299787" w:history="1">
        <w:r w:rsidRPr="008750E3">
          <w:rPr>
            <w:rStyle w:val="Hyperlink"/>
            <w:noProof/>
          </w:rPr>
          <w:t>Brendan P Barratt – Senior Compliance Manager &amp; Responsible Manager</w:t>
        </w:r>
        <w:r>
          <w:rPr>
            <w:noProof/>
            <w:webHidden/>
          </w:rPr>
          <w:tab/>
        </w:r>
        <w:r>
          <w:rPr>
            <w:noProof/>
            <w:webHidden/>
          </w:rPr>
          <w:fldChar w:fldCharType="begin"/>
        </w:r>
        <w:r>
          <w:rPr>
            <w:noProof/>
            <w:webHidden/>
          </w:rPr>
          <w:instrText xml:space="preserve"> PAGEREF _Toc485299787 \h </w:instrText>
        </w:r>
        <w:r>
          <w:rPr>
            <w:noProof/>
            <w:webHidden/>
          </w:rPr>
        </w:r>
        <w:r>
          <w:rPr>
            <w:noProof/>
            <w:webHidden/>
          </w:rPr>
          <w:fldChar w:fldCharType="separate"/>
        </w:r>
        <w:r>
          <w:rPr>
            <w:noProof/>
            <w:webHidden/>
          </w:rPr>
          <w:t>6</w:t>
        </w:r>
        <w:r>
          <w:rPr>
            <w:noProof/>
            <w:webHidden/>
          </w:rPr>
          <w:fldChar w:fldCharType="end"/>
        </w:r>
      </w:hyperlink>
    </w:p>
    <w:p w14:paraId="34095296" w14:textId="22056A49"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788" w:history="1">
        <w:r w:rsidRPr="008750E3">
          <w:rPr>
            <w:rStyle w:val="Hyperlink"/>
            <w:noProof/>
          </w:rPr>
          <w:t>Head Office Contact Details</w:t>
        </w:r>
        <w:r>
          <w:rPr>
            <w:noProof/>
            <w:webHidden/>
          </w:rPr>
          <w:tab/>
        </w:r>
        <w:r>
          <w:rPr>
            <w:noProof/>
            <w:webHidden/>
          </w:rPr>
          <w:fldChar w:fldCharType="begin"/>
        </w:r>
        <w:r>
          <w:rPr>
            <w:noProof/>
            <w:webHidden/>
          </w:rPr>
          <w:instrText xml:space="preserve"> PAGEREF _Toc485299788 \h </w:instrText>
        </w:r>
        <w:r>
          <w:rPr>
            <w:noProof/>
            <w:webHidden/>
          </w:rPr>
        </w:r>
        <w:r>
          <w:rPr>
            <w:noProof/>
            <w:webHidden/>
          </w:rPr>
          <w:fldChar w:fldCharType="separate"/>
        </w:r>
        <w:r>
          <w:rPr>
            <w:noProof/>
            <w:webHidden/>
          </w:rPr>
          <w:t>6</w:t>
        </w:r>
        <w:r>
          <w:rPr>
            <w:noProof/>
            <w:webHidden/>
          </w:rPr>
          <w:fldChar w:fldCharType="end"/>
        </w:r>
      </w:hyperlink>
    </w:p>
    <w:p w14:paraId="64B213C4" w14:textId="77C6B9C3"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789" w:history="1">
        <w:r w:rsidRPr="008750E3">
          <w:rPr>
            <w:rStyle w:val="Hyperlink"/>
            <w:noProof/>
          </w:rPr>
          <w:t>ADMINISTRATION Summary</w:t>
        </w:r>
        <w:r>
          <w:rPr>
            <w:noProof/>
            <w:webHidden/>
          </w:rPr>
          <w:tab/>
        </w:r>
        <w:r>
          <w:rPr>
            <w:noProof/>
            <w:webHidden/>
          </w:rPr>
          <w:fldChar w:fldCharType="begin"/>
        </w:r>
        <w:r>
          <w:rPr>
            <w:noProof/>
            <w:webHidden/>
          </w:rPr>
          <w:instrText xml:space="preserve"> PAGEREF _Toc485299789 \h </w:instrText>
        </w:r>
        <w:r>
          <w:rPr>
            <w:noProof/>
            <w:webHidden/>
          </w:rPr>
        </w:r>
        <w:r>
          <w:rPr>
            <w:noProof/>
            <w:webHidden/>
          </w:rPr>
          <w:fldChar w:fldCharType="separate"/>
        </w:r>
        <w:r>
          <w:rPr>
            <w:noProof/>
            <w:webHidden/>
          </w:rPr>
          <w:t>6</w:t>
        </w:r>
        <w:r>
          <w:rPr>
            <w:noProof/>
            <w:webHidden/>
          </w:rPr>
          <w:fldChar w:fldCharType="end"/>
        </w:r>
      </w:hyperlink>
    </w:p>
    <w:p w14:paraId="1EAD26CA" w14:textId="650529DF"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790" w:history="1">
        <w:r w:rsidRPr="008750E3">
          <w:rPr>
            <w:rStyle w:val="Hyperlink"/>
            <w:noProof/>
          </w:rPr>
          <w:t>Commission</w:t>
        </w:r>
        <w:r>
          <w:rPr>
            <w:noProof/>
            <w:webHidden/>
          </w:rPr>
          <w:tab/>
        </w:r>
        <w:r>
          <w:rPr>
            <w:noProof/>
            <w:webHidden/>
          </w:rPr>
          <w:fldChar w:fldCharType="begin"/>
        </w:r>
        <w:r>
          <w:rPr>
            <w:noProof/>
            <w:webHidden/>
          </w:rPr>
          <w:instrText xml:space="preserve"> PAGEREF _Toc485299790 \h </w:instrText>
        </w:r>
        <w:r>
          <w:rPr>
            <w:noProof/>
            <w:webHidden/>
          </w:rPr>
        </w:r>
        <w:r>
          <w:rPr>
            <w:noProof/>
            <w:webHidden/>
          </w:rPr>
          <w:fldChar w:fldCharType="separate"/>
        </w:r>
        <w:r>
          <w:rPr>
            <w:noProof/>
            <w:webHidden/>
          </w:rPr>
          <w:t>6</w:t>
        </w:r>
        <w:r>
          <w:rPr>
            <w:noProof/>
            <w:webHidden/>
          </w:rPr>
          <w:fldChar w:fldCharType="end"/>
        </w:r>
      </w:hyperlink>
    </w:p>
    <w:p w14:paraId="73B5CC07" w14:textId="305623F5"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791" w:history="1">
        <w:r w:rsidRPr="008750E3">
          <w:rPr>
            <w:rStyle w:val="Hyperlink"/>
            <w:noProof/>
          </w:rPr>
          <w:t>Ongoing Costs and Debt Management</w:t>
        </w:r>
        <w:r>
          <w:rPr>
            <w:noProof/>
            <w:webHidden/>
          </w:rPr>
          <w:tab/>
        </w:r>
        <w:r>
          <w:rPr>
            <w:noProof/>
            <w:webHidden/>
          </w:rPr>
          <w:fldChar w:fldCharType="begin"/>
        </w:r>
        <w:r>
          <w:rPr>
            <w:noProof/>
            <w:webHidden/>
          </w:rPr>
          <w:instrText xml:space="preserve"> PAGEREF _Toc485299791 \h </w:instrText>
        </w:r>
        <w:r>
          <w:rPr>
            <w:noProof/>
            <w:webHidden/>
          </w:rPr>
        </w:r>
        <w:r>
          <w:rPr>
            <w:noProof/>
            <w:webHidden/>
          </w:rPr>
          <w:fldChar w:fldCharType="separate"/>
        </w:r>
        <w:r>
          <w:rPr>
            <w:noProof/>
            <w:webHidden/>
          </w:rPr>
          <w:t>6</w:t>
        </w:r>
        <w:r>
          <w:rPr>
            <w:noProof/>
            <w:webHidden/>
          </w:rPr>
          <w:fldChar w:fldCharType="end"/>
        </w:r>
      </w:hyperlink>
    </w:p>
    <w:p w14:paraId="20610EAC" w14:textId="79CF56EE"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792" w:history="1">
        <w:r w:rsidRPr="008750E3">
          <w:rPr>
            <w:rStyle w:val="Hyperlink"/>
            <w:noProof/>
          </w:rPr>
          <w:t>Website</w:t>
        </w:r>
        <w:r>
          <w:rPr>
            <w:noProof/>
            <w:webHidden/>
          </w:rPr>
          <w:tab/>
        </w:r>
        <w:r>
          <w:rPr>
            <w:noProof/>
            <w:webHidden/>
          </w:rPr>
          <w:fldChar w:fldCharType="begin"/>
        </w:r>
        <w:r>
          <w:rPr>
            <w:noProof/>
            <w:webHidden/>
          </w:rPr>
          <w:instrText xml:space="preserve"> PAGEREF _Toc485299792 \h </w:instrText>
        </w:r>
        <w:r>
          <w:rPr>
            <w:noProof/>
            <w:webHidden/>
          </w:rPr>
        </w:r>
        <w:r>
          <w:rPr>
            <w:noProof/>
            <w:webHidden/>
          </w:rPr>
          <w:fldChar w:fldCharType="separate"/>
        </w:r>
        <w:r>
          <w:rPr>
            <w:noProof/>
            <w:webHidden/>
          </w:rPr>
          <w:t>7</w:t>
        </w:r>
        <w:r>
          <w:rPr>
            <w:noProof/>
            <w:webHidden/>
          </w:rPr>
          <w:fldChar w:fldCharType="end"/>
        </w:r>
      </w:hyperlink>
    </w:p>
    <w:p w14:paraId="467CA624" w14:textId="1590542E"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793" w:history="1">
        <w:r w:rsidRPr="008750E3">
          <w:rPr>
            <w:rStyle w:val="Hyperlink"/>
            <w:noProof/>
          </w:rPr>
          <w:t>Fee for Service Procedure</w:t>
        </w:r>
        <w:r>
          <w:rPr>
            <w:noProof/>
            <w:webHidden/>
          </w:rPr>
          <w:tab/>
        </w:r>
        <w:r>
          <w:rPr>
            <w:noProof/>
            <w:webHidden/>
          </w:rPr>
          <w:fldChar w:fldCharType="begin"/>
        </w:r>
        <w:r>
          <w:rPr>
            <w:noProof/>
            <w:webHidden/>
          </w:rPr>
          <w:instrText xml:space="preserve"> PAGEREF _Toc485299793 \h </w:instrText>
        </w:r>
        <w:r>
          <w:rPr>
            <w:noProof/>
            <w:webHidden/>
          </w:rPr>
        </w:r>
        <w:r>
          <w:rPr>
            <w:noProof/>
            <w:webHidden/>
          </w:rPr>
          <w:fldChar w:fldCharType="separate"/>
        </w:r>
        <w:r>
          <w:rPr>
            <w:noProof/>
            <w:webHidden/>
          </w:rPr>
          <w:t>7</w:t>
        </w:r>
        <w:r>
          <w:rPr>
            <w:noProof/>
            <w:webHidden/>
          </w:rPr>
          <w:fldChar w:fldCharType="end"/>
        </w:r>
      </w:hyperlink>
    </w:p>
    <w:p w14:paraId="36FE7BC2" w14:textId="391FAF95"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794" w:history="1">
        <w:r w:rsidRPr="008750E3">
          <w:rPr>
            <w:rStyle w:val="Hyperlink"/>
            <w:noProof/>
          </w:rPr>
          <w:t>Risk &amp; Financial Planning Software</w:t>
        </w:r>
        <w:r>
          <w:rPr>
            <w:noProof/>
            <w:webHidden/>
          </w:rPr>
          <w:tab/>
        </w:r>
        <w:r>
          <w:rPr>
            <w:noProof/>
            <w:webHidden/>
          </w:rPr>
          <w:fldChar w:fldCharType="begin"/>
        </w:r>
        <w:r>
          <w:rPr>
            <w:noProof/>
            <w:webHidden/>
          </w:rPr>
          <w:instrText xml:space="preserve"> PAGEREF _Toc485299794 \h </w:instrText>
        </w:r>
        <w:r>
          <w:rPr>
            <w:noProof/>
            <w:webHidden/>
          </w:rPr>
        </w:r>
        <w:r>
          <w:rPr>
            <w:noProof/>
            <w:webHidden/>
          </w:rPr>
          <w:fldChar w:fldCharType="separate"/>
        </w:r>
        <w:r>
          <w:rPr>
            <w:noProof/>
            <w:webHidden/>
          </w:rPr>
          <w:t>7</w:t>
        </w:r>
        <w:r>
          <w:rPr>
            <w:noProof/>
            <w:webHidden/>
          </w:rPr>
          <w:fldChar w:fldCharType="end"/>
        </w:r>
      </w:hyperlink>
    </w:p>
    <w:p w14:paraId="5BDEA2A8" w14:textId="6F6105FC"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795" w:history="1">
        <w:r w:rsidRPr="008750E3">
          <w:rPr>
            <w:rStyle w:val="Hyperlink"/>
            <w:noProof/>
          </w:rPr>
          <w:t>Paraplanning</w:t>
        </w:r>
        <w:r>
          <w:rPr>
            <w:noProof/>
            <w:webHidden/>
          </w:rPr>
          <w:tab/>
        </w:r>
        <w:r>
          <w:rPr>
            <w:noProof/>
            <w:webHidden/>
          </w:rPr>
          <w:fldChar w:fldCharType="begin"/>
        </w:r>
        <w:r>
          <w:rPr>
            <w:noProof/>
            <w:webHidden/>
          </w:rPr>
          <w:instrText xml:space="preserve"> PAGEREF _Toc485299795 \h </w:instrText>
        </w:r>
        <w:r>
          <w:rPr>
            <w:noProof/>
            <w:webHidden/>
          </w:rPr>
        </w:r>
        <w:r>
          <w:rPr>
            <w:noProof/>
            <w:webHidden/>
          </w:rPr>
          <w:fldChar w:fldCharType="separate"/>
        </w:r>
        <w:r>
          <w:rPr>
            <w:noProof/>
            <w:webHidden/>
          </w:rPr>
          <w:t>7</w:t>
        </w:r>
        <w:r>
          <w:rPr>
            <w:noProof/>
            <w:webHidden/>
          </w:rPr>
          <w:fldChar w:fldCharType="end"/>
        </w:r>
      </w:hyperlink>
    </w:p>
    <w:p w14:paraId="0712F76D" w14:textId="643B0664"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796" w:history="1">
        <w:r w:rsidRPr="008750E3">
          <w:rPr>
            <w:rStyle w:val="Hyperlink"/>
            <w:noProof/>
          </w:rPr>
          <w:t>Training</w:t>
        </w:r>
        <w:r>
          <w:rPr>
            <w:noProof/>
            <w:webHidden/>
          </w:rPr>
          <w:tab/>
        </w:r>
        <w:r>
          <w:rPr>
            <w:noProof/>
            <w:webHidden/>
          </w:rPr>
          <w:fldChar w:fldCharType="begin"/>
        </w:r>
        <w:r>
          <w:rPr>
            <w:noProof/>
            <w:webHidden/>
          </w:rPr>
          <w:instrText xml:space="preserve"> PAGEREF _Toc485299796 \h </w:instrText>
        </w:r>
        <w:r>
          <w:rPr>
            <w:noProof/>
            <w:webHidden/>
          </w:rPr>
        </w:r>
        <w:r>
          <w:rPr>
            <w:noProof/>
            <w:webHidden/>
          </w:rPr>
          <w:fldChar w:fldCharType="separate"/>
        </w:r>
        <w:r>
          <w:rPr>
            <w:noProof/>
            <w:webHidden/>
          </w:rPr>
          <w:t>7</w:t>
        </w:r>
        <w:r>
          <w:rPr>
            <w:noProof/>
            <w:webHidden/>
          </w:rPr>
          <w:fldChar w:fldCharType="end"/>
        </w:r>
      </w:hyperlink>
    </w:p>
    <w:p w14:paraId="7DAAD5C1" w14:textId="4450B2C6"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797" w:history="1">
        <w:r w:rsidRPr="008750E3">
          <w:rPr>
            <w:rStyle w:val="Hyperlink"/>
            <w:noProof/>
          </w:rPr>
          <w:t>Practice Management Support</w:t>
        </w:r>
        <w:r>
          <w:rPr>
            <w:noProof/>
            <w:webHidden/>
          </w:rPr>
          <w:tab/>
        </w:r>
        <w:r>
          <w:rPr>
            <w:noProof/>
            <w:webHidden/>
          </w:rPr>
          <w:fldChar w:fldCharType="begin"/>
        </w:r>
        <w:r>
          <w:rPr>
            <w:noProof/>
            <w:webHidden/>
          </w:rPr>
          <w:instrText xml:space="preserve"> PAGEREF _Toc485299797 \h </w:instrText>
        </w:r>
        <w:r>
          <w:rPr>
            <w:noProof/>
            <w:webHidden/>
          </w:rPr>
        </w:r>
        <w:r>
          <w:rPr>
            <w:noProof/>
            <w:webHidden/>
          </w:rPr>
          <w:fldChar w:fldCharType="separate"/>
        </w:r>
        <w:r>
          <w:rPr>
            <w:noProof/>
            <w:webHidden/>
          </w:rPr>
          <w:t>7</w:t>
        </w:r>
        <w:r>
          <w:rPr>
            <w:noProof/>
            <w:webHidden/>
          </w:rPr>
          <w:fldChar w:fldCharType="end"/>
        </w:r>
      </w:hyperlink>
    </w:p>
    <w:p w14:paraId="1DD7400E" w14:textId="730C1860"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798" w:history="1">
        <w:r w:rsidRPr="008750E3">
          <w:rPr>
            <w:rStyle w:val="Hyperlink"/>
            <w:noProof/>
          </w:rPr>
          <w:t>Product Provider Support</w:t>
        </w:r>
        <w:r>
          <w:rPr>
            <w:noProof/>
            <w:webHidden/>
          </w:rPr>
          <w:tab/>
        </w:r>
        <w:r>
          <w:rPr>
            <w:noProof/>
            <w:webHidden/>
          </w:rPr>
          <w:fldChar w:fldCharType="begin"/>
        </w:r>
        <w:r>
          <w:rPr>
            <w:noProof/>
            <w:webHidden/>
          </w:rPr>
          <w:instrText xml:space="preserve"> PAGEREF _Toc485299798 \h </w:instrText>
        </w:r>
        <w:r>
          <w:rPr>
            <w:noProof/>
            <w:webHidden/>
          </w:rPr>
        </w:r>
        <w:r>
          <w:rPr>
            <w:noProof/>
            <w:webHidden/>
          </w:rPr>
          <w:fldChar w:fldCharType="separate"/>
        </w:r>
        <w:r>
          <w:rPr>
            <w:noProof/>
            <w:webHidden/>
          </w:rPr>
          <w:t>7</w:t>
        </w:r>
        <w:r>
          <w:rPr>
            <w:noProof/>
            <w:webHidden/>
          </w:rPr>
          <w:fldChar w:fldCharType="end"/>
        </w:r>
      </w:hyperlink>
    </w:p>
    <w:p w14:paraId="65C12523" w14:textId="0F854677"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799" w:history="1">
        <w:r w:rsidRPr="008750E3">
          <w:rPr>
            <w:rStyle w:val="Hyperlink"/>
            <w:noProof/>
          </w:rPr>
          <w:t>Lionsgate’s License Conditions</w:t>
        </w:r>
        <w:r>
          <w:rPr>
            <w:noProof/>
            <w:webHidden/>
          </w:rPr>
          <w:tab/>
        </w:r>
        <w:r>
          <w:rPr>
            <w:noProof/>
            <w:webHidden/>
          </w:rPr>
          <w:fldChar w:fldCharType="begin"/>
        </w:r>
        <w:r>
          <w:rPr>
            <w:noProof/>
            <w:webHidden/>
          </w:rPr>
          <w:instrText xml:space="preserve"> PAGEREF _Toc485299799 \h </w:instrText>
        </w:r>
        <w:r>
          <w:rPr>
            <w:noProof/>
            <w:webHidden/>
          </w:rPr>
        </w:r>
        <w:r>
          <w:rPr>
            <w:noProof/>
            <w:webHidden/>
          </w:rPr>
          <w:fldChar w:fldCharType="separate"/>
        </w:r>
        <w:r>
          <w:rPr>
            <w:noProof/>
            <w:webHidden/>
          </w:rPr>
          <w:t>8</w:t>
        </w:r>
        <w:r>
          <w:rPr>
            <w:noProof/>
            <w:webHidden/>
          </w:rPr>
          <w:fldChar w:fldCharType="end"/>
        </w:r>
      </w:hyperlink>
    </w:p>
    <w:p w14:paraId="3DBA9791" w14:textId="51015BD8"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00" w:history="1">
        <w:r w:rsidRPr="008750E3">
          <w:rPr>
            <w:rStyle w:val="Hyperlink"/>
            <w:noProof/>
          </w:rPr>
          <w:t>Obligations of the Authorised Representative</w:t>
        </w:r>
        <w:r>
          <w:rPr>
            <w:noProof/>
            <w:webHidden/>
          </w:rPr>
          <w:tab/>
        </w:r>
        <w:r>
          <w:rPr>
            <w:noProof/>
            <w:webHidden/>
          </w:rPr>
          <w:fldChar w:fldCharType="begin"/>
        </w:r>
        <w:r>
          <w:rPr>
            <w:noProof/>
            <w:webHidden/>
          </w:rPr>
          <w:instrText xml:space="preserve"> PAGEREF _Toc485299800 \h </w:instrText>
        </w:r>
        <w:r>
          <w:rPr>
            <w:noProof/>
            <w:webHidden/>
          </w:rPr>
        </w:r>
        <w:r>
          <w:rPr>
            <w:noProof/>
            <w:webHidden/>
          </w:rPr>
          <w:fldChar w:fldCharType="separate"/>
        </w:r>
        <w:r>
          <w:rPr>
            <w:noProof/>
            <w:webHidden/>
          </w:rPr>
          <w:t>8</w:t>
        </w:r>
        <w:r>
          <w:rPr>
            <w:noProof/>
            <w:webHidden/>
          </w:rPr>
          <w:fldChar w:fldCharType="end"/>
        </w:r>
      </w:hyperlink>
    </w:p>
    <w:p w14:paraId="3A556613" w14:textId="73AEB165"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01" w:history="1">
        <w:r w:rsidRPr="008750E3">
          <w:rPr>
            <w:rStyle w:val="Hyperlink"/>
            <w:noProof/>
          </w:rPr>
          <w:t>Before Contacting Prospective Clients</w:t>
        </w:r>
        <w:r>
          <w:rPr>
            <w:noProof/>
            <w:webHidden/>
          </w:rPr>
          <w:tab/>
        </w:r>
        <w:r>
          <w:rPr>
            <w:noProof/>
            <w:webHidden/>
          </w:rPr>
          <w:fldChar w:fldCharType="begin"/>
        </w:r>
        <w:r>
          <w:rPr>
            <w:noProof/>
            <w:webHidden/>
          </w:rPr>
          <w:instrText xml:space="preserve"> PAGEREF _Toc485299801 \h </w:instrText>
        </w:r>
        <w:r>
          <w:rPr>
            <w:noProof/>
            <w:webHidden/>
          </w:rPr>
        </w:r>
        <w:r>
          <w:rPr>
            <w:noProof/>
            <w:webHidden/>
          </w:rPr>
          <w:fldChar w:fldCharType="separate"/>
        </w:r>
        <w:r>
          <w:rPr>
            <w:noProof/>
            <w:webHidden/>
          </w:rPr>
          <w:t>10</w:t>
        </w:r>
        <w:r>
          <w:rPr>
            <w:noProof/>
            <w:webHidden/>
          </w:rPr>
          <w:fldChar w:fldCharType="end"/>
        </w:r>
      </w:hyperlink>
    </w:p>
    <w:p w14:paraId="7939BCEB" w14:textId="74A0C8B6"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02" w:history="1">
        <w:r w:rsidRPr="008750E3">
          <w:rPr>
            <w:rStyle w:val="Hyperlink"/>
            <w:noProof/>
          </w:rPr>
          <w:t>The Hawking Provisions</w:t>
        </w:r>
        <w:r>
          <w:rPr>
            <w:noProof/>
            <w:webHidden/>
          </w:rPr>
          <w:tab/>
        </w:r>
        <w:r>
          <w:rPr>
            <w:noProof/>
            <w:webHidden/>
          </w:rPr>
          <w:fldChar w:fldCharType="begin"/>
        </w:r>
        <w:r>
          <w:rPr>
            <w:noProof/>
            <w:webHidden/>
          </w:rPr>
          <w:instrText xml:space="preserve"> PAGEREF _Toc485299802 \h </w:instrText>
        </w:r>
        <w:r>
          <w:rPr>
            <w:noProof/>
            <w:webHidden/>
          </w:rPr>
        </w:r>
        <w:r>
          <w:rPr>
            <w:noProof/>
            <w:webHidden/>
          </w:rPr>
          <w:fldChar w:fldCharType="separate"/>
        </w:r>
        <w:r>
          <w:rPr>
            <w:noProof/>
            <w:webHidden/>
          </w:rPr>
          <w:t>10</w:t>
        </w:r>
        <w:r>
          <w:rPr>
            <w:noProof/>
            <w:webHidden/>
          </w:rPr>
          <w:fldChar w:fldCharType="end"/>
        </w:r>
      </w:hyperlink>
    </w:p>
    <w:p w14:paraId="3711714B" w14:textId="25230838"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03" w:history="1">
        <w:r w:rsidRPr="008750E3">
          <w:rPr>
            <w:rStyle w:val="Hyperlink"/>
            <w:noProof/>
          </w:rPr>
          <w:t>Do Not Call Register</w:t>
        </w:r>
        <w:r>
          <w:rPr>
            <w:noProof/>
            <w:webHidden/>
          </w:rPr>
          <w:tab/>
        </w:r>
        <w:r>
          <w:rPr>
            <w:noProof/>
            <w:webHidden/>
          </w:rPr>
          <w:fldChar w:fldCharType="begin"/>
        </w:r>
        <w:r>
          <w:rPr>
            <w:noProof/>
            <w:webHidden/>
          </w:rPr>
          <w:instrText xml:space="preserve"> PAGEREF _Toc485299803 \h </w:instrText>
        </w:r>
        <w:r>
          <w:rPr>
            <w:noProof/>
            <w:webHidden/>
          </w:rPr>
        </w:r>
        <w:r>
          <w:rPr>
            <w:noProof/>
            <w:webHidden/>
          </w:rPr>
          <w:fldChar w:fldCharType="separate"/>
        </w:r>
        <w:r>
          <w:rPr>
            <w:noProof/>
            <w:webHidden/>
          </w:rPr>
          <w:t>11</w:t>
        </w:r>
        <w:r>
          <w:rPr>
            <w:noProof/>
            <w:webHidden/>
          </w:rPr>
          <w:fldChar w:fldCharType="end"/>
        </w:r>
      </w:hyperlink>
    </w:p>
    <w:p w14:paraId="33340FB5" w14:textId="67264EE3"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04" w:history="1">
        <w:r w:rsidRPr="008750E3">
          <w:rPr>
            <w:rStyle w:val="Hyperlink"/>
            <w:noProof/>
          </w:rPr>
          <w:t>Emailing potential clients</w:t>
        </w:r>
        <w:r>
          <w:rPr>
            <w:noProof/>
            <w:webHidden/>
          </w:rPr>
          <w:tab/>
        </w:r>
        <w:r>
          <w:rPr>
            <w:noProof/>
            <w:webHidden/>
          </w:rPr>
          <w:fldChar w:fldCharType="begin"/>
        </w:r>
        <w:r>
          <w:rPr>
            <w:noProof/>
            <w:webHidden/>
          </w:rPr>
          <w:instrText xml:space="preserve"> PAGEREF _Toc485299804 \h </w:instrText>
        </w:r>
        <w:r>
          <w:rPr>
            <w:noProof/>
            <w:webHidden/>
          </w:rPr>
        </w:r>
        <w:r>
          <w:rPr>
            <w:noProof/>
            <w:webHidden/>
          </w:rPr>
          <w:fldChar w:fldCharType="separate"/>
        </w:r>
        <w:r>
          <w:rPr>
            <w:noProof/>
            <w:webHidden/>
          </w:rPr>
          <w:t>12</w:t>
        </w:r>
        <w:r>
          <w:rPr>
            <w:noProof/>
            <w:webHidden/>
          </w:rPr>
          <w:fldChar w:fldCharType="end"/>
        </w:r>
      </w:hyperlink>
    </w:p>
    <w:p w14:paraId="6F4B54D7" w14:textId="3C64E046"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05" w:history="1">
        <w:r w:rsidRPr="008750E3">
          <w:rPr>
            <w:rStyle w:val="Hyperlink"/>
            <w:noProof/>
          </w:rPr>
          <w:t>Disclosure of identity in business documents</w:t>
        </w:r>
        <w:r>
          <w:rPr>
            <w:noProof/>
            <w:webHidden/>
          </w:rPr>
          <w:tab/>
        </w:r>
        <w:r>
          <w:rPr>
            <w:noProof/>
            <w:webHidden/>
          </w:rPr>
          <w:fldChar w:fldCharType="begin"/>
        </w:r>
        <w:r>
          <w:rPr>
            <w:noProof/>
            <w:webHidden/>
          </w:rPr>
          <w:instrText xml:space="preserve"> PAGEREF _Toc485299805 \h </w:instrText>
        </w:r>
        <w:r>
          <w:rPr>
            <w:noProof/>
            <w:webHidden/>
          </w:rPr>
        </w:r>
        <w:r>
          <w:rPr>
            <w:noProof/>
            <w:webHidden/>
          </w:rPr>
          <w:fldChar w:fldCharType="separate"/>
        </w:r>
        <w:r>
          <w:rPr>
            <w:noProof/>
            <w:webHidden/>
          </w:rPr>
          <w:t>13</w:t>
        </w:r>
        <w:r>
          <w:rPr>
            <w:noProof/>
            <w:webHidden/>
          </w:rPr>
          <w:fldChar w:fldCharType="end"/>
        </w:r>
      </w:hyperlink>
    </w:p>
    <w:p w14:paraId="38029DE3" w14:textId="196DE2A9" w:rsidR="00454753" w:rsidRDefault="00454753">
      <w:pPr>
        <w:pStyle w:val="TOC3"/>
        <w:tabs>
          <w:tab w:val="right" w:leader="dot" w:pos="9629"/>
        </w:tabs>
        <w:rPr>
          <w:rFonts w:asciiTheme="minorHAnsi" w:eastAsiaTheme="minorEastAsia" w:hAnsiTheme="minorHAnsi" w:cstheme="minorBidi"/>
          <w:i w:val="0"/>
          <w:noProof/>
          <w:sz w:val="22"/>
          <w:szCs w:val="22"/>
          <w:lang w:eastAsia="en-GB" w:bidi="ar-SA"/>
        </w:rPr>
      </w:pPr>
      <w:hyperlink w:anchor="_Toc485299806" w:history="1">
        <w:r w:rsidRPr="008750E3">
          <w:rPr>
            <w:rStyle w:val="Hyperlink"/>
            <w:noProof/>
          </w:rPr>
          <w:t>Avoid Restricted Words</w:t>
        </w:r>
        <w:r>
          <w:rPr>
            <w:noProof/>
            <w:webHidden/>
          </w:rPr>
          <w:tab/>
        </w:r>
        <w:r>
          <w:rPr>
            <w:noProof/>
            <w:webHidden/>
          </w:rPr>
          <w:fldChar w:fldCharType="begin"/>
        </w:r>
        <w:r>
          <w:rPr>
            <w:noProof/>
            <w:webHidden/>
          </w:rPr>
          <w:instrText xml:space="preserve"> PAGEREF _Toc485299806 \h </w:instrText>
        </w:r>
        <w:r>
          <w:rPr>
            <w:noProof/>
            <w:webHidden/>
          </w:rPr>
        </w:r>
        <w:r>
          <w:rPr>
            <w:noProof/>
            <w:webHidden/>
          </w:rPr>
          <w:fldChar w:fldCharType="separate"/>
        </w:r>
        <w:r>
          <w:rPr>
            <w:noProof/>
            <w:webHidden/>
          </w:rPr>
          <w:t>13</w:t>
        </w:r>
        <w:r>
          <w:rPr>
            <w:noProof/>
            <w:webHidden/>
          </w:rPr>
          <w:fldChar w:fldCharType="end"/>
        </w:r>
      </w:hyperlink>
    </w:p>
    <w:p w14:paraId="576FE8F4" w14:textId="34979479"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07" w:history="1">
        <w:r w:rsidRPr="008750E3">
          <w:rPr>
            <w:rStyle w:val="Hyperlink"/>
            <w:noProof/>
          </w:rPr>
          <w:t>Advertising and other promotional activities</w:t>
        </w:r>
        <w:r>
          <w:rPr>
            <w:noProof/>
            <w:webHidden/>
          </w:rPr>
          <w:tab/>
        </w:r>
        <w:r>
          <w:rPr>
            <w:noProof/>
            <w:webHidden/>
          </w:rPr>
          <w:fldChar w:fldCharType="begin"/>
        </w:r>
        <w:r>
          <w:rPr>
            <w:noProof/>
            <w:webHidden/>
          </w:rPr>
          <w:instrText xml:space="preserve"> PAGEREF _Toc485299807 \h </w:instrText>
        </w:r>
        <w:r>
          <w:rPr>
            <w:noProof/>
            <w:webHidden/>
          </w:rPr>
        </w:r>
        <w:r>
          <w:rPr>
            <w:noProof/>
            <w:webHidden/>
          </w:rPr>
          <w:fldChar w:fldCharType="separate"/>
        </w:r>
        <w:r>
          <w:rPr>
            <w:noProof/>
            <w:webHidden/>
          </w:rPr>
          <w:t>13</w:t>
        </w:r>
        <w:r>
          <w:rPr>
            <w:noProof/>
            <w:webHidden/>
          </w:rPr>
          <w:fldChar w:fldCharType="end"/>
        </w:r>
      </w:hyperlink>
    </w:p>
    <w:p w14:paraId="7B48AA29" w14:textId="04E8DFD2"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08" w:history="1">
        <w:r w:rsidRPr="008750E3">
          <w:rPr>
            <w:rStyle w:val="Hyperlink"/>
            <w:noProof/>
          </w:rPr>
          <w:t>Referral Selling</w:t>
        </w:r>
        <w:r>
          <w:rPr>
            <w:noProof/>
            <w:webHidden/>
          </w:rPr>
          <w:tab/>
        </w:r>
        <w:r>
          <w:rPr>
            <w:noProof/>
            <w:webHidden/>
          </w:rPr>
          <w:fldChar w:fldCharType="begin"/>
        </w:r>
        <w:r>
          <w:rPr>
            <w:noProof/>
            <w:webHidden/>
          </w:rPr>
          <w:instrText xml:space="preserve"> PAGEREF _Toc485299808 \h </w:instrText>
        </w:r>
        <w:r>
          <w:rPr>
            <w:noProof/>
            <w:webHidden/>
          </w:rPr>
        </w:r>
        <w:r>
          <w:rPr>
            <w:noProof/>
            <w:webHidden/>
          </w:rPr>
          <w:fldChar w:fldCharType="separate"/>
        </w:r>
        <w:r>
          <w:rPr>
            <w:noProof/>
            <w:webHidden/>
          </w:rPr>
          <w:t>14</w:t>
        </w:r>
        <w:r>
          <w:rPr>
            <w:noProof/>
            <w:webHidden/>
          </w:rPr>
          <w:fldChar w:fldCharType="end"/>
        </w:r>
      </w:hyperlink>
    </w:p>
    <w:p w14:paraId="2DB4D8B6" w14:textId="710C30BA"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09" w:history="1">
        <w:r w:rsidRPr="008750E3">
          <w:rPr>
            <w:rStyle w:val="Hyperlink"/>
            <w:noProof/>
          </w:rPr>
          <w:t>Dealing with Wholesale Clients, Large Businesses, Professional &amp; Sophisticated Investors</w:t>
        </w:r>
        <w:r>
          <w:rPr>
            <w:noProof/>
            <w:webHidden/>
          </w:rPr>
          <w:tab/>
        </w:r>
        <w:r>
          <w:rPr>
            <w:noProof/>
            <w:webHidden/>
          </w:rPr>
          <w:fldChar w:fldCharType="begin"/>
        </w:r>
        <w:r>
          <w:rPr>
            <w:noProof/>
            <w:webHidden/>
          </w:rPr>
          <w:instrText xml:space="preserve"> PAGEREF _Toc485299809 \h </w:instrText>
        </w:r>
        <w:r>
          <w:rPr>
            <w:noProof/>
            <w:webHidden/>
          </w:rPr>
        </w:r>
        <w:r>
          <w:rPr>
            <w:noProof/>
            <w:webHidden/>
          </w:rPr>
          <w:fldChar w:fldCharType="separate"/>
        </w:r>
        <w:r>
          <w:rPr>
            <w:noProof/>
            <w:webHidden/>
          </w:rPr>
          <w:t>14</w:t>
        </w:r>
        <w:r>
          <w:rPr>
            <w:noProof/>
            <w:webHidden/>
          </w:rPr>
          <w:fldChar w:fldCharType="end"/>
        </w:r>
      </w:hyperlink>
    </w:p>
    <w:p w14:paraId="0DEA94AA" w14:textId="2A757309"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10" w:history="1">
        <w:r w:rsidRPr="008750E3">
          <w:rPr>
            <w:rStyle w:val="Hyperlink"/>
            <w:noProof/>
          </w:rPr>
          <w:t>Direct Property</w:t>
        </w:r>
        <w:r>
          <w:rPr>
            <w:noProof/>
            <w:webHidden/>
          </w:rPr>
          <w:tab/>
        </w:r>
        <w:r>
          <w:rPr>
            <w:noProof/>
            <w:webHidden/>
          </w:rPr>
          <w:fldChar w:fldCharType="begin"/>
        </w:r>
        <w:r>
          <w:rPr>
            <w:noProof/>
            <w:webHidden/>
          </w:rPr>
          <w:instrText xml:space="preserve"> PAGEREF _Toc485299810 \h </w:instrText>
        </w:r>
        <w:r>
          <w:rPr>
            <w:noProof/>
            <w:webHidden/>
          </w:rPr>
        </w:r>
        <w:r>
          <w:rPr>
            <w:noProof/>
            <w:webHidden/>
          </w:rPr>
          <w:fldChar w:fldCharType="separate"/>
        </w:r>
        <w:r>
          <w:rPr>
            <w:noProof/>
            <w:webHidden/>
          </w:rPr>
          <w:t>15</w:t>
        </w:r>
        <w:r>
          <w:rPr>
            <w:noProof/>
            <w:webHidden/>
          </w:rPr>
          <w:fldChar w:fldCharType="end"/>
        </w:r>
      </w:hyperlink>
    </w:p>
    <w:p w14:paraId="7B55E95D" w14:textId="39025180"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11" w:history="1">
        <w:r w:rsidRPr="008750E3">
          <w:rPr>
            <w:rStyle w:val="Hyperlink"/>
            <w:noProof/>
            <w:lang w:eastAsia="en-GB"/>
          </w:rPr>
          <w:t>Dealing with expats, or Aussies living overseas</w:t>
        </w:r>
        <w:r>
          <w:rPr>
            <w:noProof/>
            <w:webHidden/>
          </w:rPr>
          <w:tab/>
        </w:r>
        <w:r>
          <w:rPr>
            <w:noProof/>
            <w:webHidden/>
          </w:rPr>
          <w:fldChar w:fldCharType="begin"/>
        </w:r>
        <w:r>
          <w:rPr>
            <w:noProof/>
            <w:webHidden/>
          </w:rPr>
          <w:instrText xml:space="preserve"> PAGEREF _Toc485299811 \h </w:instrText>
        </w:r>
        <w:r>
          <w:rPr>
            <w:noProof/>
            <w:webHidden/>
          </w:rPr>
        </w:r>
        <w:r>
          <w:rPr>
            <w:noProof/>
            <w:webHidden/>
          </w:rPr>
          <w:fldChar w:fldCharType="separate"/>
        </w:r>
        <w:r>
          <w:rPr>
            <w:noProof/>
            <w:webHidden/>
          </w:rPr>
          <w:t>16</w:t>
        </w:r>
        <w:r>
          <w:rPr>
            <w:noProof/>
            <w:webHidden/>
          </w:rPr>
          <w:fldChar w:fldCharType="end"/>
        </w:r>
      </w:hyperlink>
    </w:p>
    <w:p w14:paraId="29E68A0D" w14:textId="329A8929"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12" w:history="1">
        <w:r w:rsidRPr="008750E3">
          <w:rPr>
            <w:rStyle w:val="Hyperlink"/>
            <w:noProof/>
          </w:rPr>
          <w:t>Professional Indemnity Insurance</w:t>
        </w:r>
        <w:r>
          <w:rPr>
            <w:noProof/>
            <w:webHidden/>
          </w:rPr>
          <w:tab/>
        </w:r>
        <w:r>
          <w:rPr>
            <w:noProof/>
            <w:webHidden/>
          </w:rPr>
          <w:fldChar w:fldCharType="begin"/>
        </w:r>
        <w:r>
          <w:rPr>
            <w:noProof/>
            <w:webHidden/>
          </w:rPr>
          <w:instrText xml:space="preserve"> PAGEREF _Toc485299812 \h </w:instrText>
        </w:r>
        <w:r>
          <w:rPr>
            <w:noProof/>
            <w:webHidden/>
          </w:rPr>
        </w:r>
        <w:r>
          <w:rPr>
            <w:noProof/>
            <w:webHidden/>
          </w:rPr>
          <w:fldChar w:fldCharType="separate"/>
        </w:r>
        <w:r>
          <w:rPr>
            <w:noProof/>
            <w:webHidden/>
          </w:rPr>
          <w:t>16</w:t>
        </w:r>
        <w:r>
          <w:rPr>
            <w:noProof/>
            <w:webHidden/>
          </w:rPr>
          <w:fldChar w:fldCharType="end"/>
        </w:r>
      </w:hyperlink>
    </w:p>
    <w:p w14:paraId="0C4AD28B" w14:textId="72FE2FD1"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13" w:history="1">
        <w:r w:rsidRPr="008750E3">
          <w:rPr>
            <w:rStyle w:val="Hyperlink"/>
            <w:noProof/>
          </w:rPr>
          <w:t>First Contact with Prospective Client</w:t>
        </w:r>
        <w:r>
          <w:rPr>
            <w:noProof/>
            <w:webHidden/>
          </w:rPr>
          <w:tab/>
        </w:r>
        <w:r>
          <w:rPr>
            <w:noProof/>
            <w:webHidden/>
          </w:rPr>
          <w:fldChar w:fldCharType="begin"/>
        </w:r>
        <w:r>
          <w:rPr>
            <w:noProof/>
            <w:webHidden/>
          </w:rPr>
          <w:instrText xml:space="preserve"> PAGEREF _Toc485299813 \h </w:instrText>
        </w:r>
        <w:r>
          <w:rPr>
            <w:noProof/>
            <w:webHidden/>
          </w:rPr>
        </w:r>
        <w:r>
          <w:rPr>
            <w:noProof/>
            <w:webHidden/>
          </w:rPr>
          <w:fldChar w:fldCharType="separate"/>
        </w:r>
        <w:r>
          <w:rPr>
            <w:noProof/>
            <w:webHidden/>
          </w:rPr>
          <w:t>17</w:t>
        </w:r>
        <w:r>
          <w:rPr>
            <w:noProof/>
            <w:webHidden/>
          </w:rPr>
          <w:fldChar w:fldCharType="end"/>
        </w:r>
      </w:hyperlink>
    </w:p>
    <w:p w14:paraId="2D7BCC5B" w14:textId="31B8E0FC"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14" w:history="1">
        <w:r w:rsidRPr="008750E3">
          <w:rPr>
            <w:rStyle w:val="Hyperlink"/>
            <w:noProof/>
          </w:rPr>
          <w:t>Initial contact with a prospective client</w:t>
        </w:r>
        <w:r>
          <w:rPr>
            <w:noProof/>
            <w:webHidden/>
          </w:rPr>
          <w:tab/>
        </w:r>
        <w:r>
          <w:rPr>
            <w:noProof/>
            <w:webHidden/>
          </w:rPr>
          <w:fldChar w:fldCharType="begin"/>
        </w:r>
        <w:r>
          <w:rPr>
            <w:noProof/>
            <w:webHidden/>
          </w:rPr>
          <w:instrText xml:space="preserve"> PAGEREF _Toc485299814 \h </w:instrText>
        </w:r>
        <w:r>
          <w:rPr>
            <w:noProof/>
            <w:webHidden/>
          </w:rPr>
        </w:r>
        <w:r>
          <w:rPr>
            <w:noProof/>
            <w:webHidden/>
          </w:rPr>
          <w:fldChar w:fldCharType="separate"/>
        </w:r>
        <w:r>
          <w:rPr>
            <w:noProof/>
            <w:webHidden/>
          </w:rPr>
          <w:t>17</w:t>
        </w:r>
        <w:r>
          <w:rPr>
            <w:noProof/>
            <w:webHidden/>
          </w:rPr>
          <w:fldChar w:fldCharType="end"/>
        </w:r>
      </w:hyperlink>
    </w:p>
    <w:p w14:paraId="015B78D5" w14:textId="58BA965A"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15" w:history="1">
        <w:r w:rsidRPr="008750E3">
          <w:rPr>
            <w:rStyle w:val="Hyperlink"/>
            <w:noProof/>
          </w:rPr>
          <w:t>Determining what services are to be provided</w:t>
        </w:r>
        <w:r>
          <w:rPr>
            <w:noProof/>
            <w:webHidden/>
          </w:rPr>
          <w:tab/>
        </w:r>
        <w:r>
          <w:rPr>
            <w:noProof/>
            <w:webHidden/>
          </w:rPr>
          <w:fldChar w:fldCharType="begin"/>
        </w:r>
        <w:r>
          <w:rPr>
            <w:noProof/>
            <w:webHidden/>
          </w:rPr>
          <w:instrText xml:space="preserve"> PAGEREF _Toc485299815 \h </w:instrText>
        </w:r>
        <w:r>
          <w:rPr>
            <w:noProof/>
            <w:webHidden/>
          </w:rPr>
        </w:r>
        <w:r>
          <w:rPr>
            <w:noProof/>
            <w:webHidden/>
          </w:rPr>
          <w:fldChar w:fldCharType="separate"/>
        </w:r>
        <w:r>
          <w:rPr>
            <w:noProof/>
            <w:webHidden/>
          </w:rPr>
          <w:t>17</w:t>
        </w:r>
        <w:r>
          <w:rPr>
            <w:noProof/>
            <w:webHidden/>
          </w:rPr>
          <w:fldChar w:fldCharType="end"/>
        </w:r>
      </w:hyperlink>
    </w:p>
    <w:p w14:paraId="2D373894" w14:textId="641AED8E"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16" w:history="1">
        <w:r w:rsidRPr="008750E3">
          <w:rPr>
            <w:rStyle w:val="Hyperlink"/>
            <w:noProof/>
          </w:rPr>
          <w:t>No Advice (Transaction Without Advice)</w:t>
        </w:r>
        <w:r>
          <w:rPr>
            <w:noProof/>
            <w:webHidden/>
          </w:rPr>
          <w:tab/>
        </w:r>
        <w:r>
          <w:rPr>
            <w:noProof/>
            <w:webHidden/>
          </w:rPr>
          <w:fldChar w:fldCharType="begin"/>
        </w:r>
        <w:r>
          <w:rPr>
            <w:noProof/>
            <w:webHidden/>
          </w:rPr>
          <w:instrText xml:space="preserve"> PAGEREF _Toc485299816 \h </w:instrText>
        </w:r>
        <w:r>
          <w:rPr>
            <w:noProof/>
            <w:webHidden/>
          </w:rPr>
        </w:r>
        <w:r>
          <w:rPr>
            <w:noProof/>
            <w:webHidden/>
          </w:rPr>
          <w:fldChar w:fldCharType="separate"/>
        </w:r>
        <w:r>
          <w:rPr>
            <w:noProof/>
            <w:webHidden/>
          </w:rPr>
          <w:t>18</w:t>
        </w:r>
        <w:r>
          <w:rPr>
            <w:noProof/>
            <w:webHidden/>
          </w:rPr>
          <w:fldChar w:fldCharType="end"/>
        </w:r>
      </w:hyperlink>
    </w:p>
    <w:p w14:paraId="3A825E42" w14:textId="6738A09A"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17" w:history="1">
        <w:r w:rsidRPr="008750E3">
          <w:rPr>
            <w:rStyle w:val="Hyperlink"/>
            <w:noProof/>
          </w:rPr>
          <w:t>General Advice</w:t>
        </w:r>
        <w:r>
          <w:rPr>
            <w:noProof/>
            <w:webHidden/>
          </w:rPr>
          <w:tab/>
        </w:r>
        <w:r>
          <w:rPr>
            <w:noProof/>
            <w:webHidden/>
          </w:rPr>
          <w:fldChar w:fldCharType="begin"/>
        </w:r>
        <w:r>
          <w:rPr>
            <w:noProof/>
            <w:webHidden/>
          </w:rPr>
          <w:instrText xml:space="preserve"> PAGEREF _Toc485299817 \h </w:instrText>
        </w:r>
        <w:r>
          <w:rPr>
            <w:noProof/>
            <w:webHidden/>
          </w:rPr>
        </w:r>
        <w:r>
          <w:rPr>
            <w:noProof/>
            <w:webHidden/>
          </w:rPr>
          <w:fldChar w:fldCharType="separate"/>
        </w:r>
        <w:r>
          <w:rPr>
            <w:noProof/>
            <w:webHidden/>
          </w:rPr>
          <w:t>19</w:t>
        </w:r>
        <w:r>
          <w:rPr>
            <w:noProof/>
            <w:webHidden/>
          </w:rPr>
          <w:fldChar w:fldCharType="end"/>
        </w:r>
      </w:hyperlink>
    </w:p>
    <w:p w14:paraId="3666DCD0" w14:textId="6A2001DF"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18" w:history="1">
        <w:r w:rsidRPr="008750E3">
          <w:rPr>
            <w:rStyle w:val="Hyperlink"/>
            <w:noProof/>
          </w:rPr>
          <w:t>Personal Advice</w:t>
        </w:r>
        <w:r>
          <w:rPr>
            <w:noProof/>
            <w:webHidden/>
          </w:rPr>
          <w:tab/>
        </w:r>
        <w:r>
          <w:rPr>
            <w:noProof/>
            <w:webHidden/>
          </w:rPr>
          <w:fldChar w:fldCharType="begin"/>
        </w:r>
        <w:r>
          <w:rPr>
            <w:noProof/>
            <w:webHidden/>
          </w:rPr>
          <w:instrText xml:space="preserve"> PAGEREF _Toc485299818 \h </w:instrText>
        </w:r>
        <w:r>
          <w:rPr>
            <w:noProof/>
            <w:webHidden/>
          </w:rPr>
        </w:r>
        <w:r>
          <w:rPr>
            <w:noProof/>
            <w:webHidden/>
          </w:rPr>
          <w:fldChar w:fldCharType="separate"/>
        </w:r>
        <w:r>
          <w:rPr>
            <w:noProof/>
            <w:webHidden/>
          </w:rPr>
          <w:t>20</w:t>
        </w:r>
        <w:r>
          <w:rPr>
            <w:noProof/>
            <w:webHidden/>
          </w:rPr>
          <w:fldChar w:fldCharType="end"/>
        </w:r>
      </w:hyperlink>
    </w:p>
    <w:p w14:paraId="2331D6A7" w14:textId="407E2967" w:rsidR="00454753" w:rsidRDefault="00454753">
      <w:pPr>
        <w:pStyle w:val="TOC3"/>
        <w:tabs>
          <w:tab w:val="right" w:leader="dot" w:pos="9629"/>
        </w:tabs>
        <w:rPr>
          <w:rFonts w:asciiTheme="minorHAnsi" w:eastAsiaTheme="minorEastAsia" w:hAnsiTheme="minorHAnsi" w:cstheme="minorBidi"/>
          <w:i w:val="0"/>
          <w:noProof/>
          <w:sz w:val="22"/>
          <w:szCs w:val="22"/>
          <w:lang w:eastAsia="en-GB" w:bidi="ar-SA"/>
        </w:rPr>
      </w:pPr>
      <w:hyperlink w:anchor="_Toc485299819" w:history="1">
        <w:r w:rsidRPr="008750E3">
          <w:rPr>
            <w:rStyle w:val="Hyperlink"/>
            <w:noProof/>
          </w:rPr>
          <w:t>Best Interest and Safe Harbour</w:t>
        </w:r>
        <w:r>
          <w:rPr>
            <w:noProof/>
            <w:webHidden/>
          </w:rPr>
          <w:tab/>
        </w:r>
        <w:r>
          <w:rPr>
            <w:noProof/>
            <w:webHidden/>
          </w:rPr>
          <w:fldChar w:fldCharType="begin"/>
        </w:r>
        <w:r>
          <w:rPr>
            <w:noProof/>
            <w:webHidden/>
          </w:rPr>
          <w:instrText xml:space="preserve"> PAGEREF _Toc485299819 \h </w:instrText>
        </w:r>
        <w:r>
          <w:rPr>
            <w:noProof/>
            <w:webHidden/>
          </w:rPr>
        </w:r>
        <w:r>
          <w:rPr>
            <w:noProof/>
            <w:webHidden/>
          </w:rPr>
          <w:fldChar w:fldCharType="separate"/>
        </w:r>
        <w:r>
          <w:rPr>
            <w:noProof/>
            <w:webHidden/>
          </w:rPr>
          <w:t>20</w:t>
        </w:r>
        <w:r>
          <w:rPr>
            <w:noProof/>
            <w:webHidden/>
          </w:rPr>
          <w:fldChar w:fldCharType="end"/>
        </w:r>
      </w:hyperlink>
    </w:p>
    <w:p w14:paraId="4A049C42" w14:textId="552C09C7"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20" w:history="1">
        <w:r w:rsidRPr="008750E3">
          <w:rPr>
            <w:rStyle w:val="Hyperlink"/>
            <w:noProof/>
          </w:rPr>
          <w:t>Why a Fact Finder is Required</w:t>
        </w:r>
        <w:r>
          <w:rPr>
            <w:noProof/>
            <w:webHidden/>
          </w:rPr>
          <w:tab/>
        </w:r>
        <w:r>
          <w:rPr>
            <w:noProof/>
            <w:webHidden/>
          </w:rPr>
          <w:fldChar w:fldCharType="begin"/>
        </w:r>
        <w:r>
          <w:rPr>
            <w:noProof/>
            <w:webHidden/>
          </w:rPr>
          <w:instrText xml:space="preserve"> PAGEREF _Toc485299820 \h </w:instrText>
        </w:r>
        <w:r>
          <w:rPr>
            <w:noProof/>
            <w:webHidden/>
          </w:rPr>
        </w:r>
        <w:r>
          <w:rPr>
            <w:noProof/>
            <w:webHidden/>
          </w:rPr>
          <w:fldChar w:fldCharType="separate"/>
        </w:r>
        <w:r>
          <w:rPr>
            <w:noProof/>
            <w:webHidden/>
          </w:rPr>
          <w:t>22</w:t>
        </w:r>
        <w:r>
          <w:rPr>
            <w:noProof/>
            <w:webHidden/>
          </w:rPr>
          <w:fldChar w:fldCharType="end"/>
        </w:r>
      </w:hyperlink>
    </w:p>
    <w:p w14:paraId="2DEB76C8" w14:textId="53754B1F"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21" w:history="1">
        <w:r w:rsidRPr="008750E3">
          <w:rPr>
            <w:rStyle w:val="Hyperlink"/>
            <w:noProof/>
          </w:rPr>
          <w:t>Getting to Know and Understand Your Client</w:t>
        </w:r>
        <w:r>
          <w:rPr>
            <w:noProof/>
            <w:webHidden/>
          </w:rPr>
          <w:tab/>
        </w:r>
        <w:r>
          <w:rPr>
            <w:noProof/>
            <w:webHidden/>
          </w:rPr>
          <w:fldChar w:fldCharType="begin"/>
        </w:r>
        <w:r>
          <w:rPr>
            <w:noProof/>
            <w:webHidden/>
          </w:rPr>
          <w:instrText xml:space="preserve"> PAGEREF _Toc485299821 \h </w:instrText>
        </w:r>
        <w:r>
          <w:rPr>
            <w:noProof/>
            <w:webHidden/>
          </w:rPr>
        </w:r>
        <w:r>
          <w:rPr>
            <w:noProof/>
            <w:webHidden/>
          </w:rPr>
          <w:fldChar w:fldCharType="separate"/>
        </w:r>
        <w:r>
          <w:rPr>
            <w:noProof/>
            <w:webHidden/>
          </w:rPr>
          <w:t>22</w:t>
        </w:r>
        <w:r>
          <w:rPr>
            <w:noProof/>
            <w:webHidden/>
          </w:rPr>
          <w:fldChar w:fldCharType="end"/>
        </w:r>
      </w:hyperlink>
    </w:p>
    <w:p w14:paraId="3D38923A" w14:textId="00AEE4F8"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22" w:history="1">
        <w:r w:rsidRPr="008750E3">
          <w:rPr>
            <w:rStyle w:val="Hyperlink"/>
            <w:noProof/>
          </w:rPr>
          <w:t>Ascertain your client's investment and risk profile</w:t>
        </w:r>
        <w:r>
          <w:rPr>
            <w:noProof/>
            <w:webHidden/>
          </w:rPr>
          <w:tab/>
        </w:r>
        <w:r>
          <w:rPr>
            <w:noProof/>
            <w:webHidden/>
          </w:rPr>
          <w:fldChar w:fldCharType="begin"/>
        </w:r>
        <w:r>
          <w:rPr>
            <w:noProof/>
            <w:webHidden/>
          </w:rPr>
          <w:instrText xml:space="preserve"> PAGEREF _Toc485299822 \h </w:instrText>
        </w:r>
        <w:r>
          <w:rPr>
            <w:noProof/>
            <w:webHidden/>
          </w:rPr>
        </w:r>
        <w:r>
          <w:rPr>
            <w:noProof/>
            <w:webHidden/>
          </w:rPr>
          <w:fldChar w:fldCharType="separate"/>
        </w:r>
        <w:r>
          <w:rPr>
            <w:noProof/>
            <w:webHidden/>
          </w:rPr>
          <w:t>24</w:t>
        </w:r>
        <w:r>
          <w:rPr>
            <w:noProof/>
            <w:webHidden/>
          </w:rPr>
          <w:fldChar w:fldCharType="end"/>
        </w:r>
      </w:hyperlink>
    </w:p>
    <w:p w14:paraId="3E4E7E0E" w14:textId="790F09AF"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23" w:history="1">
        <w:r w:rsidRPr="008750E3">
          <w:rPr>
            <w:rStyle w:val="Hyperlink"/>
            <w:noProof/>
          </w:rPr>
          <w:t>REAsonable investigation into products - and more</w:t>
        </w:r>
        <w:r>
          <w:rPr>
            <w:noProof/>
            <w:webHidden/>
          </w:rPr>
          <w:tab/>
        </w:r>
        <w:r>
          <w:rPr>
            <w:noProof/>
            <w:webHidden/>
          </w:rPr>
          <w:fldChar w:fldCharType="begin"/>
        </w:r>
        <w:r>
          <w:rPr>
            <w:noProof/>
            <w:webHidden/>
          </w:rPr>
          <w:instrText xml:space="preserve"> PAGEREF _Toc485299823 \h </w:instrText>
        </w:r>
        <w:r>
          <w:rPr>
            <w:noProof/>
            <w:webHidden/>
          </w:rPr>
        </w:r>
        <w:r>
          <w:rPr>
            <w:noProof/>
            <w:webHidden/>
          </w:rPr>
          <w:fldChar w:fldCharType="separate"/>
        </w:r>
        <w:r>
          <w:rPr>
            <w:noProof/>
            <w:webHidden/>
          </w:rPr>
          <w:t>25</w:t>
        </w:r>
        <w:r>
          <w:rPr>
            <w:noProof/>
            <w:webHidden/>
          </w:rPr>
          <w:fldChar w:fldCharType="end"/>
        </w:r>
      </w:hyperlink>
    </w:p>
    <w:p w14:paraId="6446C7C2" w14:textId="63B28462"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24" w:history="1">
        <w:r w:rsidRPr="008750E3">
          <w:rPr>
            <w:rStyle w:val="Hyperlink"/>
            <w:noProof/>
          </w:rPr>
          <w:t>Analyse information and match advice to needs &amp; profile</w:t>
        </w:r>
        <w:r>
          <w:rPr>
            <w:noProof/>
            <w:webHidden/>
          </w:rPr>
          <w:tab/>
        </w:r>
        <w:r>
          <w:rPr>
            <w:noProof/>
            <w:webHidden/>
          </w:rPr>
          <w:fldChar w:fldCharType="begin"/>
        </w:r>
        <w:r>
          <w:rPr>
            <w:noProof/>
            <w:webHidden/>
          </w:rPr>
          <w:instrText xml:space="preserve"> PAGEREF _Toc485299824 \h </w:instrText>
        </w:r>
        <w:r>
          <w:rPr>
            <w:noProof/>
            <w:webHidden/>
          </w:rPr>
        </w:r>
        <w:r>
          <w:rPr>
            <w:noProof/>
            <w:webHidden/>
          </w:rPr>
          <w:fldChar w:fldCharType="separate"/>
        </w:r>
        <w:r>
          <w:rPr>
            <w:noProof/>
            <w:webHidden/>
          </w:rPr>
          <w:t>27</w:t>
        </w:r>
        <w:r>
          <w:rPr>
            <w:noProof/>
            <w:webHidden/>
          </w:rPr>
          <w:fldChar w:fldCharType="end"/>
        </w:r>
      </w:hyperlink>
    </w:p>
    <w:p w14:paraId="0A6A542B" w14:textId="26F6E9E8"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25" w:history="1">
        <w:r w:rsidRPr="008750E3">
          <w:rPr>
            <w:rStyle w:val="Hyperlink"/>
            <w:noProof/>
          </w:rPr>
          <w:t>Preparing Advice For The Client</w:t>
        </w:r>
        <w:r>
          <w:rPr>
            <w:noProof/>
            <w:webHidden/>
          </w:rPr>
          <w:tab/>
        </w:r>
        <w:r>
          <w:rPr>
            <w:noProof/>
            <w:webHidden/>
          </w:rPr>
          <w:fldChar w:fldCharType="begin"/>
        </w:r>
        <w:r>
          <w:rPr>
            <w:noProof/>
            <w:webHidden/>
          </w:rPr>
          <w:instrText xml:space="preserve"> PAGEREF _Toc485299825 \h </w:instrText>
        </w:r>
        <w:r>
          <w:rPr>
            <w:noProof/>
            <w:webHidden/>
          </w:rPr>
        </w:r>
        <w:r>
          <w:rPr>
            <w:noProof/>
            <w:webHidden/>
          </w:rPr>
          <w:fldChar w:fldCharType="separate"/>
        </w:r>
        <w:r>
          <w:rPr>
            <w:noProof/>
            <w:webHidden/>
          </w:rPr>
          <w:t>29</w:t>
        </w:r>
        <w:r>
          <w:rPr>
            <w:noProof/>
            <w:webHidden/>
          </w:rPr>
          <w:fldChar w:fldCharType="end"/>
        </w:r>
      </w:hyperlink>
    </w:p>
    <w:p w14:paraId="2C2B9E4F" w14:textId="402910BB"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26" w:history="1">
        <w:r w:rsidRPr="008750E3">
          <w:rPr>
            <w:rStyle w:val="Hyperlink"/>
            <w:noProof/>
          </w:rPr>
          <w:t>When a client declines to provide relevant information</w:t>
        </w:r>
        <w:r>
          <w:rPr>
            <w:noProof/>
            <w:webHidden/>
          </w:rPr>
          <w:tab/>
        </w:r>
        <w:r>
          <w:rPr>
            <w:noProof/>
            <w:webHidden/>
          </w:rPr>
          <w:fldChar w:fldCharType="begin"/>
        </w:r>
        <w:r>
          <w:rPr>
            <w:noProof/>
            <w:webHidden/>
          </w:rPr>
          <w:instrText xml:space="preserve"> PAGEREF _Toc485299826 \h </w:instrText>
        </w:r>
        <w:r>
          <w:rPr>
            <w:noProof/>
            <w:webHidden/>
          </w:rPr>
        </w:r>
        <w:r>
          <w:rPr>
            <w:noProof/>
            <w:webHidden/>
          </w:rPr>
          <w:fldChar w:fldCharType="separate"/>
        </w:r>
        <w:r>
          <w:rPr>
            <w:noProof/>
            <w:webHidden/>
          </w:rPr>
          <w:t>29</w:t>
        </w:r>
        <w:r>
          <w:rPr>
            <w:noProof/>
            <w:webHidden/>
          </w:rPr>
          <w:fldChar w:fldCharType="end"/>
        </w:r>
      </w:hyperlink>
    </w:p>
    <w:p w14:paraId="20650861" w14:textId="4DC711CD"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27" w:history="1">
        <w:r w:rsidRPr="008750E3">
          <w:rPr>
            <w:rStyle w:val="Hyperlink"/>
            <w:noProof/>
          </w:rPr>
          <w:t>Disclosure of commissions, fees &amp; other interests</w:t>
        </w:r>
        <w:r>
          <w:rPr>
            <w:noProof/>
            <w:webHidden/>
          </w:rPr>
          <w:tab/>
        </w:r>
        <w:r>
          <w:rPr>
            <w:noProof/>
            <w:webHidden/>
          </w:rPr>
          <w:fldChar w:fldCharType="begin"/>
        </w:r>
        <w:r>
          <w:rPr>
            <w:noProof/>
            <w:webHidden/>
          </w:rPr>
          <w:instrText xml:space="preserve"> PAGEREF _Toc485299827 \h </w:instrText>
        </w:r>
        <w:r>
          <w:rPr>
            <w:noProof/>
            <w:webHidden/>
          </w:rPr>
        </w:r>
        <w:r>
          <w:rPr>
            <w:noProof/>
            <w:webHidden/>
          </w:rPr>
          <w:fldChar w:fldCharType="separate"/>
        </w:r>
        <w:r>
          <w:rPr>
            <w:noProof/>
            <w:webHidden/>
          </w:rPr>
          <w:t>29</w:t>
        </w:r>
        <w:r>
          <w:rPr>
            <w:noProof/>
            <w:webHidden/>
          </w:rPr>
          <w:fldChar w:fldCharType="end"/>
        </w:r>
      </w:hyperlink>
    </w:p>
    <w:p w14:paraId="5EFF363F" w14:textId="2B731177"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28" w:history="1">
        <w:r w:rsidRPr="008750E3">
          <w:rPr>
            <w:rStyle w:val="Hyperlink"/>
            <w:noProof/>
          </w:rPr>
          <w:t>Replacement of a client's existing Financial Product</w:t>
        </w:r>
        <w:r>
          <w:rPr>
            <w:noProof/>
            <w:webHidden/>
          </w:rPr>
          <w:tab/>
        </w:r>
        <w:r>
          <w:rPr>
            <w:noProof/>
            <w:webHidden/>
          </w:rPr>
          <w:fldChar w:fldCharType="begin"/>
        </w:r>
        <w:r>
          <w:rPr>
            <w:noProof/>
            <w:webHidden/>
          </w:rPr>
          <w:instrText xml:space="preserve"> PAGEREF _Toc485299828 \h </w:instrText>
        </w:r>
        <w:r>
          <w:rPr>
            <w:noProof/>
            <w:webHidden/>
          </w:rPr>
        </w:r>
        <w:r>
          <w:rPr>
            <w:noProof/>
            <w:webHidden/>
          </w:rPr>
          <w:fldChar w:fldCharType="separate"/>
        </w:r>
        <w:r>
          <w:rPr>
            <w:noProof/>
            <w:webHidden/>
          </w:rPr>
          <w:t>30</w:t>
        </w:r>
        <w:r>
          <w:rPr>
            <w:noProof/>
            <w:webHidden/>
          </w:rPr>
          <w:fldChar w:fldCharType="end"/>
        </w:r>
      </w:hyperlink>
    </w:p>
    <w:p w14:paraId="7FD0F3E3" w14:textId="29865F32"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29" w:history="1">
        <w:r w:rsidRPr="008750E3">
          <w:rPr>
            <w:rStyle w:val="Hyperlink"/>
            <w:noProof/>
          </w:rPr>
          <w:t>Making a recommendation to pay for insurance from superannuation</w:t>
        </w:r>
        <w:r>
          <w:rPr>
            <w:noProof/>
            <w:webHidden/>
          </w:rPr>
          <w:tab/>
        </w:r>
        <w:r>
          <w:rPr>
            <w:noProof/>
            <w:webHidden/>
          </w:rPr>
          <w:fldChar w:fldCharType="begin"/>
        </w:r>
        <w:r>
          <w:rPr>
            <w:noProof/>
            <w:webHidden/>
          </w:rPr>
          <w:instrText xml:space="preserve"> PAGEREF _Toc485299829 \h </w:instrText>
        </w:r>
        <w:r>
          <w:rPr>
            <w:noProof/>
            <w:webHidden/>
          </w:rPr>
        </w:r>
        <w:r>
          <w:rPr>
            <w:noProof/>
            <w:webHidden/>
          </w:rPr>
          <w:fldChar w:fldCharType="separate"/>
        </w:r>
        <w:r>
          <w:rPr>
            <w:noProof/>
            <w:webHidden/>
          </w:rPr>
          <w:t>33</w:t>
        </w:r>
        <w:r>
          <w:rPr>
            <w:noProof/>
            <w:webHidden/>
          </w:rPr>
          <w:fldChar w:fldCharType="end"/>
        </w:r>
      </w:hyperlink>
    </w:p>
    <w:p w14:paraId="0E2945FA" w14:textId="224A7393"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30" w:history="1">
        <w:r w:rsidRPr="008750E3">
          <w:rPr>
            <w:rStyle w:val="Hyperlink"/>
            <w:noProof/>
          </w:rPr>
          <w:t>Gearing &amp; MARGIN LENDING Strategies</w:t>
        </w:r>
        <w:r>
          <w:rPr>
            <w:noProof/>
            <w:webHidden/>
          </w:rPr>
          <w:tab/>
        </w:r>
        <w:r>
          <w:rPr>
            <w:noProof/>
            <w:webHidden/>
          </w:rPr>
          <w:fldChar w:fldCharType="begin"/>
        </w:r>
        <w:r>
          <w:rPr>
            <w:noProof/>
            <w:webHidden/>
          </w:rPr>
          <w:instrText xml:space="preserve"> PAGEREF _Toc485299830 \h </w:instrText>
        </w:r>
        <w:r>
          <w:rPr>
            <w:noProof/>
            <w:webHidden/>
          </w:rPr>
        </w:r>
        <w:r>
          <w:rPr>
            <w:noProof/>
            <w:webHidden/>
          </w:rPr>
          <w:fldChar w:fldCharType="separate"/>
        </w:r>
        <w:r>
          <w:rPr>
            <w:noProof/>
            <w:webHidden/>
          </w:rPr>
          <w:t>34</w:t>
        </w:r>
        <w:r>
          <w:rPr>
            <w:noProof/>
            <w:webHidden/>
          </w:rPr>
          <w:fldChar w:fldCharType="end"/>
        </w:r>
      </w:hyperlink>
    </w:p>
    <w:p w14:paraId="606E3AB2" w14:textId="5C98D3A7"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31" w:history="1">
        <w:r w:rsidRPr="008750E3">
          <w:rPr>
            <w:rStyle w:val="Hyperlink"/>
            <w:noProof/>
          </w:rPr>
          <w:t>Self-Managed Super Funds (SMSF)</w:t>
        </w:r>
        <w:r>
          <w:rPr>
            <w:noProof/>
            <w:webHidden/>
          </w:rPr>
          <w:tab/>
        </w:r>
        <w:r>
          <w:rPr>
            <w:noProof/>
            <w:webHidden/>
          </w:rPr>
          <w:fldChar w:fldCharType="begin"/>
        </w:r>
        <w:r>
          <w:rPr>
            <w:noProof/>
            <w:webHidden/>
          </w:rPr>
          <w:instrText xml:space="preserve"> PAGEREF _Toc485299831 \h </w:instrText>
        </w:r>
        <w:r>
          <w:rPr>
            <w:noProof/>
            <w:webHidden/>
          </w:rPr>
        </w:r>
        <w:r>
          <w:rPr>
            <w:noProof/>
            <w:webHidden/>
          </w:rPr>
          <w:fldChar w:fldCharType="separate"/>
        </w:r>
        <w:r>
          <w:rPr>
            <w:noProof/>
            <w:webHidden/>
          </w:rPr>
          <w:t>36</w:t>
        </w:r>
        <w:r>
          <w:rPr>
            <w:noProof/>
            <w:webHidden/>
          </w:rPr>
          <w:fldChar w:fldCharType="end"/>
        </w:r>
      </w:hyperlink>
    </w:p>
    <w:p w14:paraId="7FCEA550" w14:textId="63D1E248"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32" w:history="1">
        <w:r w:rsidRPr="008750E3">
          <w:rPr>
            <w:rStyle w:val="Hyperlink"/>
            <w:noProof/>
          </w:rPr>
          <w:t>Managing Conflicts of Interest Policy</w:t>
        </w:r>
        <w:r>
          <w:rPr>
            <w:noProof/>
            <w:webHidden/>
          </w:rPr>
          <w:tab/>
        </w:r>
        <w:r>
          <w:rPr>
            <w:noProof/>
            <w:webHidden/>
          </w:rPr>
          <w:fldChar w:fldCharType="begin"/>
        </w:r>
        <w:r>
          <w:rPr>
            <w:noProof/>
            <w:webHidden/>
          </w:rPr>
          <w:instrText xml:space="preserve"> PAGEREF _Toc485299832 \h </w:instrText>
        </w:r>
        <w:r>
          <w:rPr>
            <w:noProof/>
            <w:webHidden/>
          </w:rPr>
        </w:r>
        <w:r>
          <w:rPr>
            <w:noProof/>
            <w:webHidden/>
          </w:rPr>
          <w:fldChar w:fldCharType="separate"/>
        </w:r>
        <w:r>
          <w:rPr>
            <w:noProof/>
            <w:webHidden/>
          </w:rPr>
          <w:t>37</w:t>
        </w:r>
        <w:r>
          <w:rPr>
            <w:noProof/>
            <w:webHidden/>
          </w:rPr>
          <w:fldChar w:fldCharType="end"/>
        </w:r>
      </w:hyperlink>
    </w:p>
    <w:p w14:paraId="35A8E86C" w14:textId="53A56B13"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33" w:history="1">
        <w:r w:rsidRPr="008750E3">
          <w:rPr>
            <w:rStyle w:val="Hyperlink"/>
            <w:noProof/>
          </w:rPr>
          <w:t>Statements of Advice (SOA &amp; RoA)</w:t>
        </w:r>
        <w:r>
          <w:rPr>
            <w:noProof/>
            <w:webHidden/>
          </w:rPr>
          <w:tab/>
        </w:r>
        <w:r>
          <w:rPr>
            <w:noProof/>
            <w:webHidden/>
          </w:rPr>
          <w:fldChar w:fldCharType="begin"/>
        </w:r>
        <w:r>
          <w:rPr>
            <w:noProof/>
            <w:webHidden/>
          </w:rPr>
          <w:instrText xml:space="preserve"> PAGEREF _Toc485299833 \h </w:instrText>
        </w:r>
        <w:r>
          <w:rPr>
            <w:noProof/>
            <w:webHidden/>
          </w:rPr>
        </w:r>
        <w:r>
          <w:rPr>
            <w:noProof/>
            <w:webHidden/>
          </w:rPr>
          <w:fldChar w:fldCharType="separate"/>
        </w:r>
        <w:r>
          <w:rPr>
            <w:noProof/>
            <w:webHidden/>
          </w:rPr>
          <w:t>40</w:t>
        </w:r>
        <w:r>
          <w:rPr>
            <w:noProof/>
            <w:webHidden/>
          </w:rPr>
          <w:fldChar w:fldCharType="end"/>
        </w:r>
      </w:hyperlink>
    </w:p>
    <w:p w14:paraId="2BE9428A" w14:textId="54EE4FE0"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34" w:history="1">
        <w:r w:rsidRPr="008750E3">
          <w:rPr>
            <w:rStyle w:val="Hyperlink"/>
            <w:noProof/>
          </w:rPr>
          <w:t>Time critical transaction</w:t>
        </w:r>
        <w:r>
          <w:rPr>
            <w:noProof/>
            <w:webHidden/>
          </w:rPr>
          <w:tab/>
        </w:r>
        <w:r>
          <w:rPr>
            <w:noProof/>
            <w:webHidden/>
          </w:rPr>
          <w:fldChar w:fldCharType="begin"/>
        </w:r>
        <w:r>
          <w:rPr>
            <w:noProof/>
            <w:webHidden/>
          </w:rPr>
          <w:instrText xml:space="preserve"> PAGEREF _Toc485299834 \h </w:instrText>
        </w:r>
        <w:r>
          <w:rPr>
            <w:noProof/>
            <w:webHidden/>
          </w:rPr>
        </w:r>
        <w:r>
          <w:rPr>
            <w:noProof/>
            <w:webHidden/>
          </w:rPr>
          <w:fldChar w:fldCharType="separate"/>
        </w:r>
        <w:r>
          <w:rPr>
            <w:noProof/>
            <w:webHidden/>
          </w:rPr>
          <w:t>41</w:t>
        </w:r>
        <w:r>
          <w:rPr>
            <w:noProof/>
            <w:webHidden/>
          </w:rPr>
          <w:fldChar w:fldCharType="end"/>
        </w:r>
      </w:hyperlink>
    </w:p>
    <w:p w14:paraId="2EAA70AA" w14:textId="59033452"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35" w:history="1">
        <w:r w:rsidRPr="008750E3">
          <w:rPr>
            <w:rStyle w:val="Hyperlink"/>
            <w:noProof/>
          </w:rPr>
          <w:t>Record of Advice – (RoA)</w:t>
        </w:r>
        <w:r>
          <w:rPr>
            <w:noProof/>
            <w:webHidden/>
          </w:rPr>
          <w:tab/>
        </w:r>
        <w:r>
          <w:rPr>
            <w:noProof/>
            <w:webHidden/>
          </w:rPr>
          <w:fldChar w:fldCharType="begin"/>
        </w:r>
        <w:r>
          <w:rPr>
            <w:noProof/>
            <w:webHidden/>
          </w:rPr>
          <w:instrText xml:space="preserve"> PAGEREF _Toc485299835 \h </w:instrText>
        </w:r>
        <w:r>
          <w:rPr>
            <w:noProof/>
            <w:webHidden/>
          </w:rPr>
        </w:r>
        <w:r>
          <w:rPr>
            <w:noProof/>
            <w:webHidden/>
          </w:rPr>
          <w:fldChar w:fldCharType="separate"/>
        </w:r>
        <w:r>
          <w:rPr>
            <w:noProof/>
            <w:webHidden/>
          </w:rPr>
          <w:t>42</w:t>
        </w:r>
        <w:r>
          <w:rPr>
            <w:noProof/>
            <w:webHidden/>
          </w:rPr>
          <w:fldChar w:fldCharType="end"/>
        </w:r>
      </w:hyperlink>
    </w:p>
    <w:p w14:paraId="5BB0FD00" w14:textId="0EE140AF"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36" w:history="1">
        <w:r w:rsidRPr="008750E3">
          <w:rPr>
            <w:rStyle w:val="Hyperlink"/>
            <w:noProof/>
          </w:rPr>
          <w:t>Presenting Your Advice</w:t>
        </w:r>
        <w:r>
          <w:rPr>
            <w:noProof/>
            <w:webHidden/>
          </w:rPr>
          <w:tab/>
        </w:r>
        <w:r>
          <w:rPr>
            <w:noProof/>
            <w:webHidden/>
          </w:rPr>
          <w:fldChar w:fldCharType="begin"/>
        </w:r>
        <w:r>
          <w:rPr>
            <w:noProof/>
            <w:webHidden/>
          </w:rPr>
          <w:instrText xml:space="preserve"> PAGEREF _Toc485299836 \h </w:instrText>
        </w:r>
        <w:r>
          <w:rPr>
            <w:noProof/>
            <w:webHidden/>
          </w:rPr>
        </w:r>
        <w:r>
          <w:rPr>
            <w:noProof/>
            <w:webHidden/>
          </w:rPr>
          <w:fldChar w:fldCharType="separate"/>
        </w:r>
        <w:r>
          <w:rPr>
            <w:noProof/>
            <w:webHidden/>
          </w:rPr>
          <w:t>46</w:t>
        </w:r>
        <w:r>
          <w:rPr>
            <w:noProof/>
            <w:webHidden/>
          </w:rPr>
          <w:fldChar w:fldCharType="end"/>
        </w:r>
      </w:hyperlink>
    </w:p>
    <w:p w14:paraId="2FE6E1A3" w14:textId="77C4F841"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37" w:history="1">
        <w:r w:rsidRPr="008750E3">
          <w:rPr>
            <w:rStyle w:val="Hyperlink"/>
            <w:noProof/>
          </w:rPr>
          <w:t>Handling Variations from Your Advice</w:t>
        </w:r>
        <w:r>
          <w:rPr>
            <w:noProof/>
            <w:webHidden/>
          </w:rPr>
          <w:tab/>
        </w:r>
        <w:r>
          <w:rPr>
            <w:noProof/>
            <w:webHidden/>
          </w:rPr>
          <w:fldChar w:fldCharType="begin"/>
        </w:r>
        <w:r>
          <w:rPr>
            <w:noProof/>
            <w:webHidden/>
          </w:rPr>
          <w:instrText xml:space="preserve"> PAGEREF _Toc485299837 \h </w:instrText>
        </w:r>
        <w:r>
          <w:rPr>
            <w:noProof/>
            <w:webHidden/>
          </w:rPr>
        </w:r>
        <w:r>
          <w:rPr>
            <w:noProof/>
            <w:webHidden/>
          </w:rPr>
          <w:fldChar w:fldCharType="separate"/>
        </w:r>
        <w:r>
          <w:rPr>
            <w:noProof/>
            <w:webHidden/>
          </w:rPr>
          <w:t>47</w:t>
        </w:r>
        <w:r>
          <w:rPr>
            <w:noProof/>
            <w:webHidden/>
          </w:rPr>
          <w:fldChar w:fldCharType="end"/>
        </w:r>
      </w:hyperlink>
    </w:p>
    <w:p w14:paraId="476AEEA0" w14:textId="6C7D0778"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38" w:history="1">
        <w:r w:rsidRPr="008750E3">
          <w:rPr>
            <w:rStyle w:val="Hyperlink"/>
            <w:noProof/>
          </w:rPr>
          <w:t>Implementing Your Recommendations</w:t>
        </w:r>
        <w:r>
          <w:rPr>
            <w:noProof/>
            <w:webHidden/>
          </w:rPr>
          <w:tab/>
        </w:r>
        <w:r>
          <w:rPr>
            <w:noProof/>
            <w:webHidden/>
          </w:rPr>
          <w:fldChar w:fldCharType="begin"/>
        </w:r>
        <w:r>
          <w:rPr>
            <w:noProof/>
            <w:webHidden/>
          </w:rPr>
          <w:instrText xml:space="preserve"> PAGEREF _Toc485299838 \h </w:instrText>
        </w:r>
        <w:r>
          <w:rPr>
            <w:noProof/>
            <w:webHidden/>
          </w:rPr>
        </w:r>
        <w:r>
          <w:rPr>
            <w:noProof/>
            <w:webHidden/>
          </w:rPr>
          <w:fldChar w:fldCharType="separate"/>
        </w:r>
        <w:r>
          <w:rPr>
            <w:noProof/>
            <w:webHidden/>
          </w:rPr>
          <w:t>48</w:t>
        </w:r>
        <w:r>
          <w:rPr>
            <w:noProof/>
            <w:webHidden/>
          </w:rPr>
          <w:fldChar w:fldCharType="end"/>
        </w:r>
      </w:hyperlink>
    </w:p>
    <w:p w14:paraId="6C5143BE" w14:textId="6963CBA9"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39" w:history="1">
        <w:r w:rsidRPr="008750E3">
          <w:rPr>
            <w:rStyle w:val="Hyperlink"/>
            <w:noProof/>
          </w:rPr>
          <w:t>Anti-Money Laundering and Counter-Terrorism Financing</w:t>
        </w:r>
        <w:r>
          <w:rPr>
            <w:noProof/>
            <w:webHidden/>
          </w:rPr>
          <w:tab/>
        </w:r>
        <w:r>
          <w:rPr>
            <w:noProof/>
            <w:webHidden/>
          </w:rPr>
          <w:fldChar w:fldCharType="begin"/>
        </w:r>
        <w:r>
          <w:rPr>
            <w:noProof/>
            <w:webHidden/>
          </w:rPr>
          <w:instrText xml:space="preserve"> PAGEREF _Toc485299839 \h </w:instrText>
        </w:r>
        <w:r>
          <w:rPr>
            <w:noProof/>
            <w:webHidden/>
          </w:rPr>
        </w:r>
        <w:r>
          <w:rPr>
            <w:noProof/>
            <w:webHidden/>
          </w:rPr>
          <w:fldChar w:fldCharType="separate"/>
        </w:r>
        <w:r>
          <w:rPr>
            <w:noProof/>
            <w:webHidden/>
          </w:rPr>
          <w:t>49</w:t>
        </w:r>
        <w:r>
          <w:rPr>
            <w:noProof/>
            <w:webHidden/>
          </w:rPr>
          <w:fldChar w:fldCharType="end"/>
        </w:r>
      </w:hyperlink>
    </w:p>
    <w:p w14:paraId="04A0C524" w14:textId="29B685C3"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40" w:history="1">
        <w:r w:rsidRPr="008750E3">
          <w:rPr>
            <w:rStyle w:val="Hyperlink"/>
            <w:noProof/>
          </w:rPr>
          <w:t>Identifying Clients</w:t>
        </w:r>
        <w:r>
          <w:rPr>
            <w:noProof/>
            <w:webHidden/>
          </w:rPr>
          <w:tab/>
        </w:r>
        <w:r>
          <w:rPr>
            <w:noProof/>
            <w:webHidden/>
          </w:rPr>
          <w:fldChar w:fldCharType="begin"/>
        </w:r>
        <w:r>
          <w:rPr>
            <w:noProof/>
            <w:webHidden/>
          </w:rPr>
          <w:instrText xml:space="preserve"> PAGEREF _Toc485299840 \h </w:instrText>
        </w:r>
        <w:r>
          <w:rPr>
            <w:noProof/>
            <w:webHidden/>
          </w:rPr>
        </w:r>
        <w:r>
          <w:rPr>
            <w:noProof/>
            <w:webHidden/>
          </w:rPr>
          <w:fldChar w:fldCharType="separate"/>
        </w:r>
        <w:r>
          <w:rPr>
            <w:noProof/>
            <w:webHidden/>
          </w:rPr>
          <w:t>49</w:t>
        </w:r>
        <w:r>
          <w:rPr>
            <w:noProof/>
            <w:webHidden/>
          </w:rPr>
          <w:fldChar w:fldCharType="end"/>
        </w:r>
      </w:hyperlink>
    </w:p>
    <w:p w14:paraId="26B7A5F6" w14:textId="2A349D58"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41" w:history="1">
        <w:r w:rsidRPr="008750E3">
          <w:rPr>
            <w:rStyle w:val="Hyperlink"/>
            <w:noProof/>
          </w:rPr>
          <w:t>Suspicious Matters, Threshold Transactions, International Funds Transfers</w:t>
        </w:r>
        <w:r>
          <w:rPr>
            <w:noProof/>
            <w:webHidden/>
          </w:rPr>
          <w:tab/>
        </w:r>
        <w:r>
          <w:rPr>
            <w:noProof/>
            <w:webHidden/>
          </w:rPr>
          <w:fldChar w:fldCharType="begin"/>
        </w:r>
        <w:r>
          <w:rPr>
            <w:noProof/>
            <w:webHidden/>
          </w:rPr>
          <w:instrText xml:space="preserve"> PAGEREF _Toc485299841 \h </w:instrText>
        </w:r>
        <w:r>
          <w:rPr>
            <w:noProof/>
            <w:webHidden/>
          </w:rPr>
        </w:r>
        <w:r>
          <w:rPr>
            <w:noProof/>
            <w:webHidden/>
          </w:rPr>
          <w:fldChar w:fldCharType="separate"/>
        </w:r>
        <w:r>
          <w:rPr>
            <w:noProof/>
            <w:webHidden/>
          </w:rPr>
          <w:t>51</w:t>
        </w:r>
        <w:r>
          <w:rPr>
            <w:noProof/>
            <w:webHidden/>
          </w:rPr>
          <w:fldChar w:fldCharType="end"/>
        </w:r>
      </w:hyperlink>
    </w:p>
    <w:p w14:paraId="6E668477" w14:textId="7AE6179C"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42" w:history="1">
        <w:r w:rsidRPr="008750E3">
          <w:rPr>
            <w:rStyle w:val="Hyperlink"/>
            <w:noProof/>
          </w:rPr>
          <w:t>Confirmation of Investments</w:t>
        </w:r>
        <w:r>
          <w:rPr>
            <w:noProof/>
            <w:webHidden/>
          </w:rPr>
          <w:tab/>
        </w:r>
        <w:r>
          <w:rPr>
            <w:noProof/>
            <w:webHidden/>
          </w:rPr>
          <w:fldChar w:fldCharType="begin"/>
        </w:r>
        <w:r>
          <w:rPr>
            <w:noProof/>
            <w:webHidden/>
          </w:rPr>
          <w:instrText xml:space="preserve"> PAGEREF _Toc485299842 \h </w:instrText>
        </w:r>
        <w:r>
          <w:rPr>
            <w:noProof/>
            <w:webHidden/>
          </w:rPr>
        </w:r>
        <w:r>
          <w:rPr>
            <w:noProof/>
            <w:webHidden/>
          </w:rPr>
          <w:fldChar w:fldCharType="separate"/>
        </w:r>
        <w:r>
          <w:rPr>
            <w:noProof/>
            <w:webHidden/>
          </w:rPr>
          <w:t>55</w:t>
        </w:r>
        <w:r>
          <w:rPr>
            <w:noProof/>
            <w:webHidden/>
          </w:rPr>
          <w:fldChar w:fldCharType="end"/>
        </w:r>
      </w:hyperlink>
    </w:p>
    <w:p w14:paraId="6DF4A89D" w14:textId="15EB184F"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43" w:history="1">
        <w:r w:rsidRPr="008750E3">
          <w:rPr>
            <w:rStyle w:val="Hyperlink"/>
            <w:noProof/>
          </w:rPr>
          <w:t>FILE NOTES</w:t>
        </w:r>
        <w:r>
          <w:rPr>
            <w:noProof/>
            <w:webHidden/>
          </w:rPr>
          <w:tab/>
        </w:r>
        <w:r>
          <w:rPr>
            <w:noProof/>
            <w:webHidden/>
          </w:rPr>
          <w:fldChar w:fldCharType="begin"/>
        </w:r>
        <w:r>
          <w:rPr>
            <w:noProof/>
            <w:webHidden/>
          </w:rPr>
          <w:instrText xml:space="preserve"> PAGEREF _Toc485299843 \h </w:instrText>
        </w:r>
        <w:r>
          <w:rPr>
            <w:noProof/>
            <w:webHidden/>
          </w:rPr>
        </w:r>
        <w:r>
          <w:rPr>
            <w:noProof/>
            <w:webHidden/>
          </w:rPr>
          <w:fldChar w:fldCharType="separate"/>
        </w:r>
        <w:r>
          <w:rPr>
            <w:noProof/>
            <w:webHidden/>
          </w:rPr>
          <w:t>55</w:t>
        </w:r>
        <w:r>
          <w:rPr>
            <w:noProof/>
            <w:webHidden/>
          </w:rPr>
          <w:fldChar w:fldCharType="end"/>
        </w:r>
      </w:hyperlink>
    </w:p>
    <w:p w14:paraId="5DF571B7" w14:textId="539680CB"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44" w:history="1">
        <w:r w:rsidRPr="008750E3">
          <w:rPr>
            <w:rStyle w:val="Hyperlink"/>
            <w:noProof/>
          </w:rPr>
          <w:t>KeepING &amp; SENDING RECORDS TO LIONSGATE</w:t>
        </w:r>
        <w:r>
          <w:rPr>
            <w:noProof/>
            <w:webHidden/>
          </w:rPr>
          <w:tab/>
        </w:r>
        <w:r>
          <w:rPr>
            <w:noProof/>
            <w:webHidden/>
          </w:rPr>
          <w:fldChar w:fldCharType="begin"/>
        </w:r>
        <w:r>
          <w:rPr>
            <w:noProof/>
            <w:webHidden/>
          </w:rPr>
          <w:instrText xml:space="preserve"> PAGEREF _Toc485299844 \h </w:instrText>
        </w:r>
        <w:r>
          <w:rPr>
            <w:noProof/>
            <w:webHidden/>
          </w:rPr>
        </w:r>
        <w:r>
          <w:rPr>
            <w:noProof/>
            <w:webHidden/>
          </w:rPr>
          <w:fldChar w:fldCharType="separate"/>
        </w:r>
        <w:r>
          <w:rPr>
            <w:noProof/>
            <w:webHidden/>
          </w:rPr>
          <w:t>56</w:t>
        </w:r>
        <w:r>
          <w:rPr>
            <w:noProof/>
            <w:webHidden/>
          </w:rPr>
          <w:fldChar w:fldCharType="end"/>
        </w:r>
      </w:hyperlink>
    </w:p>
    <w:p w14:paraId="2C185BDD" w14:textId="1ABB08DC"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45" w:history="1">
        <w:r w:rsidRPr="008750E3">
          <w:rPr>
            <w:rStyle w:val="Hyperlink"/>
            <w:noProof/>
          </w:rPr>
          <w:t>client review process</w:t>
        </w:r>
        <w:r>
          <w:rPr>
            <w:noProof/>
            <w:webHidden/>
          </w:rPr>
          <w:tab/>
        </w:r>
        <w:r>
          <w:rPr>
            <w:noProof/>
            <w:webHidden/>
          </w:rPr>
          <w:fldChar w:fldCharType="begin"/>
        </w:r>
        <w:r>
          <w:rPr>
            <w:noProof/>
            <w:webHidden/>
          </w:rPr>
          <w:instrText xml:space="preserve"> PAGEREF _Toc485299845 \h </w:instrText>
        </w:r>
        <w:r>
          <w:rPr>
            <w:noProof/>
            <w:webHidden/>
          </w:rPr>
        </w:r>
        <w:r>
          <w:rPr>
            <w:noProof/>
            <w:webHidden/>
          </w:rPr>
          <w:fldChar w:fldCharType="separate"/>
        </w:r>
        <w:r>
          <w:rPr>
            <w:noProof/>
            <w:webHidden/>
          </w:rPr>
          <w:t>58</w:t>
        </w:r>
        <w:r>
          <w:rPr>
            <w:noProof/>
            <w:webHidden/>
          </w:rPr>
          <w:fldChar w:fldCharType="end"/>
        </w:r>
      </w:hyperlink>
    </w:p>
    <w:p w14:paraId="3D88F3B8" w14:textId="2FC220A4"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46" w:history="1">
        <w:r w:rsidRPr="008750E3">
          <w:rPr>
            <w:rStyle w:val="Hyperlink"/>
            <w:noProof/>
          </w:rPr>
          <w:t>Fee Disclosure Statements (FDS) &amp; Opt-in</w:t>
        </w:r>
        <w:r>
          <w:rPr>
            <w:noProof/>
            <w:webHidden/>
          </w:rPr>
          <w:tab/>
        </w:r>
        <w:r>
          <w:rPr>
            <w:noProof/>
            <w:webHidden/>
          </w:rPr>
          <w:fldChar w:fldCharType="begin"/>
        </w:r>
        <w:r>
          <w:rPr>
            <w:noProof/>
            <w:webHidden/>
          </w:rPr>
          <w:instrText xml:space="preserve"> PAGEREF _Toc485299846 \h </w:instrText>
        </w:r>
        <w:r>
          <w:rPr>
            <w:noProof/>
            <w:webHidden/>
          </w:rPr>
        </w:r>
        <w:r>
          <w:rPr>
            <w:noProof/>
            <w:webHidden/>
          </w:rPr>
          <w:fldChar w:fldCharType="separate"/>
        </w:r>
        <w:r>
          <w:rPr>
            <w:noProof/>
            <w:webHidden/>
          </w:rPr>
          <w:t>60</w:t>
        </w:r>
        <w:r>
          <w:rPr>
            <w:noProof/>
            <w:webHidden/>
          </w:rPr>
          <w:fldChar w:fldCharType="end"/>
        </w:r>
      </w:hyperlink>
    </w:p>
    <w:p w14:paraId="49FAA9CB" w14:textId="0455802C"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47" w:history="1">
        <w:r w:rsidRPr="008750E3">
          <w:rPr>
            <w:rStyle w:val="Hyperlink"/>
            <w:noProof/>
          </w:rPr>
          <w:t>What you Can give Electronically</w:t>
        </w:r>
        <w:r>
          <w:rPr>
            <w:noProof/>
            <w:webHidden/>
          </w:rPr>
          <w:tab/>
        </w:r>
        <w:r>
          <w:rPr>
            <w:noProof/>
            <w:webHidden/>
          </w:rPr>
          <w:fldChar w:fldCharType="begin"/>
        </w:r>
        <w:r>
          <w:rPr>
            <w:noProof/>
            <w:webHidden/>
          </w:rPr>
          <w:instrText xml:space="preserve"> PAGEREF _Toc485299847 \h </w:instrText>
        </w:r>
        <w:r>
          <w:rPr>
            <w:noProof/>
            <w:webHidden/>
          </w:rPr>
        </w:r>
        <w:r>
          <w:rPr>
            <w:noProof/>
            <w:webHidden/>
          </w:rPr>
          <w:fldChar w:fldCharType="separate"/>
        </w:r>
        <w:r>
          <w:rPr>
            <w:noProof/>
            <w:webHidden/>
          </w:rPr>
          <w:t>62</w:t>
        </w:r>
        <w:r>
          <w:rPr>
            <w:noProof/>
            <w:webHidden/>
          </w:rPr>
          <w:fldChar w:fldCharType="end"/>
        </w:r>
      </w:hyperlink>
    </w:p>
    <w:p w14:paraId="3050A351" w14:textId="7D899F7A"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48" w:history="1">
        <w:r w:rsidRPr="008750E3">
          <w:rPr>
            <w:rStyle w:val="Hyperlink"/>
            <w:noProof/>
          </w:rPr>
          <w:t>paperless office</w:t>
        </w:r>
        <w:r>
          <w:rPr>
            <w:noProof/>
            <w:webHidden/>
          </w:rPr>
          <w:tab/>
        </w:r>
        <w:r>
          <w:rPr>
            <w:noProof/>
            <w:webHidden/>
          </w:rPr>
          <w:fldChar w:fldCharType="begin"/>
        </w:r>
        <w:r>
          <w:rPr>
            <w:noProof/>
            <w:webHidden/>
          </w:rPr>
          <w:instrText xml:space="preserve"> PAGEREF _Toc485299848 \h </w:instrText>
        </w:r>
        <w:r>
          <w:rPr>
            <w:noProof/>
            <w:webHidden/>
          </w:rPr>
        </w:r>
        <w:r>
          <w:rPr>
            <w:noProof/>
            <w:webHidden/>
          </w:rPr>
          <w:fldChar w:fldCharType="separate"/>
        </w:r>
        <w:r>
          <w:rPr>
            <w:noProof/>
            <w:webHidden/>
          </w:rPr>
          <w:t>62</w:t>
        </w:r>
        <w:r>
          <w:rPr>
            <w:noProof/>
            <w:webHidden/>
          </w:rPr>
          <w:fldChar w:fldCharType="end"/>
        </w:r>
      </w:hyperlink>
    </w:p>
    <w:p w14:paraId="20963AB6" w14:textId="2C88C500"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49" w:history="1">
        <w:r w:rsidRPr="008750E3">
          <w:rPr>
            <w:rStyle w:val="Hyperlink"/>
            <w:noProof/>
          </w:rPr>
          <w:t>Complaints &amp; Potential Complaints and How To Handle Them</w:t>
        </w:r>
        <w:r>
          <w:rPr>
            <w:noProof/>
            <w:webHidden/>
          </w:rPr>
          <w:tab/>
        </w:r>
        <w:r>
          <w:rPr>
            <w:noProof/>
            <w:webHidden/>
          </w:rPr>
          <w:fldChar w:fldCharType="begin"/>
        </w:r>
        <w:r>
          <w:rPr>
            <w:noProof/>
            <w:webHidden/>
          </w:rPr>
          <w:instrText xml:space="preserve"> PAGEREF _Toc485299849 \h </w:instrText>
        </w:r>
        <w:r>
          <w:rPr>
            <w:noProof/>
            <w:webHidden/>
          </w:rPr>
        </w:r>
        <w:r>
          <w:rPr>
            <w:noProof/>
            <w:webHidden/>
          </w:rPr>
          <w:fldChar w:fldCharType="separate"/>
        </w:r>
        <w:r>
          <w:rPr>
            <w:noProof/>
            <w:webHidden/>
          </w:rPr>
          <w:t>64</w:t>
        </w:r>
        <w:r>
          <w:rPr>
            <w:noProof/>
            <w:webHidden/>
          </w:rPr>
          <w:fldChar w:fldCharType="end"/>
        </w:r>
      </w:hyperlink>
    </w:p>
    <w:p w14:paraId="3E571B41" w14:textId="6B43EFCF"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50" w:history="1">
        <w:r w:rsidRPr="008750E3">
          <w:rPr>
            <w:rStyle w:val="Hyperlink"/>
            <w:noProof/>
          </w:rPr>
          <w:t>Obligation</w:t>
        </w:r>
        <w:r>
          <w:rPr>
            <w:noProof/>
            <w:webHidden/>
          </w:rPr>
          <w:tab/>
        </w:r>
        <w:r>
          <w:rPr>
            <w:noProof/>
            <w:webHidden/>
          </w:rPr>
          <w:fldChar w:fldCharType="begin"/>
        </w:r>
        <w:r>
          <w:rPr>
            <w:noProof/>
            <w:webHidden/>
          </w:rPr>
          <w:instrText xml:space="preserve"> PAGEREF _Toc485299850 \h </w:instrText>
        </w:r>
        <w:r>
          <w:rPr>
            <w:noProof/>
            <w:webHidden/>
          </w:rPr>
        </w:r>
        <w:r>
          <w:rPr>
            <w:noProof/>
            <w:webHidden/>
          </w:rPr>
          <w:fldChar w:fldCharType="separate"/>
        </w:r>
        <w:r>
          <w:rPr>
            <w:noProof/>
            <w:webHidden/>
          </w:rPr>
          <w:t>64</w:t>
        </w:r>
        <w:r>
          <w:rPr>
            <w:noProof/>
            <w:webHidden/>
          </w:rPr>
          <w:fldChar w:fldCharType="end"/>
        </w:r>
      </w:hyperlink>
    </w:p>
    <w:p w14:paraId="2EBD5CDD" w14:textId="3C3EEA8E"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51" w:history="1">
        <w:r w:rsidRPr="008750E3">
          <w:rPr>
            <w:rStyle w:val="Hyperlink"/>
            <w:noProof/>
          </w:rPr>
          <w:t>Expectation</w:t>
        </w:r>
        <w:r>
          <w:rPr>
            <w:noProof/>
            <w:webHidden/>
          </w:rPr>
          <w:tab/>
        </w:r>
        <w:r>
          <w:rPr>
            <w:noProof/>
            <w:webHidden/>
          </w:rPr>
          <w:fldChar w:fldCharType="begin"/>
        </w:r>
        <w:r>
          <w:rPr>
            <w:noProof/>
            <w:webHidden/>
          </w:rPr>
          <w:instrText xml:space="preserve"> PAGEREF _Toc485299851 \h </w:instrText>
        </w:r>
        <w:r>
          <w:rPr>
            <w:noProof/>
            <w:webHidden/>
          </w:rPr>
        </w:r>
        <w:r>
          <w:rPr>
            <w:noProof/>
            <w:webHidden/>
          </w:rPr>
          <w:fldChar w:fldCharType="separate"/>
        </w:r>
        <w:r>
          <w:rPr>
            <w:noProof/>
            <w:webHidden/>
          </w:rPr>
          <w:t>64</w:t>
        </w:r>
        <w:r>
          <w:rPr>
            <w:noProof/>
            <w:webHidden/>
          </w:rPr>
          <w:fldChar w:fldCharType="end"/>
        </w:r>
      </w:hyperlink>
    </w:p>
    <w:p w14:paraId="31A0525E" w14:textId="65D11D2B"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52" w:history="1">
        <w:r w:rsidRPr="008750E3">
          <w:rPr>
            <w:rStyle w:val="Hyperlink"/>
            <w:noProof/>
          </w:rPr>
          <w:t>Definition of a Complaint</w:t>
        </w:r>
        <w:r>
          <w:rPr>
            <w:noProof/>
            <w:webHidden/>
          </w:rPr>
          <w:tab/>
        </w:r>
        <w:r>
          <w:rPr>
            <w:noProof/>
            <w:webHidden/>
          </w:rPr>
          <w:fldChar w:fldCharType="begin"/>
        </w:r>
        <w:r>
          <w:rPr>
            <w:noProof/>
            <w:webHidden/>
          </w:rPr>
          <w:instrText xml:space="preserve"> PAGEREF _Toc485299852 \h </w:instrText>
        </w:r>
        <w:r>
          <w:rPr>
            <w:noProof/>
            <w:webHidden/>
          </w:rPr>
        </w:r>
        <w:r>
          <w:rPr>
            <w:noProof/>
            <w:webHidden/>
          </w:rPr>
          <w:fldChar w:fldCharType="separate"/>
        </w:r>
        <w:r>
          <w:rPr>
            <w:noProof/>
            <w:webHidden/>
          </w:rPr>
          <w:t>64</w:t>
        </w:r>
        <w:r>
          <w:rPr>
            <w:noProof/>
            <w:webHidden/>
          </w:rPr>
          <w:fldChar w:fldCharType="end"/>
        </w:r>
      </w:hyperlink>
    </w:p>
    <w:p w14:paraId="6E84AFF2" w14:textId="5D2D5AEE"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53" w:history="1">
        <w:r w:rsidRPr="008750E3">
          <w:rPr>
            <w:rStyle w:val="Hyperlink"/>
            <w:noProof/>
          </w:rPr>
          <w:t>Commitment</w:t>
        </w:r>
        <w:r>
          <w:rPr>
            <w:noProof/>
            <w:webHidden/>
          </w:rPr>
          <w:tab/>
        </w:r>
        <w:r>
          <w:rPr>
            <w:noProof/>
            <w:webHidden/>
          </w:rPr>
          <w:fldChar w:fldCharType="begin"/>
        </w:r>
        <w:r>
          <w:rPr>
            <w:noProof/>
            <w:webHidden/>
          </w:rPr>
          <w:instrText xml:space="preserve"> PAGEREF _Toc485299853 \h </w:instrText>
        </w:r>
        <w:r>
          <w:rPr>
            <w:noProof/>
            <w:webHidden/>
          </w:rPr>
        </w:r>
        <w:r>
          <w:rPr>
            <w:noProof/>
            <w:webHidden/>
          </w:rPr>
          <w:fldChar w:fldCharType="separate"/>
        </w:r>
        <w:r>
          <w:rPr>
            <w:noProof/>
            <w:webHidden/>
          </w:rPr>
          <w:t>64</w:t>
        </w:r>
        <w:r>
          <w:rPr>
            <w:noProof/>
            <w:webHidden/>
          </w:rPr>
          <w:fldChar w:fldCharType="end"/>
        </w:r>
      </w:hyperlink>
    </w:p>
    <w:p w14:paraId="735EC1E9" w14:textId="68C2569D"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54" w:history="1">
        <w:r w:rsidRPr="008750E3">
          <w:rPr>
            <w:rStyle w:val="Hyperlink"/>
            <w:noProof/>
          </w:rPr>
          <w:t>Responsibility</w:t>
        </w:r>
        <w:r>
          <w:rPr>
            <w:noProof/>
            <w:webHidden/>
          </w:rPr>
          <w:tab/>
        </w:r>
        <w:r>
          <w:rPr>
            <w:noProof/>
            <w:webHidden/>
          </w:rPr>
          <w:fldChar w:fldCharType="begin"/>
        </w:r>
        <w:r>
          <w:rPr>
            <w:noProof/>
            <w:webHidden/>
          </w:rPr>
          <w:instrText xml:space="preserve"> PAGEREF _Toc485299854 \h </w:instrText>
        </w:r>
        <w:r>
          <w:rPr>
            <w:noProof/>
            <w:webHidden/>
          </w:rPr>
        </w:r>
        <w:r>
          <w:rPr>
            <w:noProof/>
            <w:webHidden/>
          </w:rPr>
          <w:fldChar w:fldCharType="separate"/>
        </w:r>
        <w:r>
          <w:rPr>
            <w:noProof/>
            <w:webHidden/>
          </w:rPr>
          <w:t>65</w:t>
        </w:r>
        <w:r>
          <w:rPr>
            <w:noProof/>
            <w:webHidden/>
          </w:rPr>
          <w:fldChar w:fldCharType="end"/>
        </w:r>
      </w:hyperlink>
    </w:p>
    <w:p w14:paraId="1541F02C" w14:textId="7023A553"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55" w:history="1">
        <w:r w:rsidRPr="008750E3">
          <w:rPr>
            <w:rStyle w:val="Hyperlink"/>
            <w:noProof/>
          </w:rPr>
          <w:t>Internal Complaints Handling Procedure</w:t>
        </w:r>
        <w:r>
          <w:rPr>
            <w:noProof/>
            <w:webHidden/>
          </w:rPr>
          <w:tab/>
        </w:r>
        <w:r>
          <w:rPr>
            <w:noProof/>
            <w:webHidden/>
          </w:rPr>
          <w:fldChar w:fldCharType="begin"/>
        </w:r>
        <w:r>
          <w:rPr>
            <w:noProof/>
            <w:webHidden/>
          </w:rPr>
          <w:instrText xml:space="preserve"> PAGEREF _Toc485299855 \h </w:instrText>
        </w:r>
        <w:r>
          <w:rPr>
            <w:noProof/>
            <w:webHidden/>
          </w:rPr>
        </w:r>
        <w:r>
          <w:rPr>
            <w:noProof/>
            <w:webHidden/>
          </w:rPr>
          <w:fldChar w:fldCharType="separate"/>
        </w:r>
        <w:r>
          <w:rPr>
            <w:noProof/>
            <w:webHidden/>
          </w:rPr>
          <w:t>65</w:t>
        </w:r>
        <w:r>
          <w:rPr>
            <w:noProof/>
            <w:webHidden/>
          </w:rPr>
          <w:fldChar w:fldCharType="end"/>
        </w:r>
      </w:hyperlink>
    </w:p>
    <w:p w14:paraId="1DA78A73" w14:textId="03B9E80E"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56" w:history="1">
        <w:r w:rsidRPr="008750E3">
          <w:rPr>
            <w:rStyle w:val="Hyperlink"/>
            <w:rFonts w:cs="Arial"/>
            <w:noProof/>
          </w:rPr>
          <w:t>Professional Indemnity Insurance</w:t>
        </w:r>
        <w:r>
          <w:rPr>
            <w:noProof/>
            <w:webHidden/>
          </w:rPr>
          <w:tab/>
        </w:r>
        <w:r>
          <w:rPr>
            <w:noProof/>
            <w:webHidden/>
          </w:rPr>
          <w:fldChar w:fldCharType="begin"/>
        </w:r>
        <w:r>
          <w:rPr>
            <w:noProof/>
            <w:webHidden/>
          </w:rPr>
          <w:instrText xml:space="preserve"> PAGEREF _Toc485299856 \h </w:instrText>
        </w:r>
        <w:r>
          <w:rPr>
            <w:noProof/>
            <w:webHidden/>
          </w:rPr>
        </w:r>
        <w:r>
          <w:rPr>
            <w:noProof/>
            <w:webHidden/>
          </w:rPr>
          <w:fldChar w:fldCharType="separate"/>
        </w:r>
        <w:r>
          <w:rPr>
            <w:noProof/>
            <w:webHidden/>
          </w:rPr>
          <w:t>65</w:t>
        </w:r>
        <w:r>
          <w:rPr>
            <w:noProof/>
            <w:webHidden/>
          </w:rPr>
          <w:fldChar w:fldCharType="end"/>
        </w:r>
      </w:hyperlink>
    </w:p>
    <w:p w14:paraId="3F7715AD" w14:textId="209EF752"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57" w:history="1">
        <w:r w:rsidRPr="008750E3">
          <w:rPr>
            <w:rStyle w:val="Hyperlink"/>
            <w:noProof/>
          </w:rPr>
          <w:t>Clients with Special Circumstances and Needs</w:t>
        </w:r>
        <w:r>
          <w:rPr>
            <w:noProof/>
            <w:webHidden/>
          </w:rPr>
          <w:tab/>
        </w:r>
        <w:r>
          <w:rPr>
            <w:noProof/>
            <w:webHidden/>
          </w:rPr>
          <w:fldChar w:fldCharType="begin"/>
        </w:r>
        <w:r>
          <w:rPr>
            <w:noProof/>
            <w:webHidden/>
          </w:rPr>
          <w:instrText xml:space="preserve"> PAGEREF _Toc485299857 \h </w:instrText>
        </w:r>
        <w:r>
          <w:rPr>
            <w:noProof/>
            <w:webHidden/>
          </w:rPr>
        </w:r>
        <w:r>
          <w:rPr>
            <w:noProof/>
            <w:webHidden/>
          </w:rPr>
          <w:fldChar w:fldCharType="separate"/>
        </w:r>
        <w:r>
          <w:rPr>
            <w:noProof/>
            <w:webHidden/>
          </w:rPr>
          <w:t>66</w:t>
        </w:r>
        <w:r>
          <w:rPr>
            <w:noProof/>
            <w:webHidden/>
          </w:rPr>
          <w:fldChar w:fldCharType="end"/>
        </w:r>
      </w:hyperlink>
    </w:p>
    <w:p w14:paraId="568754A7" w14:textId="0B594B52"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58" w:history="1">
        <w:r w:rsidRPr="008750E3">
          <w:rPr>
            <w:rStyle w:val="Hyperlink"/>
            <w:noProof/>
          </w:rPr>
          <w:t>General Guidelines</w:t>
        </w:r>
        <w:r>
          <w:rPr>
            <w:noProof/>
            <w:webHidden/>
          </w:rPr>
          <w:tab/>
        </w:r>
        <w:r>
          <w:rPr>
            <w:noProof/>
            <w:webHidden/>
          </w:rPr>
          <w:fldChar w:fldCharType="begin"/>
        </w:r>
        <w:r>
          <w:rPr>
            <w:noProof/>
            <w:webHidden/>
          </w:rPr>
          <w:instrText xml:space="preserve"> PAGEREF _Toc485299858 \h </w:instrText>
        </w:r>
        <w:r>
          <w:rPr>
            <w:noProof/>
            <w:webHidden/>
          </w:rPr>
        </w:r>
        <w:r>
          <w:rPr>
            <w:noProof/>
            <w:webHidden/>
          </w:rPr>
          <w:fldChar w:fldCharType="separate"/>
        </w:r>
        <w:r>
          <w:rPr>
            <w:noProof/>
            <w:webHidden/>
          </w:rPr>
          <w:t>67</w:t>
        </w:r>
        <w:r>
          <w:rPr>
            <w:noProof/>
            <w:webHidden/>
          </w:rPr>
          <w:fldChar w:fldCharType="end"/>
        </w:r>
      </w:hyperlink>
    </w:p>
    <w:p w14:paraId="20C77D76" w14:textId="55FC0B1C"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59" w:history="1">
        <w:r w:rsidRPr="008750E3">
          <w:rPr>
            <w:rStyle w:val="Hyperlink"/>
            <w:noProof/>
          </w:rPr>
          <w:t>Special Disadvantages</w:t>
        </w:r>
        <w:r>
          <w:rPr>
            <w:noProof/>
            <w:webHidden/>
          </w:rPr>
          <w:tab/>
        </w:r>
        <w:r>
          <w:rPr>
            <w:noProof/>
            <w:webHidden/>
          </w:rPr>
          <w:fldChar w:fldCharType="begin"/>
        </w:r>
        <w:r>
          <w:rPr>
            <w:noProof/>
            <w:webHidden/>
          </w:rPr>
          <w:instrText xml:space="preserve"> PAGEREF _Toc485299859 \h </w:instrText>
        </w:r>
        <w:r>
          <w:rPr>
            <w:noProof/>
            <w:webHidden/>
          </w:rPr>
        </w:r>
        <w:r>
          <w:rPr>
            <w:noProof/>
            <w:webHidden/>
          </w:rPr>
          <w:fldChar w:fldCharType="separate"/>
        </w:r>
        <w:r>
          <w:rPr>
            <w:noProof/>
            <w:webHidden/>
          </w:rPr>
          <w:t>67</w:t>
        </w:r>
        <w:r>
          <w:rPr>
            <w:noProof/>
            <w:webHidden/>
          </w:rPr>
          <w:fldChar w:fldCharType="end"/>
        </w:r>
      </w:hyperlink>
    </w:p>
    <w:p w14:paraId="2024D5D6" w14:textId="3405242A"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60" w:history="1">
        <w:r w:rsidRPr="008750E3">
          <w:rPr>
            <w:rStyle w:val="Hyperlink"/>
            <w:noProof/>
          </w:rPr>
          <w:t>English as a Second Language</w:t>
        </w:r>
        <w:r>
          <w:rPr>
            <w:noProof/>
            <w:webHidden/>
          </w:rPr>
          <w:tab/>
        </w:r>
        <w:r>
          <w:rPr>
            <w:noProof/>
            <w:webHidden/>
          </w:rPr>
          <w:fldChar w:fldCharType="begin"/>
        </w:r>
        <w:r>
          <w:rPr>
            <w:noProof/>
            <w:webHidden/>
          </w:rPr>
          <w:instrText xml:space="preserve"> PAGEREF _Toc485299860 \h </w:instrText>
        </w:r>
        <w:r>
          <w:rPr>
            <w:noProof/>
            <w:webHidden/>
          </w:rPr>
        </w:r>
        <w:r>
          <w:rPr>
            <w:noProof/>
            <w:webHidden/>
          </w:rPr>
          <w:fldChar w:fldCharType="separate"/>
        </w:r>
        <w:r>
          <w:rPr>
            <w:noProof/>
            <w:webHidden/>
          </w:rPr>
          <w:t>68</w:t>
        </w:r>
        <w:r>
          <w:rPr>
            <w:noProof/>
            <w:webHidden/>
          </w:rPr>
          <w:fldChar w:fldCharType="end"/>
        </w:r>
      </w:hyperlink>
    </w:p>
    <w:p w14:paraId="402C2E89" w14:textId="5784EF24"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61" w:history="1">
        <w:r w:rsidRPr="008750E3">
          <w:rPr>
            <w:rStyle w:val="Hyperlink"/>
            <w:noProof/>
          </w:rPr>
          <w:t>Visually Impaired Persons</w:t>
        </w:r>
        <w:r>
          <w:rPr>
            <w:noProof/>
            <w:webHidden/>
          </w:rPr>
          <w:tab/>
        </w:r>
        <w:r>
          <w:rPr>
            <w:noProof/>
            <w:webHidden/>
          </w:rPr>
          <w:fldChar w:fldCharType="begin"/>
        </w:r>
        <w:r>
          <w:rPr>
            <w:noProof/>
            <w:webHidden/>
          </w:rPr>
          <w:instrText xml:space="preserve"> PAGEREF _Toc485299861 \h </w:instrText>
        </w:r>
        <w:r>
          <w:rPr>
            <w:noProof/>
            <w:webHidden/>
          </w:rPr>
        </w:r>
        <w:r>
          <w:rPr>
            <w:noProof/>
            <w:webHidden/>
          </w:rPr>
          <w:fldChar w:fldCharType="separate"/>
        </w:r>
        <w:r>
          <w:rPr>
            <w:noProof/>
            <w:webHidden/>
          </w:rPr>
          <w:t>68</w:t>
        </w:r>
        <w:r>
          <w:rPr>
            <w:noProof/>
            <w:webHidden/>
          </w:rPr>
          <w:fldChar w:fldCharType="end"/>
        </w:r>
      </w:hyperlink>
    </w:p>
    <w:p w14:paraId="7A0215A8" w14:textId="538994FB"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62" w:history="1">
        <w:r w:rsidRPr="008750E3">
          <w:rPr>
            <w:rStyle w:val="Hyperlink"/>
            <w:noProof/>
          </w:rPr>
          <w:t>Hearing Impaired Persons</w:t>
        </w:r>
        <w:r>
          <w:rPr>
            <w:noProof/>
            <w:webHidden/>
          </w:rPr>
          <w:tab/>
        </w:r>
        <w:r>
          <w:rPr>
            <w:noProof/>
            <w:webHidden/>
          </w:rPr>
          <w:fldChar w:fldCharType="begin"/>
        </w:r>
        <w:r>
          <w:rPr>
            <w:noProof/>
            <w:webHidden/>
          </w:rPr>
          <w:instrText xml:space="preserve"> PAGEREF _Toc485299862 \h </w:instrText>
        </w:r>
        <w:r>
          <w:rPr>
            <w:noProof/>
            <w:webHidden/>
          </w:rPr>
        </w:r>
        <w:r>
          <w:rPr>
            <w:noProof/>
            <w:webHidden/>
          </w:rPr>
          <w:fldChar w:fldCharType="separate"/>
        </w:r>
        <w:r>
          <w:rPr>
            <w:noProof/>
            <w:webHidden/>
          </w:rPr>
          <w:t>68</w:t>
        </w:r>
        <w:r>
          <w:rPr>
            <w:noProof/>
            <w:webHidden/>
          </w:rPr>
          <w:fldChar w:fldCharType="end"/>
        </w:r>
      </w:hyperlink>
    </w:p>
    <w:p w14:paraId="3D05D0B5" w14:textId="240D097F"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63" w:history="1">
        <w:r w:rsidRPr="008750E3">
          <w:rPr>
            <w:rStyle w:val="Hyperlink"/>
            <w:noProof/>
          </w:rPr>
          <w:t>Recommendation for Two People but Contact with One Person</w:t>
        </w:r>
        <w:r>
          <w:rPr>
            <w:noProof/>
            <w:webHidden/>
          </w:rPr>
          <w:tab/>
        </w:r>
        <w:r>
          <w:rPr>
            <w:noProof/>
            <w:webHidden/>
          </w:rPr>
          <w:fldChar w:fldCharType="begin"/>
        </w:r>
        <w:r>
          <w:rPr>
            <w:noProof/>
            <w:webHidden/>
          </w:rPr>
          <w:instrText xml:space="preserve"> PAGEREF _Toc485299863 \h </w:instrText>
        </w:r>
        <w:r>
          <w:rPr>
            <w:noProof/>
            <w:webHidden/>
          </w:rPr>
        </w:r>
        <w:r>
          <w:rPr>
            <w:noProof/>
            <w:webHidden/>
          </w:rPr>
          <w:fldChar w:fldCharType="separate"/>
        </w:r>
        <w:r>
          <w:rPr>
            <w:noProof/>
            <w:webHidden/>
          </w:rPr>
          <w:t>68</w:t>
        </w:r>
        <w:r>
          <w:rPr>
            <w:noProof/>
            <w:webHidden/>
          </w:rPr>
          <w:fldChar w:fldCharType="end"/>
        </w:r>
      </w:hyperlink>
    </w:p>
    <w:p w14:paraId="23248134" w14:textId="60F59625"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64" w:history="1">
        <w:r w:rsidRPr="008750E3">
          <w:rPr>
            <w:rStyle w:val="Hyperlink"/>
            <w:noProof/>
          </w:rPr>
          <w:t>Minors</w:t>
        </w:r>
        <w:r>
          <w:rPr>
            <w:noProof/>
            <w:webHidden/>
          </w:rPr>
          <w:tab/>
        </w:r>
        <w:r>
          <w:rPr>
            <w:noProof/>
            <w:webHidden/>
          </w:rPr>
          <w:fldChar w:fldCharType="begin"/>
        </w:r>
        <w:r>
          <w:rPr>
            <w:noProof/>
            <w:webHidden/>
          </w:rPr>
          <w:instrText xml:space="preserve"> PAGEREF _Toc485299864 \h </w:instrText>
        </w:r>
        <w:r>
          <w:rPr>
            <w:noProof/>
            <w:webHidden/>
          </w:rPr>
        </w:r>
        <w:r>
          <w:rPr>
            <w:noProof/>
            <w:webHidden/>
          </w:rPr>
          <w:fldChar w:fldCharType="separate"/>
        </w:r>
        <w:r>
          <w:rPr>
            <w:noProof/>
            <w:webHidden/>
          </w:rPr>
          <w:t>69</w:t>
        </w:r>
        <w:r>
          <w:rPr>
            <w:noProof/>
            <w:webHidden/>
          </w:rPr>
          <w:fldChar w:fldCharType="end"/>
        </w:r>
      </w:hyperlink>
    </w:p>
    <w:p w14:paraId="4A7D6C60" w14:textId="08393F29"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65" w:history="1">
        <w:r w:rsidRPr="008750E3">
          <w:rPr>
            <w:rStyle w:val="Hyperlink"/>
            <w:noProof/>
          </w:rPr>
          <w:t>Mental Disabilities or Advanced Age</w:t>
        </w:r>
        <w:r>
          <w:rPr>
            <w:noProof/>
            <w:webHidden/>
          </w:rPr>
          <w:tab/>
        </w:r>
        <w:r>
          <w:rPr>
            <w:noProof/>
            <w:webHidden/>
          </w:rPr>
          <w:fldChar w:fldCharType="begin"/>
        </w:r>
        <w:r>
          <w:rPr>
            <w:noProof/>
            <w:webHidden/>
          </w:rPr>
          <w:instrText xml:space="preserve"> PAGEREF _Toc485299865 \h </w:instrText>
        </w:r>
        <w:r>
          <w:rPr>
            <w:noProof/>
            <w:webHidden/>
          </w:rPr>
        </w:r>
        <w:r>
          <w:rPr>
            <w:noProof/>
            <w:webHidden/>
          </w:rPr>
          <w:fldChar w:fldCharType="separate"/>
        </w:r>
        <w:r>
          <w:rPr>
            <w:noProof/>
            <w:webHidden/>
          </w:rPr>
          <w:t>69</w:t>
        </w:r>
        <w:r>
          <w:rPr>
            <w:noProof/>
            <w:webHidden/>
          </w:rPr>
          <w:fldChar w:fldCharType="end"/>
        </w:r>
      </w:hyperlink>
    </w:p>
    <w:p w14:paraId="48B37977" w14:textId="4F6A1321"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66" w:history="1">
        <w:r w:rsidRPr="008750E3">
          <w:rPr>
            <w:rStyle w:val="Hyperlink"/>
            <w:noProof/>
          </w:rPr>
          <w:t>Power of Attorney</w:t>
        </w:r>
        <w:r>
          <w:rPr>
            <w:noProof/>
            <w:webHidden/>
          </w:rPr>
          <w:tab/>
        </w:r>
        <w:r>
          <w:rPr>
            <w:noProof/>
            <w:webHidden/>
          </w:rPr>
          <w:fldChar w:fldCharType="begin"/>
        </w:r>
        <w:r>
          <w:rPr>
            <w:noProof/>
            <w:webHidden/>
          </w:rPr>
          <w:instrText xml:space="preserve"> PAGEREF _Toc485299866 \h </w:instrText>
        </w:r>
        <w:r>
          <w:rPr>
            <w:noProof/>
            <w:webHidden/>
          </w:rPr>
        </w:r>
        <w:r>
          <w:rPr>
            <w:noProof/>
            <w:webHidden/>
          </w:rPr>
          <w:fldChar w:fldCharType="separate"/>
        </w:r>
        <w:r>
          <w:rPr>
            <w:noProof/>
            <w:webHidden/>
          </w:rPr>
          <w:t>70</w:t>
        </w:r>
        <w:r>
          <w:rPr>
            <w:noProof/>
            <w:webHidden/>
          </w:rPr>
          <w:fldChar w:fldCharType="end"/>
        </w:r>
      </w:hyperlink>
    </w:p>
    <w:p w14:paraId="284794DC" w14:textId="6CE9F09C"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67" w:history="1">
        <w:r w:rsidRPr="008750E3">
          <w:rPr>
            <w:rStyle w:val="Hyperlink"/>
            <w:noProof/>
          </w:rPr>
          <w:t>Substance Addiction</w:t>
        </w:r>
        <w:r>
          <w:rPr>
            <w:noProof/>
            <w:webHidden/>
          </w:rPr>
          <w:tab/>
        </w:r>
        <w:r>
          <w:rPr>
            <w:noProof/>
            <w:webHidden/>
          </w:rPr>
          <w:fldChar w:fldCharType="begin"/>
        </w:r>
        <w:r>
          <w:rPr>
            <w:noProof/>
            <w:webHidden/>
          </w:rPr>
          <w:instrText xml:space="preserve"> PAGEREF _Toc485299867 \h </w:instrText>
        </w:r>
        <w:r>
          <w:rPr>
            <w:noProof/>
            <w:webHidden/>
          </w:rPr>
        </w:r>
        <w:r>
          <w:rPr>
            <w:noProof/>
            <w:webHidden/>
          </w:rPr>
          <w:fldChar w:fldCharType="separate"/>
        </w:r>
        <w:r>
          <w:rPr>
            <w:noProof/>
            <w:webHidden/>
          </w:rPr>
          <w:t>70</w:t>
        </w:r>
        <w:r>
          <w:rPr>
            <w:noProof/>
            <w:webHidden/>
          </w:rPr>
          <w:fldChar w:fldCharType="end"/>
        </w:r>
      </w:hyperlink>
    </w:p>
    <w:p w14:paraId="5D269276" w14:textId="241098AA"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68" w:history="1">
        <w:r w:rsidRPr="008750E3">
          <w:rPr>
            <w:rStyle w:val="Hyperlink"/>
            <w:noProof/>
          </w:rPr>
          <w:t>Divorce</w:t>
        </w:r>
        <w:r>
          <w:rPr>
            <w:noProof/>
            <w:webHidden/>
          </w:rPr>
          <w:tab/>
        </w:r>
        <w:r>
          <w:rPr>
            <w:noProof/>
            <w:webHidden/>
          </w:rPr>
          <w:fldChar w:fldCharType="begin"/>
        </w:r>
        <w:r>
          <w:rPr>
            <w:noProof/>
            <w:webHidden/>
          </w:rPr>
          <w:instrText xml:space="preserve"> PAGEREF _Toc485299868 \h </w:instrText>
        </w:r>
        <w:r>
          <w:rPr>
            <w:noProof/>
            <w:webHidden/>
          </w:rPr>
        </w:r>
        <w:r>
          <w:rPr>
            <w:noProof/>
            <w:webHidden/>
          </w:rPr>
          <w:fldChar w:fldCharType="separate"/>
        </w:r>
        <w:r>
          <w:rPr>
            <w:noProof/>
            <w:webHidden/>
          </w:rPr>
          <w:t>71</w:t>
        </w:r>
        <w:r>
          <w:rPr>
            <w:noProof/>
            <w:webHidden/>
          </w:rPr>
          <w:fldChar w:fldCharType="end"/>
        </w:r>
      </w:hyperlink>
    </w:p>
    <w:p w14:paraId="2BCDB134" w14:textId="499E057A"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69" w:history="1">
        <w:r w:rsidRPr="008750E3">
          <w:rPr>
            <w:rStyle w:val="Hyperlink"/>
            <w:noProof/>
          </w:rPr>
          <w:t>Privacy and Information Management</w:t>
        </w:r>
        <w:r>
          <w:rPr>
            <w:noProof/>
            <w:webHidden/>
          </w:rPr>
          <w:tab/>
        </w:r>
        <w:r>
          <w:rPr>
            <w:noProof/>
            <w:webHidden/>
          </w:rPr>
          <w:fldChar w:fldCharType="begin"/>
        </w:r>
        <w:r>
          <w:rPr>
            <w:noProof/>
            <w:webHidden/>
          </w:rPr>
          <w:instrText xml:space="preserve"> PAGEREF _Toc485299869 \h </w:instrText>
        </w:r>
        <w:r>
          <w:rPr>
            <w:noProof/>
            <w:webHidden/>
          </w:rPr>
        </w:r>
        <w:r>
          <w:rPr>
            <w:noProof/>
            <w:webHidden/>
          </w:rPr>
          <w:fldChar w:fldCharType="separate"/>
        </w:r>
        <w:r>
          <w:rPr>
            <w:noProof/>
            <w:webHidden/>
          </w:rPr>
          <w:t>72</w:t>
        </w:r>
        <w:r>
          <w:rPr>
            <w:noProof/>
            <w:webHidden/>
          </w:rPr>
          <w:fldChar w:fldCharType="end"/>
        </w:r>
      </w:hyperlink>
    </w:p>
    <w:p w14:paraId="0D13E6CB" w14:textId="681F39FD"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70" w:history="1">
        <w:r w:rsidRPr="008750E3">
          <w:rPr>
            <w:rStyle w:val="Hyperlink"/>
            <w:noProof/>
          </w:rPr>
          <w:t>Collection</w:t>
        </w:r>
        <w:r>
          <w:rPr>
            <w:noProof/>
            <w:webHidden/>
          </w:rPr>
          <w:tab/>
        </w:r>
        <w:r>
          <w:rPr>
            <w:noProof/>
            <w:webHidden/>
          </w:rPr>
          <w:fldChar w:fldCharType="begin"/>
        </w:r>
        <w:r>
          <w:rPr>
            <w:noProof/>
            <w:webHidden/>
          </w:rPr>
          <w:instrText xml:space="preserve"> PAGEREF _Toc485299870 \h </w:instrText>
        </w:r>
        <w:r>
          <w:rPr>
            <w:noProof/>
            <w:webHidden/>
          </w:rPr>
        </w:r>
        <w:r>
          <w:rPr>
            <w:noProof/>
            <w:webHidden/>
          </w:rPr>
          <w:fldChar w:fldCharType="separate"/>
        </w:r>
        <w:r>
          <w:rPr>
            <w:noProof/>
            <w:webHidden/>
          </w:rPr>
          <w:t>72</w:t>
        </w:r>
        <w:r>
          <w:rPr>
            <w:noProof/>
            <w:webHidden/>
          </w:rPr>
          <w:fldChar w:fldCharType="end"/>
        </w:r>
      </w:hyperlink>
    </w:p>
    <w:p w14:paraId="4F89B77D" w14:textId="6D7623F0"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71" w:history="1">
        <w:r w:rsidRPr="008750E3">
          <w:rPr>
            <w:rStyle w:val="Hyperlink"/>
            <w:noProof/>
          </w:rPr>
          <w:t>Use and Disclosure</w:t>
        </w:r>
        <w:r>
          <w:rPr>
            <w:noProof/>
            <w:webHidden/>
          </w:rPr>
          <w:tab/>
        </w:r>
        <w:r>
          <w:rPr>
            <w:noProof/>
            <w:webHidden/>
          </w:rPr>
          <w:fldChar w:fldCharType="begin"/>
        </w:r>
        <w:r>
          <w:rPr>
            <w:noProof/>
            <w:webHidden/>
          </w:rPr>
          <w:instrText xml:space="preserve"> PAGEREF _Toc485299871 \h </w:instrText>
        </w:r>
        <w:r>
          <w:rPr>
            <w:noProof/>
            <w:webHidden/>
          </w:rPr>
        </w:r>
        <w:r>
          <w:rPr>
            <w:noProof/>
            <w:webHidden/>
          </w:rPr>
          <w:fldChar w:fldCharType="separate"/>
        </w:r>
        <w:r>
          <w:rPr>
            <w:noProof/>
            <w:webHidden/>
          </w:rPr>
          <w:t>73</w:t>
        </w:r>
        <w:r>
          <w:rPr>
            <w:noProof/>
            <w:webHidden/>
          </w:rPr>
          <w:fldChar w:fldCharType="end"/>
        </w:r>
      </w:hyperlink>
    </w:p>
    <w:p w14:paraId="715103A9" w14:textId="6979EE66"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72" w:history="1">
        <w:r w:rsidRPr="008750E3">
          <w:rPr>
            <w:rStyle w:val="Hyperlink"/>
            <w:noProof/>
          </w:rPr>
          <w:t>Data quality</w:t>
        </w:r>
        <w:r>
          <w:rPr>
            <w:noProof/>
            <w:webHidden/>
          </w:rPr>
          <w:tab/>
        </w:r>
        <w:r>
          <w:rPr>
            <w:noProof/>
            <w:webHidden/>
          </w:rPr>
          <w:fldChar w:fldCharType="begin"/>
        </w:r>
        <w:r>
          <w:rPr>
            <w:noProof/>
            <w:webHidden/>
          </w:rPr>
          <w:instrText xml:space="preserve"> PAGEREF _Toc485299872 \h </w:instrText>
        </w:r>
        <w:r>
          <w:rPr>
            <w:noProof/>
            <w:webHidden/>
          </w:rPr>
        </w:r>
        <w:r>
          <w:rPr>
            <w:noProof/>
            <w:webHidden/>
          </w:rPr>
          <w:fldChar w:fldCharType="separate"/>
        </w:r>
        <w:r>
          <w:rPr>
            <w:noProof/>
            <w:webHidden/>
          </w:rPr>
          <w:t>74</w:t>
        </w:r>
        <w:r>
          <w:rPr>
            <w:noProof/>
            <w:webHidden/>
          </w:rPr>
          <w:fldChar w:fldCharType="end"/>
        </w:r>
      </w:hyperlink>
    </w:p>
    <w:p w14:paraId="4C064EA6" w14:textId="67F9F160"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73" w:history="1">
        <w:r w:rsidRPr="008750E3">
          <w:rPr>
            <w:rStyle w:val="Hyperlink"/>
            <w:noProof/>
          </w:rPr>
          <w:t>Data security</w:t>
        </w:r>
        <w:r>
          <w:rPr>
            <w:noProof/>
            <w:webHidden/>
          </w:rPr>
          <w:tab/>
        </w:r>
        <w:r>
          <w:rPr>
            <w:noProof/>
            <w:webHidden/>
          </w:rPr>
          <w:fldChar w:fldCharType="begin"/>
        </w:r>
        <w:r>
          <w:rPr>
            <w:noProof/>
            <w:webHidden/>
          </w:rPr>
          <w:instrText xml:space="preserve"> PAGEREF _Toc485299873 \h </w:instrText>
        </w:r>
        <w:r>
          <w:rPr>
            <w:noProof/>
            <w:webHidden/>
          </w:rPr>
        </w:r>
        <w:r>
          <w:rPr>
            <w:noProof/>
            <w:webHidden/>
          </w:rPr>
          <w:fldChar w:fldCharType="separate"/>
        </w:r>
        <w:r>
          <w:rPr>
            <w:noProof/>
            <w:webHidden/>
          </w:rPr>
          <w:t>75</w:t>
        </w:r>
        <w:r>
          <w:rPr>
            <w:noProof/>
            <w:webHidden/>
          </w:rPr>
          <w:fldChar w:fldCharType="end"/>
        </w:r>
      </w:hyperlink>
    </w:p>
    <w:p w14:paraId="290411A5" w14:textId="7E68FDBB"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74" w:history="1">
        <w:r w:rsidRPr="008750E3">
          <w:rPr>
            <w:rStyle w:val="Hyperlink"/>
            <w:noProof/>
          </w:rPr>
          <w:t>Openness</w:t>
        </w:r>
        <w:r>
          <w:rPr>
            <w:noProof/>
            <w:webHidden/>
          </w:rPr>
          <w:tab/>
        </w:r>
        <w:r>
          <w:rPr>
            <w:noProof/>
            <w:webHidden/>
          </w:rPr>
          <w:fldChar w:fldCharType="begin"/>
        </w:r>
        <w:r>
          <w:rPr>
            <w:noProof/>
            <w:webHidden/>
          </w:rPr>
          <w:instrText xml:space="preserve"> PAGEREF _Toc485299874 \h </w:instrText>
        </w:r>
        <w:r>
          <w:rPr>
            <w:noProof/>
            <w:webHidden/>
          </w:rPr>
        </w:r>
        <w:r>
          <w:rPr>
            <w:noProof/>
            <w:webHidden/>
          </w:rPr>
          <w:fldChar w:fldCharType="separate"/>
        </w:r>
        <w:r>
          <w:rPr>
            <w:noProof/>
            <w:webHidden/>
          </w:rPr>
          <w:t>75</w:t>
        </w:r>
        <w:r>
          <w:rPr>
            <w:noProof/>
            <w:webHidden/>
          </w:rPr>
          <w:fldChar w:fldCharType="end"/>
        </w:r>
      </w:hyperlink>
    </w:p>
    <w:p w14:paraId="1C25AA87" w14:textId="1CD844FA"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75" w:history="1">
        <w:r w:rsidRPr="008750E3">
          <w:rPr>
            <w:rStyle w:val="Hyperlink"/>
            <w:noProof/>
          </w:rPr>
          <w:t>Access and correction</w:t>
        </w:r>
        <w:r>
          <w:rPr>
            <w:noProof/>
            <w:webHidden/>
          </w:rPr>
          <w:tab/>
        </w:r>
        <w:r>
          <w:rPr>
            <w:noProof/>
            <w:webHidden/>
          </w:rPr>
          <w:fldChar w:fldCharType="begin"/>
        </w:r>
        <w:r>
          <w:rPr>
            <w:noProof/>
            <w:webHidden/>
          </w:rPr>
          <w:instrText xml:space="preserve"> PAGEREF _Toc485299875 \h </w:instrText>
        </w:r>
        <w:r>
          <w:rPr>
            <w:noProof/>
            <w:webHidden/>
          </w:rPr>
        </w:r>
        <w:r>
          <w:rPr>
            <w:noProof/>
            <w:webHidden/>
          </w:rPr>
          <w:fldChar w:fldCharType="separate"/>
        </w:r>
        <w:r>
          <w:rPr>
            <w:noProof/>
            <w:webHidden/>
          </w:rPr>
          <w:t>76</w:t>
        </w:r>
        <w:r>
          <w:rPr>
            <w:noProof/>
            <w:webHidden/>
          </w:rPr>
          <w:fldChar w:fldCharType="end"/>
        </w:r>
      </w:hyperlink>
    </w:p>
    <w:p w14:paraId="6C0BD0BC" w14:textId="29323267"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76" w:history="1">
        <w:r w:rsidRPr="008750E3">
          <w:rPr>
            <w:rStyle w:val="Hyperlink"/>
            <w:noProof/>
          </w:rPr>
          <w:t>Identifiers</w:t>
        </w:r>
        <w:r>
          <w:rPr>
            <w:noProof/>
            <w:webHidden/>
          </w:rPr>
          <w:tab/>
        </w:r>
        <w:r>
          <w:rPr>
            <w:noProof/>
            <w:webHidden/>
          </w:rPr>
          <w:fldChar w:fldCharType="begin"/>
        </w:r>
        <w:r>
          <w:rPr>
            <w:noProof/>
            <w:webHidden/>
          </w:rPr>
          <w:instrText xml:space="preserve"> PAGEREF _Toc485299876 \h </w:instrText>
        </w:r>
        <w:r>
          <w:rPr>
            <w:noProof/>
            <w:webHidden/>
          </w:rPr>
        </w:r>
        <w:r>
          <w:rPr>
            <w:noProof/>
            <w:webHidden/>
          </w:rPr>
          <w:fldChar w:fldCharType="separate"/>
        </w:r>
        <w:r>
          <w:rPr>
            <w:noProof/>
            <w:webHidden/>
          </w:rPr>
          <w:t>77</w:t>
        </w:r>
        <w:r>
          <w:rPr>
            <w:noProof/>
            <w:webHidden/>
          </w:rPr>
          <w:fldChar w:fldCharType="end"/>
        </w:r>
      </w:hyperlink>
    </w:p>
    <w:p w14:paraId="1C53B861" w14:textId="636DA3D3"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77" w:history="1">
        <w:r w:rsidRPr="008750E3">
          <w:rPr>
            <w:rStyle w:val="Hyperlink"/>
            <w:noProof/>
          </w:rPr>
          <w:t>Dealing with people anonymously</w:t>
        </w:r>
        <w:r>
          <w:rPr>
            <w:noProof/>
            <w:webHidden/>
          </w:rPr>
          <w:tab/>
        </w:r>
        <w:r>
          <w:rPr>
            <w:noProof/>
            <w:webHidden/>
          </w:rPr>
          <w:fldChar w:fldCharType="begin"/>
        </w:r>
        <w:r>
          <w:rPr>
            <w:noProof/>
            <w:webHidden/>
          </w:rPr>
          <w:instrText xml:space="preserve"> PAGEREF _Toc485299877 \h </w:instrText>
        </w:r>
        <w:r>
          <w:rPr>
            <w:noProof/>
            <w:webHidden/>
          </w:rPr>
        </w:r>
        <w:r>
          <w:rPr>
            <w:noProof/>
            <w:webHidden/>
          </w:rPr>
          <w:fldChar w:fldCharType="separate"/>
        </w:r>
        <w:r>
          <w:rPr>
            <w:noProof/>
            <w:webHidden/>
          </w:rPr>
          <w:t>77</w:t>
        </w:r>
        <w:r>
          <w:rPr>
            <w:noProof/>
            <w:webHidden/>
          </w:rPr>
          <w:fldChar w:fldCharType="end"/>
        </w:r>
      </w:hyperlink>
    </w:p>
    <w:p w14:paraId="52D53349" w14:textId="65217F7D"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78" w:history="1">
        <w:r w:rsidRPr="008750E3">
          <w:rPr>
            <w:rStyle w:val="Hyperlink"/>
            <w:noProof/>
          </w:rPr>
          <w:t>Sending personal information overseas</w:t>
        </w:r>
        <w:r>
          <w:rPr>
            <w:noProof/>
            <w:webHidden/>
          </w:rPr>
          <w:tab/>
        </w:r>
        <w:r>
          <w:rPr>
            <w:noProof/>
            <w:webHidden/>
          </w:rPr>
          <w:fldChar w:fldCharType="begin"/>
        </w:r>
        <w:r>
          <w:rPr>
            <w:noProof/>
            <w:webHidden/>
          </w:rPr>
          <w:instrText xml:space="preserve"> PAGEREF _Toc485299878 \h </w:instrText>
        </w:r>
        <w:r>
          <w:rPr>
            <w:noProof/>
            <w:webHidden/>
          </w:rPr>
        </w:r>
        <w:r>
          <w:rPr>
            <w:noProof/>
            <w:webHidden/>
          </w:rPr>
          <w:fldChar w:fldCharType="separate"/>
        </w:r>
        <w:r>
          <w:rPr>
            <w:noProof/>
            <w:webHidden/>
          </w:rPr>
          <w:t>77</w:t>
        </w:r>
        <w:r>
          <w:rPr>
            <w:noProof/>
            <w:webHidden/>
          </w:rPr>
          <w:fldChar w:fldCharType="end"/>
        </w:r>
      </w:hyperlink>
    </w:p>
    <w:p w14:paraId="581D4D63" w14:textId="4401FDCE"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79" w:history="1">
        <w:r w:rsidRPr="008750E3">
          <w:rPr>
            <w:rStyle w:val="Hyperlink"/>
            <w:noProof/>
          </w:rPr>
          <w:t>Some Activities We Do Not Engage In</w:t>
        </w:r>
        <w:r>
          <w:rPr>
            <w:noProof/>
            <w:webHidden/>
          </w:rPr>
          <w:tab/>
        </w:r>
        <w:r>
          <w:rPr>
            <w:noProof/>
            <w:webHidden/>
          </w:rPr>
          <w:fldChar w:fldCharType="begin"/>
        </w:r>
        <w:r>
          <w:rPr>
            <w:noProof/>
            <w:webHidden/>
          </w:rPr>
          <w:instrText xml:space="preserve"> PAGEREF _Toc485299879 \h </w:instrText>
        </w:r>
        <w:r>
          <w:rPr>
            <w:noProof/>
            <w:webHidden/>
          </w:rPr>
        </w:r>
        <w:r>
          <w:rPr>
            <w:noProof/>
            <w:webHidden/>
          </w:rPr>
          <w:fldChar w:fldCharType="separate"/>
        </w:r>
        <w:r>
          <w:rPr>
            <w:noProof/>
            <w:webHidden/>
          </w:rPr>
          <w:t>78</w:t>
        </w:r>
        <w:r>
          <w:rPr>
            <w:noProof/>
            <w:webHidden/>
          </w:rPr>
          <w:fldChar w:fldCharType="end"/>
        </w:r>
      </w:hyperlink>
    </w:p>
    <w:p w14:paraId="772EAEF2" w14:textId="035BD43E"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80" w:history="1">
        <w:r w:rsidRPr="008750E3">
          <w:rPr>
            <w:rStyle w:val="Hyperlink"/>
            <w:noProof/>
          </w:rPr>
          <w:t>Support Services We Provide or Arrange</w:t>
        </w:r>
        <w:r>
          <w:rPr>
            <w:noProof/>
            <w:webHidden/>
          </w:rPr>
          <w:tab/>
        </w:r>
        <w:r>
          <w:rPr>
            <w:noProof/>
            <w:webHidden/>
          </w:rPr>
          <w:fldChar w:fldCharType="begin"/>
        </w:r>
        <w:r>
          <w:rPr>
            <w:noProof/>
            <w:webHidden/>
          </w:rPr>
          <w:instrText xml:space="preserve"> PAGEREF _Toc485299880 \h </w:instrText>
        </w:r>
        <w:r>
          <w:rPr>
            <w:noProof/>
            <w:webHidden/>
          </w:rPr>
        </w:r>
        <w:r>
          <w:rPr>
            <w:noProof/>
            <w:webHidden/>
          </w:rPr>
          <w:fldChar w:fldCharType="separate"/>
        </w:r>
        <w:r>
          <w:rPr>
            <w:noProof/>
            <w:webHidden/>
          </w:rPr>
          <w:t>79</w:t>
        </w:r>
        <w:r>
          <w:rPr>
            <w:noProof/>
            <w:webHidden/>
          </w:rPr>
          <w:fldChar w:fldCharType="end"/>
        </w:r>
      </w:hyperlink>
    </w:p>
    <w:p w14:paraId="54FA6DE7" w14:textId="6E339B27"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81" w:history="1">
        <w:r w:rsidRPr="008750E3">
          <w:rPr>
            <w:rStyle w:val="Hyperlink"/>
            <w:noProof/>
          </w:rPr>
          <w:t>Approved Products List</w:t>
        </w:r>
        <w:r>
          <w:rPr>
            <w:noProof/>
            <w:webHidden/>
          </w:rPr>
          <w:tab/>
        </w:r>
        <w:r>
          <w:rPr>
            <w:noProof/>
            <w:webHidden/>
          </w:rPr>
          <w:fldChar w:fldCharType="begin"/>
        </w:r>
        <w:r>
          <w:rPr>
            <w:noProof/>
            <w:webHidden/>
          </w:rPr>
          <w:instrText xml:space="preserve"> PAGEREF _Toc485299881 \h </w:instrText>
        </w:r>
        <w:r>
          <w:rPr>
            <w:noProof/>
            <w:webHidden/>
          </w:rPr>
        </w:r>
        <w:r>
          <w:rPr>
            <w:noProof/>
            <w:webHidden/>
          </w:rPr>
          <w:fldChar w:fldCharType="separate"/>
        </w:r>
        <w:r>
          <w:rPr>
            <w:noProof/>
            <w:webHidden/>
          </w:rPr>
          <w:t>79</w:t>
        </w:r>
        <w:r>
          <w:rPr>
            <w:noProof/>
            <w:webHidden/>
          </w:rPr>
          <w:fldChar w:fldCharType="end"/>
        </w:r>
      </w:hyperlink>
    </w:p>
    <w:p w14:paraId="265717A7" w14:textId="7AE9E0AA"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82" w:history="1">
        <w:r w:rsidRPr="008750E3">
          <w:rPr>
            <w:rStyle w:val="Hyperlink"/>
            <w:noProof/>
          </w:rPr>
          <w:t>Research information about investment products</w:t>
        </w:r>
        <w:r>
          <w:rPr>
            <w:noProof/>
            <w:webHidden/>
          </w:rPr>
          <w:tab/>
        </w:r>
        <w:r>
          <w:rPr>
            <w:noProof/>
            <w:webHidden/>
          </w:rPr>
          <w:fldChar w:fldCharType="begin"/>
        </w:r>
        <w:r>
          <w:rPr>
            <w:noProof/>
            <w:webHidden/>
          </w:rPr>
          <w:instrText xml:space="preserve"> PAGEREF _Toc485299882 \h </w:instrText>
        </w:r>
        <w:r>
          <w:rPr>
            <w:noProof/>
            <w:webHidden/>
          </w:rPr>
        </w:r>
        <w:r>
          <w:rPr>
            <w:noProof/>
            <w:webHidden/>
          </w:rPr>
          <w:fldChar w:fldCharType="separate"/>
        </w:r>
        <w:r>
          <w:rPr>
            <w:noProof/>
            <w:webHidden/>
          </w:rPr>
          <w:t>79</w:t>
        </w:r>
        <w:r>
          <w:rPr>
            <w:noProof/>
            <w:webHidden/>
          </w:rPr>
          <w:fldChar w:fldCharType="end"/>
        </w:r>
      </w:hyperlink>
    </w:p>
    <w:p w14:paraId="7633283F" w14:textId="0E723E31"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83" w:history="1">
        <w:r w:rsidRPr="008750E3">
          <w:rPr>
            <w:rStyle w:val="Hyperlink"/>
            <w:noProof/>
          </w:rPr>
          <w:t>Research Information about Insurance Products</w:t>
        </w:r>
        <w:r>
          <w:rPr>
            <w:noProof/>
            <w:webHidden/>
          </w:rPr>
          <w:tab/>
        </w:r>
        <w:r>
          <w:rPr>
            <w:noProof/>
            <w:webHidden/>
          </w:rPr>
          <w:fldChar w:fldCharType="begin"/>
        </w:r>
        <w:r>
          <w:rPr>
            <w:noProof/>
            <w:webHidden/>
          </w:rPr>
          <w:instrText xml:space="preserve"> PAGEREF _Toc485299883 \h </w:instrText>
        </w:r>
        <w:r>
          <w:rPr>
            <w:noProof/>
            <w:webHidden/>
          </w:rPr>
        </w:r>
        <w:r>
          <w:rPr>
            <w:noProof/>
            <w:webHidden/>
          </w:rPr>
          <w:fldChar w:fldCharType="separate"/>
        </w:r>
        <w:r>
          <w:rPr>
            <w:noProof/>
            <w:webHidden/>
          </w:rPr>
          <w:t>80</w:t>
        </w:r>
        <w:r>
          <w:rPr>
            <w:noProof/>
            <w:webHidden/>
          </w:rPr>
          <w:fldChar w:fldCharType="end"/>
        </w:r>
      </w:hyperlink>
    </w:p>
    <w:p w14:paraId="239BFD23" w14:textId="7308216B"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84" w:history="1">
        <w:r w:rsidRPr="008750E3">
          <w:rPr>
            <w:rStyle w:val="Hyperlink"/>
            <w:noProof/>
          </w:rPr>
          <w:t>Distribution of research information</w:t>
        </w:r>
        <w:r>
          <w:rPr>
            <w:noProof/>
            <w:webHidden/>
          </w:rPr>
          <w:tab/>
        </w:r>
        <w:r>
          <w:rPr>
            <w:noProof/>
            <w:webHidden/>
          </w:rPr>
          <w:fldChar w:fldCharType="begin"/>
        </w:r>
        <w:r>
          <w:rPr>
            <w:noProof/>
            <w:webHidden/>
          </w:rPr>
          <w:instrText xml:space="preserve"> PAGEREF _Toc485299884 \h </w:instrText>
        </w:r>
        <w:r>
          <w:rPr>
            <w:noProof/>
            <w:webHidden/>
          </w:rPr>
        </w:r>
        <w:r>
          <w:rPr>
            <w:noProof/>
            <w:webHidden/>
          </w:rPr>
          <w:fldChar w:fldCharType="separate"/>
        </w:r>
        <w:r>
          <w:rPr>
            <w:noProof/>
            <w:webHidden/>
          </w:rPr>
          <w:t>80</w:t>
        </w:r>
        <w:r>
          <w:rPr>
            <w:noProof/>
            <w:webHidden/>
          </w:rPr>
          <w:fldChar w:fldCharType="end"/>
        </w:r>
      </w:hyperlink>
    </w:p>
    <w:p w14:paraId="324AF21F" w14:textId="5C8CFFC4"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85" w:history="1">
        <w:r w:rsidRPr="008750E3">
          <w:rPr>
            <w:rStyle w:val="Hyperlink"/>
            <w:noProof/>
          </w:rPr>
          <w:t>Competency training provided by product providers</w:t>
        </w:r>
        <w:r>
          <w:rPr>
            <w:noProof/>
            <w:webHidden/>
          </w:rPr>
          <w:tab/>
        </w:r>
        <w:r>
          <w:rPr>
            <w:noProof/>
            <w:webHidden/>
          </w:rPr>
          <w:fldChar w:fldCharType="begin"/>
        </w:r>
        <w:r>
          <w:rPr>
            <w:noProof/>
            <w:webHidden/>
          </w:rPr>
          <w:instrText xml:space="preserve"> PAGEREF _Toc485299885 \h </w:instrText>
        </w:r>
        <w:r>
          <w:rPr>
            <w:noProof/>
            <w:webHidden/>
          </w:rPr>
        </w:r>
        <w:r>
          <w:rPr>
            <w:noProof/>
            <w:webHidden/>
          </w:rPr>
          <w:fldChar w:fldCharType="separate"/>
        </w:r>
        <w:r>
          <w:rPr>
            <w:noProof/>
            <w:webHidden/>
          </w:rPr>
          <w:t>80</w:t>
        </w:r>
        <w:r>
          <w:rPr>
            <w:noProof/>
            <w:webHidden/>
          </w:rPr>
          <w:fldChar w:fldCharType="end"/>
        </w:r>
      </w:hyperlink>
    </w:p>
    <w:p w14:paraId="003750E7" w14:textId="54F6791B"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86" w:history="1">
        <w:r w:rsidRPr="008750E3">
          <w:rPr>
            <w:rStyle w:val="Hyperlink"/>
            <w:noProof/>
          </w:rPr>
          <w:t>Training of Authorised Representatives</w:t>
        </w:r>
        <w:r>
          <w:rPr>
            <w:noProof/>
            <w:webHidden/>
          </w:rPr>
          <w:tab/>
        </w:r>
        <w:r>
          <w:rPr>
            <w:noProof/>
            <w:webHidden/>
          </w:rPr>
          <w:fldChar w:fldCharType="begin"/>
        </w:r>
        <w:r>
          <w:rPr>
            <w:noProof/>
            <w:webHidden/>
          </w:rPr>
          <w:instrText xml:space="preserve"> PAGEREF _Toc485299886 \h </w:instrText>
        </w:r>
        <w:r>
          <w:rPr>
            <w:noProof/>
            <w:webHidden/>
          </w:rPr>
        </w:r>
        <w:r>
          <w:rPr>
            <w:noProof/>
            <w:webHidden/>
          </w:rPr>
          <w:fldChar w:fldCharType="separate"/>
        </w:r>
        <w:r>
          <w:rPr>
            <w:noProof/>
            <w:webHidden/>
          </w:rPr>
          <w:t>81</w:t>
        </w:r>
        <w:r>
          <w:rPr>
            <w:noProof/>
            <w:webHidden/>
          </w:rPr>
          <w:fldChar w:fldCharType="end"/>
        </w:r>
      </w:hyperlink>
    </w:p>
    <w:p w14:paraId="652765E3" w14:textId="1482E3C1"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87" w:history="1">
        <w:r w:rsidRPr="008750E3">
          <w:rPr>
            <w:rStyle w:val="Hyperlink"/>
            <w:noProof/>
          </w:rPr>
          <w:t>Our responsibility for training</w:t>
        </w:r>
        <w:r>
          <w:rPr>
            <w:noProof/>
            <w:webHidden/>
          </w:rPr>
          <w:tab/>
        </w:r>
        <w:r>
          <w:rPr>
            <w:noProof/>
            <w:webHidden/>
          </w:rPr>
          <w:fldChar w:fldCharType="begin"/>
        </w:r>
        <w:r>
          <w:rPr>
            <w:noProof/>
            <w:webHidden/>
          </w:rPr>
          <w:instrText xml:space="preserve"> PAGEREF _Toc485299887 \h </w:instrText>
        </w:r>
        <w:r>
          <w:rPr>
            <w:noProof/>
            <w:webHidden/>
          </w:rPr>
        </w:r>
        <w:r>
          <w:rPr>
            <w:noProof/>
            <w:webHidden/>
          </w:rPr>
          <w:fldChar w:fldCharType="separate"/>
        </w:r>
        <w:r>
          <w:rPr>
            <w:noProof/>
            <w:webHidden/>
          </w:rPr>
          <w:t>81</w:t>
        </w:r>
        <w:r>
          <w:rPr>
            <w:noProof/>
            <w:webHidden/>
          </w:rPr>
          <w:fldChar w:fldCharType="end"/>
        </w:r>
      </w:hyperlink>
    </w:p>
    <w:p w14:paraId="337CA99B" w14:textId="024DBACD"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88" w:history="1">
        <w:r w:rsidRPr="008750E3">
          <w:rPr>
            <w:rStyle w:val="Hyperlink"/>
            <w:noProof/>
          </w:rPr>
          <w:t>An Authorised Representative's responsibility for training</w:t>
        </w:r>
        <w:r>
          <w:rPr>
            <w:noProof/>
            <w:webHidden/>
          </w:rPr>
          <w:tab/>
        </w:r>
        <w:r>
          <w:rPr>
            <w:noProof/>
            <w:webHidden/>
          </w:rPr>
          <w:fldChar w:fldCharType="begin"/>
        </w:r>
        <w:r>
          <w:rPr>
            <w:noProof/>
            <w:webHidden/>
          </w:rPr>
          <w:instrText xml:space="preserve"> PAGEREF _Toc485299888 \h </w:instrText>
        </w:r>
        <w:r>
          <w:rPr>
            <w:noProof/>
            <w:webHidden/>
          </w:rPr>
        </w:r>
        <w:r>
          <w:rPr>
            <w:noProof/>
            <w:webHidden/>
          </w:rPr>
          <w:fldChar w:fldCharType="separate"/>
        </w:r>
        <w:r>
          <w:rPr>
            <w:noProof/>
            <w:webHidden/>
          </w:rPr>
          <w:t>81</w:t>
        </w:r>
        <w:r>
          <w:rPr>
            <w:noProof/>
            <w:webHidden/>
          </w:rPr>
          <w:fldChar w:fldCharType="end"/>
        </w:r>
      </w:hyperlink>
    </w:p>
    <w:p w14:paraId="50837600" w14:textId="57E119FD"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89" w:history="1">
        <w:r w:rsidRPr="008750E3">
          <w:rPr>
            <w:rStyle w:val="Hyperlink"/>
            <w:noProof/>
          </w:rPr>
          <w:t>Continuing training program</w:t>
        </w:r>
        <w:r>
          <w:rPr>
            <w:noProof/>
            <w:webHidden/>
          </w:rPr>
          <w:tab/>
        </w:r>
        <w:r>
          <w:rPr>
            <w:noProof/>
            <w:webHidden/>
          </w:rPr>
          <w:fldChar w:fldCharType="begin"/>
        </w:r>
        <w:r>
          <w:rPr>
            <w:noProof/>
            <w:webHidden/>
          </w:rPr>
          <w:instrText xml:space="preserve"> PAGEREF _Toc485299889 \h </w:instrText>
        </w:r>
        <w:r>
          <w:rPr>
            <w:noProof/>
            <w:webHidden/>
          </w:rPr>
        </w:r>
        <w:r>
          <w:rPr>
            <w:noProof/>
            <w:webHidden/>
          </w:rPr>
          <w:fldChar w:fldCharType="separate"/>
        </w:r>
        <w:r>
          <w:rPr>
            <w:noProof/>
            <w:webHidden/>
          </w:rPr>
          <w:t>81</w:t>
        </w:r>
        <w:r>
          <w:rPr>
            <w:noProof/>
            <w:webHidden/>
          </w:rPr>
          <w:fldChar w:fldCharType="end"/>
        </w:r>
      </w:hyperlink>
    </w:p>
    <w:p w14:paraId="5E52BDE8" w14:textId="2C9D528C"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90" w:history="1">
        <w:r w:rsidRPr="008750E3">
          <w:rPr>
            <w:rStyle w:val="Hyperlink"/>
            <w:noProof/>
          </w:rPr>
          <w:t>Record of training</w:t>
        </w:r>
        <w:r>
          <w:rPr>
            <w:noProof/>
            <w:webHidden/>
          </w:rPr>
          <w:tab/>
        </w:r>
        <w:r>
          <w:rPr>
            <w:noProof/>
            <w:webHidden/>
          </w:rPr>
          <w:fldChar w:fldCharType="begin"/>
        </w:r>
        <w:r>
          <w:rPr>
            <w:noProof/>
            <w:webHidden/>
          </w:rPr>
          <w:instrText xml:space="preserve"> PAGEREF _Toc485299890 \h </w:instrText>
        </w:r>
        <w:r>
          <w:rPr>
            <w:noProof/>
            <w:webHidden/>
          </w:rPr>
        </w:r>
        <w:r>
          <w:rPr>
            <w:noProof/>
            <w:webHidden/>
          </w:rPr>
          <w:fldChar w:fldCharType="separate"/>
        </w:r>
        <w:r>
          <w:rPr>
            <w:noProof/>
            <w:webHidden/>
          </w:rPr>
          <w:t>82</w:t>
        </w:r>
        <w:r>
          <w:rPr>
            <w:noProof/>
            <w:webHidden/>
          </w:rPr>
          <w:fldChar w:fldCharType="end"/>
        </w:r>
      </w:hyperlink>
    </w:p>
    <w:p w14:paraId="274C5A4E" w14:textId="56375D3C"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91" w:history="1">
        <w:r w:rsidRPr="008750E3">
          <w:rPr>
            <w:rStyle w:val="Hyperlink"/>
            <w:noProof/>
          </w:rPr>
          <w:t>Periodic reviews of training provided</w:t>
        </w:r>
        <w:r>
          <w:rPr>
            <w:noProof/>
            <w:webHidden/>
          </w:rPr>
          <w:tab/>
        </w:r>
        <w:r>
          <w:rPr>
            <w:noProof/>
            <w:webHidden/>
          </w:rPr>
          <w:fldChar w:fldCharType="begin"/>
        </w:r>
        <w:r>
          <w:rPr>
            <w:noProof/>
            <w:webHidden/>
          </w:rPr>
          <w:instrText xml:space="preserve"> PAGEREF _Toc485299891 \h </w:instrText>
        </w:r>
        <w:r>
          <w:rPr>
            <w:noProof/>
            <w:webHidden/>
          </w:rPr>
        </w:r>
        <w:r>
          <w:rPr>
            <w:noProof/>
            <w:webHidden/>
          </w:rPr>
          <w:fldChar w:fldCharType="separate"/>
        </w:r>
        <w:r>
          <w:rPr>
            <w:noProof/>
            <w:webHidden/>
          </w:rPr>
          <w:t>82</w:t>
        </w:r>
        <w:r>
          <w:rPr>
            <w:noProof/>
            <w:webHidden/>
          </w:rPr>
          <w:fldChar w:fldCharType="end"/>
        </w:r>
      </w:hyperlink>
    </w:p>
    <w:p w14:paraId="373120D4" w14:textId="487910C0"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92" w:history="1">
        <w:r w:rsidRPr="008750E3">
          <w:rPr>
            <w:rStyle w:val="Hyperlink"/>
            <w:noProof/>
          </w:rPr>
          <w:t>Registers - Complaints, Incidents &amp; Breaches, Training, Conflicts of Interest &amp; Soft Dollar</w:t>
        </w:r>
        <w:r>
          <w:rPr>
            <w:noProof/>
            <w:webHidden/>
          </w:rPr>
          <w:tab/>
        </w:r>
        <w:r>
          <w:rPr>
            <w:noProof/>
            <w:webHidden/>
          </w:rPr>
          <w:fldChar w:fldCharType="begin"/>
        </w:r>
        <w:r>
          <w:rPr>
            <w:noProof/>
            <w:webHidden/>
          </w:rPr>
          <w:instrText xml:space="preserve"> PAGEREF _Toc485299892 \h </w:instrText>
        </w:r>
        <w:r>
          <w:rPr>
            <w:noProof/>
            <w:webHidden/>
          </w:rPr>
        </w:r>
        <w:r>
          <w:rPr>
            <w:noProof/>
            <w:webHidden/>
          </w:rPr>
          <w:fldChar w:fldCharType="separate"/>
        </w:r>
        <w:r>
          <w:rPr>
            <w:noProof/>
            <w:webHidden/>
          </w:rPr>
          <w:t>83</w:t>
        </w:r>
        <w:r>
          <w:rPr>
            <w:noProof/>
            <w:webHidden/>
          </w:rPr>
          <w:fldChar w:fldCharType="end"/>
        </w:r>
      </w:hyperlink>
    </w:p>
    <w:p w14:paraId="72C52B38" w14:textId="786E3232"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893" w:history="1">
        <w:r w:rsidRPr="008750E3">
          <w:rPr>
            <w:rStyle w:val="Hyperlink"/>
            <w:noProof/>
          </w:rPr>
          <w:t>Incident Reporting &amp; Breach Policy</w:t>
        </w:r>
        <w:r>
          <w:rPr>
            <w:noProof/>
            <w:webHidden/>
          </w:rPr>
          <w:tab/>
        </w:r>
        <w:r>
          <w:rPr>
            <w:noProof/>
            <w:webHidden/>
          </w:rPr>
          <w:fldChar w:fldCharType="begin"/>
        </w:r>
        <w:r>
          <w:rPr>
            <w:noProof/>
            <w:webHidden/>
          </w:rPr>
          <w:instrText xml:space="preserve"> PAGEREF _Toc485299893 \h </w:instrText>
        </w:r>
        <w:r>
          <w:rPr>
            <w:noProof/>
            <w:webHidden/>
          </w:rPr>
        </w:r>
        <w:r>
          <w:rPr>
            <w:noProof/>
            <w:webHidden/>
          </w:rPr>
          <w:fldChar w:fldCharType="separate"/>
        </w:r>
        <w:r>
          <w:rPr>
            <w:noProof/>
            <w:webHidden/>
          </w:rPr>
          <w:t>84</w:t>
        </w:r>
        <w:r>
          <w:rPr>
            <w:noProof/>
            <w:webHidden/>
          </w:rPr>
          <w:fldChar w:fldCharType="end"/>
        </w:r>
      </w:hyperlink>
    </w:p>
    <w:p w14:paraId="11180B1E" w14:textId="7B8AC17E" w:rsidR="00454753" w:rsidRDefault="00454753">
      <w:pPr>
        <w:pStyle w:val="TOC3"/>
        <w:tabs>
          <w:tab w:val="right" w:leader="dot" w:pos="9629"/>
        </w:tabs>
        <w:rPr>
          <w:rFonts w:asciiTheme="minorHAnsi" w:eastAsiaTheme="minorEastAsia" w:hAnsiTheme="minorHAnsi" w:cstheme="minorBidi"/>
          <w:i w:val="0"/>
          <w:noProof/>
          <w:sz w:val="22"/>
          <w:szCs w:val="22"/>
          <w:lang w:eastAsia="en-GB" w:bidi="ar-SA"/>
        </w:rPr>
      </w:pPr>
      <w:hyperlink w:anchor="_Toc485299894" w:history="1">
        <w:r w:rsidRPr="008750E3">
          <w:rPr>
            <w:rStyle w:val="Hyperlink"/>
            <w:noProof/>
          </w:rPr>
          <w:t>Incident Reporting by Authorised Representatives and Others</w:t>
        </w:r>
        <w:r>
          <w:rPr>
            <w:noProof/>
            <w:webHidden/>
          </w:rPr>
          <w:tab/>
        </w:r>
        <w:r>
          <w:rPr>
            <w:noProof/>
            <w:webHidden/>
          </w:rPr>
          <w:fldChar w:fldCharType="begin"/>
        </w:r>
        <w:r>
          <w:rPr>
            <w:noProof/>
            <w:webHidden/>
          </w:rPr>
          <w:instrText xml:space="preserve"> PAGEREF _Toc485299894 \h </w:instrText>
        </w:r>
        <w:r>
          <w:rPr>
            <w:noProof/>
            <w:webHidden/>
          </w:rPr>
        </w:r>
        <w:r>
          <w:rPr>
            <w:noProof/>
            <w:webHidden/>
          </w:rPr>
          <w:fldChar w:fldCharType="separate"/>
        </w:r>
        <w:r>
          <w:rPr>
            <w:noProof/>
            <w:webHidden/>
          </w:rPr>
          <w:t>84</w:t>
        </w:r>
        <w:r>
          <w:rPr>
            <w:noProof/>
            <w:webHidden/>
          </w:rPr>
          <w:fldChar w:fldCharType="end"/>
        </w:r>
      </w:hyperlink>
    </w:p>
    <w:p w14:paraId="626F3678" w14:textId="1FBDD3EC"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895" w:history="1">
        <w:r w:rsidRPr="008750E3">
          <w:rPr>
            <w:rStyle w:val="Hyperlink"/>
            <w:noProof/>
          </w:rPr>
          <w:t>What is a Breach?</w:t>
        </w:r>
        <w:r>
          <w:rPr>
            <w:noProof/>
            <w:webHidden/>
          </w:rPr>
          <w:tab/>
        </w:r>
        <w:r>
          <w:rPr>
            <w:noProof/>
            <w:webHidden/>
          </w:rPr>
          <w:fldChar w:fldCharType="begin"/>
        </w:r>
        <w:r>
          <w:rPr>
            <w:noProof/>
            <w:webHidden/>
          </w:rPr>
          <w:instrText xml:space="preserve"> PAGEREF _Toc485299895 \h </w:instrText>
        </w:r>
        <w:r>
          <w:rPr>
            <w:noProof/>
            <w:webHidden/>
          </w:rPr>
        </w:r>
        <w:r>
          <w:rPr>
            <w:noProof/>
            <w:webHidden/>
          </w:rPr>
          <w:fldChar w:fldCharType="separate"/>
        </w:r>
        <w:r>
          <w:rPr>
            <w:noProof/>
            <w:webHidden/>
          </w:rPr>
          <w:t>85</w:t>
        </w:r>
        <w:r>
          <w:rPr>
            <w:noProof/>
            <w:webHidden/>
          </w:rPr>
          <w:fldChar w:fldCharType="end"/>
        </w:r>
      </w:hyperlink>
    </w:p>
    <w:p w14:paraId="5F8978C0" w14:textId="38F2AA59" w:rsidR="00454753" w:rsidRDefault="00454753">
      <w:pPr>
        <w:pStyle w:val="TOC3"/>
        <w:tabs>
          <w:tab w:val="right" w:leader="dot" w:pos="9629"/>
        </w:tabs>
        <w:rPr>
          <w:rFonts w:asciiTheme="minorHAnsi" w:eastAsiaTheme="minorEastAsia" w:hAnsiTheme="minorHAnsi" w:cstheme="minorBidi"/>
          <w:i w:val="0"/>
          <w:noProof/>
          <w:sz w:val="22"/>
          <w:szCs w:val="22"/>
          <w:lang w:eastAsia="en-GB" w:bidi="ar-SA"/>
        </w:rPr>
      </w:pPr>
      <w:hyperlink w:anchor="_Toc485299896" w:history="1">
        <w:r w:rsidRPr="008750E3">
          <w:rPr>
            <w:rStyle w:val="Hyperlink"/>
            <w:noProof/>
          </w:rPr>
          <w:t>How are Breaches or Alleged Breaches Identified by Lionsgate?</w:t>
        </w:r>
        <w:r>
          <w:rPr>
            <w:noProof/>
            <w:webHidden/>
          </w:rPr>
          <w:tab/>
        </w:r>
        <w:r>
          <w:rPr>
            <w:noProof/>
            <w:webHidden/>
          </w:rPr>
          <w:fldChar w:fldCharType="begin"/>
        </w:r>
        <w:r>
          <w:rPr>
            <w:noProof/>
            <w:webHidden/>
          </w:rPr>
          <w:instrText xml:space="preserve"> PAGEREF _Toc485299896 \h </w:instrText>
        </w:r>
        <w:r>
          <w:rPr>
            <w:noProof/>
            <w:webHidden/>
          </w:rPr>
        </w:r>
        <w:r>
          <w:rPr>
            <w:noProof/>
            <w:webHidden/>
          </w:rPr>
          <w:fldChar w:fldCharType="separate"/>
        </w:r>
        <w:r>
          <w:rPr>
            <w:noProof/>
            <w:webHidden/>
          </w:rPr>
          <w:t>85</w:t>
        </w:r>
        <w:r>
          <w:rPr>
            <w:noProof/>
            <w:webHidden/>
          </w:rPr>
          <w:fldChar w:fldCharType="end"/>
        </w:r>
      </w:hyperlink>
    </w:p>
    <w:p w14:paraId="37EA51D1" w14:textId="00B5F136" w:rsidR="00454753" w:rsidRDefault="00454753">
      <w:pPr>
        <w:pStyle w:val="TOC3"/>
        <w:tabs>
          <w:tab w:val="right" w:leader="dot" w:pos="9629"/>
        </w:tabs>
        <w:rPr>
          <w:rFonts w:asciiTheme="minorHAnsi" w:eastAsiaTheme="minorEastAsia" w:hAnsiTheme="minorHAnsi" w:cstheme="minorBidi"/>
          <w:i w:val="0"/>
          <w:noProof/>
          <w:sz w:val="22"/>
          <w:szCs w:val="22"/>
          <w:lang w:eastAsia="en-GB" w:bidi="ar-SA"/>
        </w:rPr>
      </w:pPr>
      <w:hyperlink w:anchor="_Toc485299897" w:history="1">
        <w:r w:rsidRPr="008750E3">
          <w:rPr>
            <w:rStyle w:val="Hyperlink"/>
            <w:noProof/>
          </w:rPr>
          <w:t>What Must Be Reported To ASIC By Lionsgate?</w:t>
        </w:r>
        <w:r>
          <w:rPr>
            <w:noProof/>
            <w:webHidden/>
          </w:rPr>
          <w:tab/>
        </w:r>
        <w:r>
          <w:rPr>
            <w:noProof/>
            <w:webHidden/>
          </w:rPr>
          <w:fldChar w:fldCharType="begin"/>
        </w:r>
        <w:r>
          <w:rPr>
            <w:noProof/>
            <w:webHidden/>
          </w:rPr>
          <w:instrText xml:space="preserve"> PAGEREF _Toc485299897 \h </w:instrText>
        </w:r>
        <w:r>
          <w:rPr>
            <w:noProof/>
            <w:webHidden/>
          </w:rPr>
        </w:r>
        <w:r>
          <w:rPr>
            <w:noProof/>
            <w:webHidden/>
          </w:rPr>
          <w:fldChar w:fldCharType="separate"/>
        </w:r>
        <w:r>
          <w:rPr>
            <w:noProof/>
            <w:webHidden/>
          </w:rPr>
          <w:t>86</w:t>
        </w:r>
        <w:r>
          <w:rPr>
            <w:noProof/>
            <w:webHidden/>
          </w:rPr>
          <w:fldChar w:fldCharType="end"/>
        </w:r>
      </w:hyperlink>
    </w:p>
    <w:p w14:paraId="33518044" w14:textId="44862B90" w:rsidR="00454753" w:rsidRDefault="00454753">
      <w:pPr>
        <w:pStyle w:val="TOC3"/>
        <w:tabs>
          <w:tab w:val="right" w:leader="dot" w:pos="9629"/>
        </w:tabs>
        <w:rPr>
          <w:rFonts w:asciiTheme="minorHAnsi" w:eastAsiaTheme="minorEastAsia" w:hAnsiTheme="minorHAnsi" w:cstheme="minorBidi"/>
          <w:i w:val="0"/>
          <w:noProof/>
          <w:sz w:val="22"/>
          <w:szCs w:val="22"/>
          <w:lang w:eastAsia="en-GB" w:bidi="ar-SA"/>
        </w:rPr>
      </w:pPr>
      <w:hyperlink w:anchor="_Toc485299898" w:history="1">
        <w:r w:rsidRPr="008750E3">
          <w:rPr>
            <w:rStyle w:val="Hyperlink"/>
            <w:noProof/>
          </w:rPr>
          <w:t>When is a Breach or Likely Breach Significant?</w:t>
        </w:r>
        <w:r>
          <w:rPr>
            <w:noProof/>
            <w:webHidden/>
          </w:rPr>
          <w:tab/>
        </w:r>
        <w:r>
          <w:rPr>
            <w:noProof/>
            <w:webHidden/>
          </w:rPr>
          <w:fldChar w:fldCharType="begin"/>
        </w:r>
        <w:r>
          <w:rPr>
            <w:noProof/>
            <w:webHidden/>
          </w:rPr>
          <w:instrText xml:space="preserve"> PAGEREF _Toc485299898 \h </w:instrText>
        </w:r>
        <w:r>
          <w:rPr>
            <w:noProof/>
            <w:webHidden/>
          </w:rPr>
        </w:r>
        <w:r>
          <w:rPr>
            <w:noProof/>
            <w:webHidden/>
          </w:rPr>
          <w:fldChar w:fldCharType="separate"/>
        </w:r>
        <w:r>
          <w:rPr>
            <w:noProof/>
            <w:webHidden/>
          </w:rPr>
          <w:t>86</w:t>
        </w:r>
        <w:r>
          <w:rPr>
            <w:noProof/>
            <w:webHidden/>
          </w:rPr>
          <w:fldChar w:fldCharType="end"/>
        </w:r>
      </w:hyperlink>
    </w:p>
    <w:p w14:paraId="58B2732A" w14:textId="16A4F1A2" w:rsidR="00454753" w:rsidRDefault="00454753">
      <w:pPr>
        <w:pStyle w:val="TOC3"/>
        <w:tabs>
          <w:tab w:val="right" w:leader="dot" w:pos="9629"/>
        </w:tabs>
        <w:rPr>
          <w:rFonts w:asciiTheme="minorHAnsi" w:eastAsiaTheme="minorEastAsia" w:hAnsiTheme="minorHAnsi" w:cstheme="minorBidi"/>
          <w:i w:val="0"/>
          <w:noProof/>
          <w:sz w:val="22"/>
          <w:szCs w:val="22"/>
          <w:lang w:eastAsia="en-GB" w:bidi="ar-SA"/>
        </w:rPr>
      </w:pPr>
      <w:hyperlink w:anchor="_Toc485299899" w:history="1">
        <w:r w:rsidRPr="008750E3">
          <w:rPr>
            <w:rStyle w:val="Hyperlink"/>
            <w:noProof/>
          </w:rPr>
          <w:t>Breach Reporting Process by Lionsgate</w:t>
        </w:r>
        <w:r>
          <w:rPr>
            <w:noProof/>
            <w:webHidden/>
          </w:rPr>
          <w:tab/>
        </w:r>
        <w:r>
          <w:rPr>
            <w:noProof/>
            <w:webHidden/>
          </w:rPr>
          <w:fldChar w:fldCharType="begin"/>
        </w:r>
        <w:r>
          <w:rPr>
            <w:noProof/>
            <w:webHidden/>
          </w:rPr>
          <w:instrText xml:space="preserve"> PAGEREF _Toc485299899 \h </w:instrText>
        </w:r>
        <w:r>
          <w:rPr>
            <w:noProof/>
            <w:webHidden/>
          </w:rPr>
        </w:r>
        <w:r>
          <w:rPr>
            <w:noProof/>
            <w:webHidden/>
          </w:rPr>
          <w:fldChar w:fldCharType="separate"/>
        </w:r>
        <w:r>
          <w:rPr>
            <w:noProof/>
            <w:webHidden/>
          </w:rPr>
          <w:t>86</w:t>
        </w:r>
        <w:r>
          <w:rPr>
            <w:noProof/>
            <w:webHidden/>
          </w:rPr>
          <w:fldChar w:fldCharType="end"/>
        </w:r>
      </w:hyperlink>
    </w:p>
    <w:p w14:paraId="50F8F084" w14:textId="6B7D390B" w:rsidR="00454753" w:rsidRDefault="00454753">
      <w:pPr>
        <w:pStyle w:val="TOC3"/>
        <w:tabs>
          <w:tab w:val="right" w:leader="dot" w:pos="9629"/>
        </w:tabs>
        <w:rPr>
          <w:rFonts w:asciiTheme="minorHAnsi" w:eastAsiaTheme="minorEastAsia" w:hAnsiTheme="minorHAnsi" w:cstheme="minorBidi"/>
          <w:i w:val="0"/>
          <w:noProof/>
          <w:sz w:val="22"/>
          <w:szCs w:val="22"/>
          <w:lang w:eastAsia="en-GB" w:bidi="ar-SA"/>
        </w:rPr>
      </w:pPr>
      <w:hyperlink w:anchor="_Toc485299900" w:history="1">
        <w:r w:rsidRPr="008750E3">
          <w:rPr>
            <w:rStyle w:val="Hyperlink"/>
            <w:noProof/>
          </w:rPr>
          <w:t>Where a Representative identifies an incident</w:t>
        </w:r>
        <w:r>
          <w:rPr>
            <w:noProof/>
            <w:webHidden/>
          </w:rPr>
          <w:tab/>
        </w:r>
        <w:r>
          <w:rPr>
            <w:noProof/>
            <w:webHidden/>
          </w:rPr>
          <w:fldChar w:fldCharType="begin"/>
        </w:r>
        <w:r>
          <w:rPr>
            <w:noProof/>
            <w:webHidden/>
          </w:rPr>
          <w:instrText xml:space="preserve"> PAGEREF _Toc485299900 \h </w:instrText>
        </w:r>
        <w:r>
          <w:rPr>
            <w:noProof/>
            <w:webHidden/>
          </w:rPr>
        </w:r>
        <w:r>
          <w:rPr>
            <w:noProof/>
            <w:webHidden/>
          </w:rPr>
          <w:fldChar w:fldCharType="separate"/>
        </w:r>
        <w:r>
          <w:rPr>
            <w:noProof/>
            <w:webHidden/>
          </w:rPr>
          <w:t>87</w:t>
        </w:r>
        <w:r>
          <w:rPr>
            <w:noProof/>
            <w:webHidden/>
          </w:rPr>
          <w:fldChar w:fldCharType="end"/>
        </w:r>
      </w:hyperlink>
    </w:p>
    <w:p w14:paraId="792FE51F" w14:textId="51C8B8F1"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901" w:history="1">
        <w:r w:rsidRPr="008750E3">
          <w:rPr>
            <w:rStyle w:val="Hyperlink"/>
            <w:noProof/>
          </w:rPr>
          <w:t>Supervision of Authorised Representatives</w:t>
        </w:r>
        <w:r>
          <w:rPr>
            <w:noProof/>
            <w:webHidden/>
          </w:rPr>
          <w:tab/>
        </w:r>
        <w:r>
          <w:rPr>
            <w:noProof/>
            <w:webHidden/>
          </w:rPr>
          <w:fldChar w:fldCharType="begin"/>
        </w:r>
        <w:r>
          <w:rPr>
            <w:noProof/>
            <w:webHidden/>
          </w:rPr>
          <w:instrText xml:space="preserve"> PAGEREF _Toc485299901 \h </w:instrText>
        </w:r>
        <w:r>
          <w:rPr>
            <w:noProof/>
            <w:webHidden/>
          </w:rPr>
        </w:r>
        <w:r>
          <w:rPr>
            <w:noProof/>
            <w:webHidden/>
          </w:rPr>
          <w:fldChar w:fldCharType="separate"/>
        </w:r>
        <w:r>
          <w:rPr>
            <w:noProof/>
            <w:webHidden/>
          </w:rPr>
          <w:t>88</w:t>
        </w:r>
        <w:r>
          <w:rPr>
            <w:noProof/>
            <w:webHidden/>
          </w:rPr>
          <w:fldChar w:fldCharType="end"/>
        </w:r>
      </w:hyperlink>
    </w:p>
    <w:p w14:paraId="3D75C90D" w14:textId="7BE925E2"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902" w:history="1">
        <w:r w:rsidRPr="008750E3">
          <w:rPr>
            <w:rStyle w:val="Hyperlink"/>
            <w:noProof/>
          </w:rPr>
          <w:t>Outline of supervision activities</w:t>
        </w:r>
        <w:r>
          <w:rPr>
            <w:noProof/>
            <w:webHidden/>
          </w:rPr>
          <w:tab/>
        </w:r>
        <w:r>
          <w:rPr>
            <w:noProof/>
            <w:webHidden/>
          </w:rPr>
          <w:fldChar w:fldCharType="begin"/>
        </w:r>
        <w:r>
          <w:rPr>
            <w:noProof/>
            <w:webHidden/>
          </w:rPr>
          <w:instrText xml:space="preserve"> PAGEREF _Toc485299902 \h </w:instrText>
        </w:r>
        <w:r>
          <w:rPr>
            <w:noProof/>
            <w:webHidden/>
          </w:rPr>
        </w:r>
        <w:r>
          <w:rPr>
            <w:noProof/>
            <w:webHidden/>
          </w:rPr>
          <w:fldChar w:fldCharType="separate"/>
        </w:r>
        <w:r>
          <w:rPr>
            <w:noProof/>
            <w:webHidden/>
          </w:rPr>
          <w:t>88</w:t>
        </w:r>
        <w:r>
          <w:rPr>
            <w:noProof/>
            <w:webHidden/>
          </w:rPr>
          <w:fldChar w:fldCharType="end"/>
        </w:r>
      </w:hyperlink>
    </w:p>
    <w:p w14:paraId="6AAEDC0D" w14:textId="7B864D6B"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903" w:history="1">
        <w:r w:rsidRPr="008750E3">
          <w:rPr>
            <w:rStyle w:val="Hyperlink"/>
            <w:noProof/>
          </w:rPr>
          <w:t>Counselling and remedial action</w:t>
        </w:r>
        <w:r>
          <w:rPr>
            <w:noProof/>
            <w:webHidden/>
          </w:rPr>
          <w:tab/>
        </w:r>
        <w:r>
          <w:rPr>
            <w:noProof/>
            <w:webHidden/>
          </w:rPr>
          <w:fldChar w:fldCharType="begin"/>
        </w:r>
        <w:r>
          <w:rPr>
            <w:noProof/>
            <w:webHidden/>
          </w:rPr>
          <w:instrText xml:space="preserve"> PAGEREF _Toc485299903 \h </w:instrText>
        </w:r>
        <w:r>
          <w:rPr>
            <w:noProof/>
            <w:webHidden/>
          </w:rPr>
        </w:r>
        <w:r>
          <w:rPr>
            <w:noProof/>
            <w:webHidden/>
          </w:rPr>
          <w:fldChar w:fldCharType="separate"/>
        </w:r>
        <w:r>
          <w:rPr>
            <w:noProof/>
            <w:webHidden/>
          </w:rPr>
          <w:t>88</w:t>
        </w:r>
        <w:r>
          <w:rPr>
            <w:noProof/>
            <w:webHidden/>
          </w:rPr>
          <w:fldChar w:fldCharType="end"/>
        </w:r>
      </w:hyperlink>
    </w:p>
    <w:p w14:paraId="513CC0E1" w14:textId="57B34340"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904" w:history="1">
        <w:r w:rsidRPr="008750E3">
          <w:rPr>
            <w:rStyle w:val="Hyperlink"/>
            <w:noProof/>
          </w:rPr>
          <w:t>Termination of Appointment of an Authorised Representative</w:t>
        </w:r>
        <w:r>
          <w:rPr>
            <w:noProof/>
            <w:webHidden/>
          </w:rPr>
          <w:tab/>
        </w:r>
        <w:r>
          <w:rPr>
            <w:noProof/>
            <w:webHidden/>
          </w:rPr>
          <w:fldChar w:fldCharType="begin"/>
        </w:r>
        <w:r>
          <w:rPr>
            <w:noProof/>
            <w:webHidden/>
          </w:rPr>
          <w:instrText xml:space="preserve"> PAGEREF _Toc485299904 \h </w:instrText>
        </w:r>
        <w:r>
          <w:rPr>
            <w:noProof/>
            <w:webHidden/>
          </w:rPr>
        </w:r>
        <w:r>
          <w:rPr>
            <w:noProof/>
            <w:webHidden/>
          </w:rPr>
          <w:fldChar w:fldCharType="separate"/>
        </w:r>
        <w:r>
          <w:rPr>
            <w:noProof/>
            <w:webHidden/>
          </w:rPr>
          <w:t>90</w:t>
        </w:r>
        <w:r>
          <w:rPr>
            <w:noProof/>
            <w:webHidden/>
          </w:rPr>
          <w:fldChar w:fldCharType="end"/>
        </w:r>
      </w:hyperlink>
    </w:p>
    <w:p w14:paraId="22C04FA2" w14:textId="66A1D70D"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905" w:history="1">
        <w:r w:rsidRPr="008750E3">
          <w:rPr>
            <w:rStyle w:val="Hyperlink"/>
            <w:noProof/>
          </w:rPr>
          <w:t>General provisions</w:t>
        </w:r>
        <w:r>
          <w:rPr>
            <w:noProof/>
            <w:webHidden/>
          </w:rPr>
          <w:tab/>
        </w:r>
        <w:r>
          <w:rPr>
            <w:noProof/>
            <w:webHidden/>
          </w:rPr>
          <w:fldChar w:fldCharType="begin"/>
        </w:r>
        <w:r>
          <w:rPr>
            <w:noProof/>
            <w:webHidden/>
          </w:rPr>
          <w:instrText xml:space="preserve"> PAGEREF _Toc485299905 \h </w:instrText>
        </w:r>
        <w:r>
          <w:rPr>
            <w:noProof/>
            <w:webHidden/>
          </w:rPr>
        </w:r>
        <w:r>
          <w:rPr>
            <w:noProof/>
            <w:webHidden/>
          </w:rPr>
          <w:fldChar w:fldCharType="separate"/>
        </w:r>
        <w:r>
          <w:rPr>
            <w:noProof/>
            <w:webHidden/>
          </w:rPr>
          <w:t>90</w:t>
        </w:r>
        <w:r>
          <w:rPr>
            <w:noProof/>
            <w:webHidden/>
          </w:rPr>
          <w:fldChar w:fldCharType="end"/>
        </w:r>
      </w:hyperlink>
    </w:p>
    <w:p w14:paraId="46BBAFCD" w14:textId="68FFDED0"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906" w:history="1">
        <w:r w:rsidRPr="008750E3">
          <w:rPr>
            <w:rStyle w:val="Hyperlink"/>
            <w:noProof/>
          </w:rPr>
          <w:t>Termination at request of an Authorised Representative</w:t>
        </w:r>
        <w:r>
          <w:rPr>
            <w:noProof/>
            <w:webHidden/>
          </w:rPr>
          <w:tab/>
        </w:r>
        <w:r>
          <w:rPr>
            <w:noProof/>
            <w:webHidden/>
          </w:rPr>
          <w:fldChar w:fldCharType="begin"/>
        </w:r>
        <w:r>
          <w:rPr>
            <w:noProof/>
            <w:webHidden/>
          </w:rPr>
          <w:instrText xml:space="preserve"> PAGEREF _Toc485299906 \h </w:instrText>
        </w:r>
        <w:r>
          <w:rPr>
            <w:noProof/>
            <w:webHidden/>
          </w:rPr>
        </w:r>
        <w:r>
          <w:rPr>
            <w:noProof/>
            <w:webHidden/>
          </w:rPr>
          <w:fldChar w:fldCharType="separate"/>
        </w:r>
        <w:r>
          <w:rPr>
            <w:noProof/>
            <w:webHidden/>
          </w:rPr>
          <w:t>90</w:t>
        </w:r>
        <w:r>
          <w:rPr>
            <w:noProof/>
            <w:webHidden/>
          </w:rPr>
          <w:fldChar w:fldCharType="end"/>
        </w:r>
      </w:hyperlink>
    </w:p>
    <w:p w14:paraId="29541CEC" w14:textId="35A2BE69"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907" w:history="1">
        <w:r w:rsidRPr="008750E3">
          <w:rPr>
            <w:rStyle w:val="Hyperlink"/>
            <w:noProof/>
          </w:rPr>
          <w:t>Termination by us</w:t>
        </w:r>
        <w:r>
          <w:rPr>
            <w:noProof/>
            <w:webHidden/>
          </w:rPr>
          <w:tab/>
        </w:r>
        <w:r>
          <w:rPr>
            <w:noProof/>
            <w:webHidden/>
          </w:rPr>
          <w:fldChar w:fldCharType="begin"/>
        </w:r>
        <w:r>
          <w:rPr>
            <w:noProof/>
            <w:webHidden/>
          </w:rPr>
          <w:instrText xml:space="preserve"> PAGEREF _Toc485299907 \h </w:instrText>
        </w:r>
        <w:r>
          <w:rPr>
            <w:noProof/>
            <w:webHidden/>
          </w:rPr>
        </w:r>
        <w:r>
          <w:rPr>
            <w:noProof/>
            <w:webHidden/>
          </w:rPr>
          <w:fldChar w:fldCharType="separate"/>
        </w:r>
        <w:r>
          <w:rPr>
            <w:noProof/>
            <w:webHidden/>
          </w:rPr>
          <w:t>90</w:t>
        </w:r>
        <w:r>
          <w:rPr>
            <w:noProof/>
            <w:webHidden/>
          </w:rPr>
          <w:fldChar w:fldCharType="end"/>
        </w:r>
      </w:hyperlink>
    </w:p>
    <w:p w14:paraId="1AE64E39" w14:textId="7A51F5C2"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908" w:history="1">
        <w:r w:rsidRPr="008750E3">
          <w:rPr>
            <w:rStyle w:val="Hyperlink"/>
            <w:noProof/>
          </w:rPr>
          <w:t>Termination procedure</w:t>
        </w:r>
        <w:r>
          <w:rPr>
            <w:noProof/>
            <w:webHidden/>
          </w:rPr>
          <w:tab/>
        </w:r>
        <w:r>
          <w:rPr>
            <w:noProof/>
            <w:webHidden/>
          </w:rPr>
          <w:fldChar w:fldCharType="begin"/>
        </w:r>
        <w:r>
          <w:rPr>
            <w:noProof/>
            <w:webHidden/>
          </w:rPr>
          <w:instrText xml:space="preserve"> PAGEREF _Toc485299908 \h </w:instrText>
        </w:r>
        <w:r>
          <w:rPr>
            <w:noProof/>
            <w:webHidden/>
          </w:rPr>
        </w:r>
        <w:r>
          <w:rPr>
            <w:noProof/>
            <w:webHidden/>
          </w:rPr>
          <w:fldChar w:fldCharType="separate"/>
        </w:r>
        <w:r>
          <w:rPr>
            <w:noProof/>
            <w:webHidden/>
          </w:rPr>
          <w:t>90</w:t>
        </w:r>
        <w:r>
          <w:rPr>
            <w:noProof/>
            <w:webHidden/>
          </w:rPr>
          <w:fldChar w:fldCharType="end"/>
        </w:r>
      </w:hyperlink>
    </w:p>
    <w:p w14:paraId="105394EF" w14:textId="41FCC23B" w:rsidR="00454753" w:rsidRDefault="00454753">
      <w:pPr>
        <w:pStyle w:val="TOC1"/>
        <w:tabs>
          <w:tab w:val="right" w:leader="dot" w:pos="9629"/>
        </w:tabs>
        <w:rPr>
          <w:rFonts w:asciiTheme="minorHAnsi" w:eastAsiaTheme="minorEastAsia" w:hAnsiTheme="minorHAnsi" w:cstheme="minorBidi"/>
          <w:b w:val="0"/>
          <w:caps w:val="0"/>
          <w:noProof/>
          <w:sz w:val="22"/>
          <w:szCs w:val="22"/>
          <w:lang w:eastAsia="en-GB" w:bidi="ar-SA"/>
        </w:rPr>
      </w:pPr>
      <w:hyperlink w:anchor="_Toc485299909" w:history="1">
        <w:r w:rsidRPr="008750E3">
          <w:rPr>
            <w:rStyle w:val="Hyperlink"/>
            <w:noProof/>
          </w:rPr>
          <w:t>Appendices</w:t>
        </w:r>
        <w:r>
          <w:rPr>
            <w:noProof/>
            <w:webHidden/>
          </w:rPr>
          <w:tab/>
        </w:r>
        <w:r>
          <w:rPr>
            <w:noProof/>
            <w:webHidden/>
          </w:rPr>
          <w:fldChar w:fldCharType="begin"/>
        </w:r>
        <w:r>
          <w:rPr>
            <w:noProof/>
            <w:webHidden/>
          </w:rPr>
          <w:instrText xml:space="preserve"> PAGEREF _Toc485299909 \h </w:instrText>
        </w:r>
        <w:r>
          <w:rPr>
            <w:noProof/>
            <w:webHidden/>
          </w:rPr>
        </w:r>
        <w:r>
          <w:rPr>
            <w:noProof/>
            <w:webHidden/>
          </w:rPr>
          <w:fldChar w:fldCharType="separate"/>
        </w:r>
        <w:r>
          <w:rPr>
            <w:noProof/>
            <w:webHidden/>
          </w:rPr>
          <w:t>91</w:t>
        </w:r>
        <w:r>
          <w:rPr>
            <w:noProof/>
            <w:webHidden/>
          </w:rPr>
          <w:fldChar w:fldCharType="end"/>
        </w:r>
      </w:hyperlink>
    </w:p>
    <w:p w14:paraId="71855F73" w14:textId="03A8FDB5"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910" w:history="1">
        <w:r w:rsidRPr="008750E3">
          <w:rPr>
            <w:rStyle w:val="Hyperlink"/>
            <w:noProof/>
          </w:rPr>
          <w:t>Appendix 1 - Replacement of Business and Switching Advice Policy and Procedures</w:t>
        </w:r>
        <w:r>
          <w:rPr>
            <w:noProof/>
            <w:webHidden/>
          </w:rPr>
          <w:tab/>
        </w:r>
        <w:r>
          <w:rPr>
            <w:noProof/>
            <w:webHidden/>
          </w:rPr>
          <w:fldChar w:fldCharType="begin"/>
        </w:r>
        <w:r>
          <w:rPr>
            <w:noProof/>
            <w:webHidden/>
          </w:rPr>
          <w:instrText xml:space="preserve"> PAGEREF _Toc485299910 \h </w:instrText>
        </w:r>
        <w:r>
          <w:rPr>
            <w:noProof/>
            <w:webHidden/>
          </w:rPr>
        </w:r>
        <w:r>
          <w:rPr>
            <w:noProof/>
            <w:webHidden/>
          </w:rPr>
          <w:fldChar w:fldCharType="separate"/>
        </w:r>
        <w:r>
          <w:rPr>
            <w:noProof/>
            <w:webHidden/>
          </w:rPr>
          <w:t>92</w:t>
        </w:r>
        <w:r>
          <w:rPr>
            <w:noProof/>
            <w:webHidden/>
          </w:rPr>
          <w:fldChar w:fldCharType="end"/>
        </w:r>
      </w:hyperlink>
    </w:p>
    <w:p w14:paraId="24ABBBAF" w14:textId="7AE63143"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911" w:history="1">
        <w:r w:rsidRPr="008750E3">
          <w:rPr>
            <w:rStyle w:val="Hyperlink"/>
            <w:noProof/>
          </w:rPr>
          <w:t>Appendix 2 – SOA Guide</w:t>
        </w:r>
        <w:r>
          <w:rPr>
            <w:noProof/>
            <w:webHidden/>
          </w:rPr>
          <w:tab/>
        </w:r>
        <w:r>
          <w:rPr>
            <w:noProof/>
            <w:webHidden/>
          </w:rPr>
          <w:fldChar w:fldCharType="begin"/>
        </w:r>
        <w:r>
          <w:rPr>
            <w:noProof/>
            <w:webHidden/>
          </w:rPr>
          <w:instrText xml:space="preserve"> PAGEREF _Toc485299911 \h </w:instrText>
        </w:r>
        <w:r>
          <w:rPr>
            <w:noProof/>
            <w:webHidden/>
          </w:rPr>
        </w:r>
        <w:r>
          <w:rPr>
            <w:noProof/>
            <w:webHidden/>
          </w:rPr>
          <w:fldChar w:fldCharType="separate"/>
        </w:r>
        <w:r>
          <w:rPr>
            <w:noProof/>
            <w:webHidden/>
          </w:rPr>
          <w:t>93</w:t>
        </w:r>
        <w:r>
          <w:rPr>
            <w:noProof/>
            <w:webHidden/>
          </w:rPr>
          <w:fldChar w:fldCharType="end"/>
        </w:r>
      </w:hyperlink>
    </w:p>
    <w:p w14:paraId="6B4BFA9E" w14:textId="390BF640"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912" w:history="1">
        <w:r w:rsidRPr="008750E3">
          <w:rPr>
            <w:rStyle w:val="Hyperlink"/>
            <w:noProof/>
          </w:rPr>
          <w:t>Appendix 3 - Summary of AML/CTF Program Requirements relating to Identification and Verification of Customers and Beneficial Owners</w:t>
        </w:r>
        <w:r>
          <w:rPr>
            <w:noProof/>
            <w:webHidden/>
          </w:rPr>
          <w:tab/>
        </w:r>
        <w:r>
          <w:rPr>
            <w:noProof/>
            <w:webHidden/>
          </w:rPr>
          <w:fldChar w:fldCharType="begin"/>
        </w:r>
        <w:r>
          <w:rPr>
            <w:noProof/>
            <w:webHidden/>
          </w:rPr>
          <w:instrText xml:space="preserve"> PAGEREF _Toc485299912 \h </w:instrText>
        </w:r>
        <w:r>
          <w:rPr>
            <w:noProof/>
            <w:webHidden/>
          </w:rPr>
        </w:r>
        <w:r>
          <w:rPr>
            <w:noProof/>
            <w:webHidden/>
          </w:rPr>
          <w:fldChar w:fldCharType="separate"/>
        </w:r>
        <w:r>
          <w:rPr>
            <w:noProof/>
            <w:webHidden/>
          </w:rPr>
          <w:t>94</w:t>
        </w:r>
        <w:r>
          <w:rPr>
            <w:noProof/>
            <w:webHidden/>
          </w:rPr>
          <w:fldChar w:fldCharType="end"/>
        </w:r>
      </w:hyperlink>
    </w:p>
    <w:p w14:paraId="5CDA7BA1" w14:textId="77935433" w:rsidR="00454753" w:rsidRDefault="00454753">
      <w:pPr>
        <w:pStyle w:val="TOC2"/>
        <w:tabs>
          <w:tab w:val="right" w:leader="dot" w:pos="9629"/>
        </w:tabs>
        <w:rPr>
          <w:rFonts w:asciiTheme="minorHAnsi" w:eastAsiaTheme="minorEastAsia" w:hAnsiTheme="minorHAnsi" w:cstheme="minorBidi"/>
          <w:smallCaps w:val="0"/>
          <w:noProof/>
          <w:sz w:val="22"/>
          <w:szCs w:val="22"/>
          <w:lang w:eastAsia="en-GB" w:bidi="ar-SA"/>
        </w:rPr>
      </w:pPr>
      <w:hyperlink w:anchor="_Toc485299913" w:history="1">
        <w:r w:rsidRPr="008750E3">
          <w:rPr>
            <w:rStyle w:val="Hyperlink"/>
            <w:noProof/>
          </w:rPr>
          <w:t>Appendix 4 - Austrac’s Guide for Advisers – Financial Crime Red Flags</w:t>
        </w:r>
        <w:r>
          <w:rPr>
            <w:noProof/>
            <w:webHidden/>
          </w:rPr>
          <w:tab/>
        </w:r>
        <w:r>
          <w:rPr>
            <w:noProof/>
            <w:webHidden/>
          </w:rPr>
          <w:fldChar w:fldCharType="begin"/>
        </w:r>
        <w:r>
          <w:rPr>
            <w:noProof/>
            <w:webHidden/>
          </w:rPr>
          <w:instrText xml:space="preserve"> PAGEREF _Toc485299913 \h </w:instrText>
        </w:r>
        <w:r>
          <w:rPr>
            <w:noProof/>
            <w:webHidden/>
          </w:rPr>
        </w:r>
        <w:r>
          <w:rPr>
            <w:noProof/>
            <w:webHidden/>
          </w:rPr>
          <w:fldChar w:fldCharType="separate"/>
        </w:r>
        <w:r>
          <w:rPr>
            <w:noProof/>
            <w:webHidden/>
          </w:rPr>
          <w:t>95</w:t>
        </w:r>
        <w:r>
          <w:rPr>
            <w:noProof/>
            <w:webHidden/>
          </w:rPr>
          <w:fldChar w:fldCharType="end"/>
        </w:r>
      </w:hyperlink>
    </w:p>
    <w:p w14:paraId="111892E6" w14:textId="00E70A49" w:rsidR="0057303A" w:rsidRPr="004E1E66" w:rsidRDefault="00C04ABB" w:rsidP="00292ACF">
      <w:pPr>
        <w:outlineLvl w:val="0"/>
        <w:rPr>
          <w:rFonts w:cs="Arial"/>
          <w:color w:val="000000"/>
        </w:rPr>
      </w:pPr>
      <w:r w:rsidRPr="004E1E66">
        <w:rPr>
          <w:rStyle w:val="Emphasis"/>
          <w:b/>
          <w:caps w:val="0"/>
        </w:rPr>
        <w:fldChar w:fldCharType="end"/>
      </w:r>
    </w:p>
    <w:p w14:paraId="111892E7" w14:textId="77777777" w:rsidR="0057303A" w:rsidRPr="004E1E66" w:rsidRDefault="0057303A">
      <w:pPr>
        <w:ind w:firstLine="720"/>
        <w:outlineLvl w:val="0"/>
        <w:rPr>
          <w:rFonts w:cs="Arial"/>
        </w:rPr>
      </w:pPr>
    </w:p>
    <w:p w14:paraId="111892E8" w14:textId="77777777" w:rsidR="005B0B71" w:rsidRPr="00B737FB" w:rsidRDefault="005B0B71">
      <w:pPr>
        <w:ind w:firstLine="720"/>
        <w:outlineLvl w:val="0"/>
        <w:rPr>
          <w:rFonts w:cs="Arial"/>
        </w:rPr>
        <w:sectPr w:rsidR="005B0B71" w:rsidRPr="00B737FB" w:rsidSect="00774CC1">
          <w:pgSz w:w="11907" w:h="16840" w:code="9"/>
          <w:pgMar w:top="1134" w:right="1134" w:bottom="1134" w:left="1134" w:header="680" w:footer="680" w:gutter="0"/>
          <w:cols w:space="720"/>
        </w:sectPr>
      </w:pPr>
    </w:p>
    <w:p w14:paraId="111892E9" w14:textId="77777777" w:rsidR="00951152" w:rsidRPr="00B737FB" w:rsidRDefault="00951152" w:rsidP="00A83896">
      <w:pPr>
        <w:pStyle w:val="Heading1"/>
        <w:spacing w:before="0"/>
        <w:rPr>
          <w:rFonts w:cs="Arial"/>
        </w:rPr>
      </w:pPr>
      <w:bookmarkStart w:id="2" w:name="_Hlt497914478"/>
      <w:bookmarkStart w:id="3" w:name="_Hlt497980703"/>
      <w:bookmarkStart w:id="4" w:name="_Toc485299781"/>
      <w:bookmarkEnd w:id="2"/>
      <w:bookmarkEnd w:id="3"/>
      <w:r w:rsidRPr="00B737FB">
        <w:rPr>
          <w:rFonts w:cs="Arial"/>
        </w:rPr>
        <w:lastRenderedPageBreak/>
        <w:t>Introduction</w:t>
      </w:r>
      <w:bookmarkEnd w:id="4"/>
    </w:p>
    <w:p w14:paraId="4735980A" w14:textId="4379FAAB" w:rsidR="00EC5569" w:rsidRPr="00B737FB" w:rsidRDefault="00EC5569" w:rsidP="00236CBD">
      <w:pPr>
        <w:pStyle w:val="BodyText"/>
        <w:spacing w:before="120" w:after="0" w:line="240" w:lineRule="auto"/>
        <w:ind w:left="0"/>
        <w:outlineLvl w:val="0"/>
        <w:rPr>
          <w:rFonts w:ascii="Calibri" w:hAnsi="Calibri" w:cs="Calibri"/>
          <w:spacing w:val="0"/>
        </w:rPr>
      </w:pPr>
      <w:r w:rsidRPr="00B737FB">
        <w:rPr>
          <w:rFonts w:ascii="Calibri" w:hAnsi="Calibri" w:cs="Calibri"/>
          <w:spacing w:val="0"/>
        </w:rPr>
        <w:t>This manual is a</w:t>
      </w:r>
      <w:r w:rsidR="00236CBD" w:rsidRPr="00B737FB">
        <w:rPr>
          <w:rFonts w:ascii="Calibri" w:hAnsi="Calibri" w:cs="Calibri"/>
          <w:spacing w:val="0"/>
        </w:rPr>
        <w:t xml:space="preserve">n important </w:t>
      </w:r>
      <w:r w:rsidRPr="00B737FB">
        <w:rPr>
          <w:rFonts w:ascii="Calibri" w:hAnsi="Calibri" w:cs="Calibri"/>
          <w:spacing w:val="0"/>
        </w:rPr>
        <w:t>reference tool about our administration including policies</w:t>
      </w:r>
      <w:r w:rsidR="00236CBD" w:rsidRPr="00B737FB">
        <w:rPr>
          <w:rFonts w:ascii="Calibri" w:hAnsi="Calibri" w:cs="Calibri"/>
          <w:spacing w:val="0"/>
        </w:rPr>
        <w:t xml:space="preserve">, procedures and compliance issues that </w:t>
      </w:r>
      <w:r w:rsidRPr="00B737FB">
        <w:rPr>
          <w:rFonts w:ascii="Calibri" w:hAnsi="Calibri" w:cs="Calibri"/>
          <w:spacing w:val="0"/>
        </w:rPr>
        <w:t>relate to your dealings with Lionsgate Financial Group and to your activities as an authorised representative.</w:t>
      </w:r>
      <w:r w:rsidR="00236CBD" w:rsidRPr="00B737FB">
        <w:rPr>
          <w:rFonts w:ascii="Calibri" w:hAnsi="Calibri" w:cs="Calibri"/>
          <w:spacing w:val="0"/>
        </w:rPr>
        <w:t xml:space="preserve"> </w:t>
      </w:r>
    </w:p>
    <w:p w14:paraId="6E16A001" w14:textId="75417A64" w:rsidR="00EC5569" w:rsidRPr="00B737FB" w:rsidRDefault="00EC5569" w:rsidP="00EC5569">
      <w:pPr>
        <w:pStyle w:val="BodyText"/>
        <w:spacing w:after="0" w:line="240" w:lineRule="auto"/>
        <w:ind w:left="0"/>
        <w:outlineLvl w:val="0"/>
        <w:rPr>
          <w:rFonts w:ascii="Calibri" w:hAnsi="Calibri" w:cs="Calibri"/>
          <w:spacing w:val="0"/>
        </w:rPr>
      </w:pPr>
    </w:p>
    <w:p w14:paraId="103E75D4" w14:textId="73629DB2" w:rsidR="00983C4D" w:rsidRPr="00B737FB" w:rsidRDefault="00983C4D" w:rsidP="00983C4D">
      <w:pPr>
        <w:jc w:val="both"/>
        <w:rPr>
          <w:rFonts w:cs="Calibri"/>
        </w:rPr>
      </w:pPr>
      <w:r w:rsidRPr="00B737FB">
        <w:rPr>
          <w:rFonts w:cs="Calibri"/>
        </w:rPr>
        <w:t>As this Adviser Manual contains the main policies, procedures and compliance issues that relate to your activities, it is a requirement that you read and understand them.</w:t>
      </w:r>
    </w:p>
    <w:p w14:paraId="6C0156C5" w14:textId="66D7793E" w:rsidR="00983C4D" w:rsidRPr="00B737FB" w:rsidRDefault="00983C4D" w:rsidP="00EC5569">
      <w:pPr>
        <w:pStyle w:val="BodyText"/>
        <w:spacing w:after="0" w:line="240" w:lineRule="auto"/>
        <w:ind w:left="0"/>
        <w:outlineLvl w:val="0"/>
        <w:rPr>
          <w:rFonts w:ascii="Calibri" w:hAnsi="Calibri" w:cs="Calibri"/>
          <w:spacing w:val="0"/>
        </w:rPr>
      </w:pPr>
    </w:p>
    <w:p w14:paraId="75054789" w14:textId="509393DA" w:rsidR="00EC5569" w:rsidRPr="00B737FB" w:rsidRDefault="00236CBD" w:rsidP="00EC5569">
      <w:pPr>
        <w:pStyle w:val="BodyText"/>
        <w:spacing w:after="0" w:line="240" w:lineRule="auto"/>
        <w:ind w:left="0"/>
        <w:outlineLvl w:val="0"/>
        <w:rPr>
          <w:rFonts w:ascii="Calibri" w:hAnsi="Calibri" w:cs="Calibri"/>
          <w:spacing w:val="0"/>
        </w:rPr>
      </w:pPr>
      <w:r w:rsidRPr="00B737FB">
        <w:rPr>
          <w:rFonts w:ascii="Calibri" w:hAnsi="Calibri" w:cs="Calibri"/>
          <w:spacing w:val="0"/>
        </w:rPr>
        <w:t>W</w:t>
      </w:r>
      <w:r w:rsidR="00EC5569" w:rsidRPr="00B737FB">
        <w:rPr>
          <w:rFonts w:ascii="Calibri" w:hAnsi="Calibri" w:cs="Calibri"/>
          <w:spacing w:val="0"/>
        </w:rPr>
        <w:t>e will issue updates of this Manual when required so that it reflects any changes in Legislation, Rulings by the Regulators, Best Practice and Lionsg</w:t>
      </w:r>
      <w:r w:rsidR="00D15A84" w:rsidRPr="00B737FB">
        <w:rPr>
          <w:rFonts w:ascii="Calibri" w:hAnsi="Calibri" w:cs="Calibri"/>
          <w:spacing w:val="0"/>
        </w:rPr>
        <w:t>ate Financial Group’s policies.</w:t>
      </w:r>
    </w:p>
    <w:p w14:paraId="5AEE6B24" w14:textId="02B25891" w:rsidR="00236CBD" w:rsidRPr="00B737FB" w:rsidRDefault="00236CBD" w:rsidP="00EC5569">
      <w:pPr>
        <w:pStyle w:val="BodyText"/>
        <w:spacing w:after="0" w:line="240" w:lineRule="auto"/>
        <w:ind w:left="0"/>
        <w:outlineLvl w:val="0"/>
        <w:rPr>
          <w:rFonts w:ascii="Calibri" w:hAnsi="Calibri" w:cs="Calibri"/>
          <w:spacing w:val="0"/>
        </w:rPr>
      </w:pPr>
    </w:p>
    <w:p w14:paraId="30D46260" w14:textId="53D2492C" w:rsidR="00EC5569" w:rsidRPr="00B737FB" w:rsidRDefault="00EC5569" w:rsidP="00EC5569">
      <w:pPr>
        <w:pStyle w:val="BodyText"/>
        <w:spacing w:after="0" w:line="240" w:lineRule="auto"/>
        <w:ind w:left="0"/>
        <w:outlineLvl w:val="0"/>
        <w:rPr>
          <w:rFonts w:ascii="Calibri" w:hAnsi="Calibri" w:cs="Calibri"/>
          <w:spacing w:val="0"/>
        </w:rPr>
      </w:pPr>
      <w:r w:rsidRPr="00B737FB">
        <w:rPr>
          <w:rFonts w:ascii="Calibri" w:hAnsi="Calibri" w:cs="Calibri"/>
          <w:spacing w:val="0"/>
        </w:rPr>
        <w:t xml:space="preserve">Please note that everything in this manual is for adviser </w:t>
      </w:r>
      <w:r w:rsidR="00D15A84" w:rsidRPr="00B737FB">
        <w:rPr>
          <w:rFonts w:ascii="Calibri" w:hAnsi="Calibri" w:cs="Calibri"/>
          <w:spacing w:val="0"/>
        </w:rPr>
        <w:t xml:space="preserve">use </w:t>
      </w:r>
      <w:r w:rsidR="00236CBD" w:rsidRPr="00B737FB">
        <w:rPr>
          <w:rFonts w:ascii="Calibri" w:hAnsi="Calibri" w:cs="Calibri"/>
          <w:spacing w:val="0"/>
        </w:rPr>
        <w:t>only</w:t>
      </w:r>
      <w:r w:rsidR="00236CBD" w:rsidRPr="00B737FB">
        <w:rPr>
          <w:rFonts w:ascii="Calibri" w:hAnsi="Calibri" w:cs="Calibri"/>
        </w:rPr>
        <w:t>.</w:t>
      </w:r>
    </w:p>
    <w:p w14:paraId="5ECED6F0" w14:textId="77777777" w:rsidR="00EC5569" w:rsidRPr="00B737FB" w:rsidRDefault="00EC5569" w:rsidP="00EC5569">
      <w:pPr>
        <w:pStyle w:val="BodyText"/>
        <w:spacing w:after="0" w:line="240" w:lineRule="auto"/>
        <w:ind w:left="0"/>
        <w:outlineLvl w:val="0"/>
        <w:rPr>
          <w:rFonts w:ascii="Calibri" w:hAnsi="Calibri" w:cs="Calibri"/>
          <w:spacing w:val="0"/>
        </w:rPr>
      </w:pPr>
    </w:p>
    <w:p w14:paraId="40189BC4" w14:textId="77777777" w:rsidR="00EC5569" w:rsidRPr="00B737FB" w:rsidRDefault="00EC5569" w:rsidP="00EC5569">
      <w:pPr>
        <w:pStyle w:val="BodyText"/>
        <w:spacing w:after="0" w:line="240" w:lineRule="auto"/>
        <w:ind w:left="0"/>
        <w:outlineLvl w:val="0"/>
        <w:rPr>
          <w:rFonts w:ascii="Calibri" w:hAnsi="Calibri" w:cs="Calibri"/>
          <w:spacing w:val="0"/>
        </w:rPr>
      </w:pPr>
      <w:r w:rsidRPr="00B737FB">
        <w:rPr>
          <w:rFonts w:ascii="Calibri" w:hAnsi="Calibri" w:cs="Calibri"/>
          <w:spacing w:val="0"/>
        </w:rPr>
        <w:t>We always welcome your input to help us keep it current and relevant to your activities.</w:t>
      </w:r>
    </w:p>
    <w:p w14:paraId="0B1C7B3C" w14:textId="77777777" w:rsidR="00EC5569" w:rsidRPr="00B737FB" w:rsidRDefault="00EC5569" w:rsidP="00EC5569">
      <w:pPr>
        <w:pStyle w:val="BodyText"/>
        <w:spacing w:after="0" w:line="240" w:lineRule="auto"/>
        <w:ind w:left="0"/>
        <w:outlineLvl w:val="0"/>
        <w:rPr>
          <w:rFonts w:ascii="Calibri" w:hAnsi="Calibri" w:cs="Calibri"/>
          <w:spacing w:val="0"/>
        </w:rPr>
      </w:pPr>
    </w:p>
    <w:p w14:paraId="5EB055C8" w14:textId="77777777" w:rsidR="00EC5569" w:rsidRPr="00B737FB" w:rsidRDefault="00EC5569" w:rsidP="00EC5569">
      <w:pPr>
        <w:pStyle w:val="BodyText"/>
        <w:spacing w:after="0" w:line="240" w:lineRule="auto"/>
        <w:ind w:left="0"/>
        <w:outlineLvl w:val="0"/>
        <w:rPr>
          <w:rFonts w:ascii="Calibri" w:hAnsi="Calibri" w:cs="Calibri"/>
          <w:spacing w:val="0"/>
        </w:rPr>
      </w:pPr>
      <w:r w:rsidRPr="00B737FB">
        <w:rPr>
          <w:rFonts w:ascii="Calibri" w:hAnsi="Calibri" w:cs="Calibri"/>
          <w:spacing w:val="0"/>
        </w:rPr>
        <w:t>Matthew McBride</w:t>
      </w:r>
    </w:p>
    <w:p w14:paraId="2DD7C135" w14:textId="77777777" w:rsidR="00EC5569" w:rsidRPr="00B737FB" w:rsidRDefault="00EC5569" w:rsidP="00EC5569">
      <w:pPr>
        <w:pStyle w:val="BodyText"/>
        <w:spacing w:after="0" w:line="240" w:lineRule="auto"/>
        <w:ind w:left="0"/>
        <w:outlineLvl w:val="0"/>
        <w:rPr>
          <w:rFonts w:ascii="Calibri" w:hAnsi="Calibri" w:cs="Calibri"/>
          <w:spacing w:val="0"/>
        </w:rPr>
      </w:pPr>
      <w:r w:rsidRPr="00B737FB">
        <w:rPr>
          <w:rFonts w:ascii="Calibri" w:hAnsi="Calibri" w:cs="Calibri"/>
          <w:spacing w:val="0"/>
        </w:rPr>
        <w:t>Managing Director</w:t>
      </w:r>
    </w:p>
    <w:p w14:paraId="111892F2" w14:textId="491BE924" w:rsidR="00E006DF" w:rsidRPr="00B737FB" w:rsidRDefault="00EC5569" w:rsidP="00EC5569">
      <w:pPr>
        <w:pStyle w:val="BodyText"/>
        <w:spacing w:after="0" w:line="240" w:lineRule="auto"/>
        <w:ind w:left="0"/>
        <w:outlineLvl w:val="0"/>
        <w:rPr>
          <w:rFonts w:ascii="Calibri" w:hAnsi="Calibri" w:cs="Calibri"/>
        </w:rPr>
      </w:pPr>
      <w:r w:rsidRPr="00B737FB">
        <w:rPr>
          <w:rFonts w:ascii="Calibri" w:hAnsi="Calibri" w:cs="Calibri"/>
          <w:spacing w:val="0"/>
        </w:rPr>
        <w:t>Lionsgate Financial Group</w:t>
      </w:r>
    </w:p>
    <w:p w14:paraId="40712379" w14:textId="6EEFF198" w:rsidR="008F1A36" w:rsidRDefault="008F1A36" w:rsidP="00EC5569">
      <w:pPr>
        <w:pStyle w:val="BodyText"/>
        <w:spacing w:after="0" w:line="240" w:lineRule="auto"/>
        <w:ind w:left="0"/>
        <w:outlineLvl w:val="0"/>
        <w:rPr>
          <w:rFonts w:ascii="Calibri" w:hAnsi="Calibri" w:cs="Arial"/>
          <w:sz w:val="18"/>
          <w:szCs w:val="18"/>
        </w:rPr>
      </w:pPr>
    </w:p>
    <w:p w14:paraId="061440A5" w14:textId="4A737821" w:rsidR="003A5419" w:rsidRDefault="003A5419" w:rsidP="00EC5569">
      <w:pPr>
        <w:pStyle w:val="BodyText"/>
        <w:spacing w:after="0" w:line="240" w:lineRule="auto"/>
        <w:ind w:left="0"/>
        <w:outlineLvl w:val="0"/>
        <w:rPr>
          <w:rFonts w:ascii="Calibri" w:hAnsi="Calibri" w:cs="Arial"/>
          <w:sz w:val="18"/>
          <w:szCs w:val="18"/>
        </w:rPr>
      </w:pPr>
    </w:p>
    <w:p w14:paraId="4AD454EB" w14:textId="77777777" w:rsidR="003A5419" w:rsidRPr="00873F82" w:rsidRDefault="003A5419" w:rsidP="00EC5569">
      <w:pPr>
        <w:pStyle w:val="BodyText"/>
        <w:spacing w:after="0" w:line="240" w:lineRule="auto"/>
        <w:ind w:left="0"/>
        <w:outlineLvl w:val="0"/>
        <w:rPr>
          <w:rFonts w:ascii="Calibri" w:hAnsi="Calibri" w:cs="Arial"/>
          <w:sz w:val="18"/>
          <w:szCs w:val="18"/>
        </w:rPr>
      </w:pPr>
    </w:p>
    <w:p w14:paraId="3718EDE3" w14:textId="77777777" w:rsidR="008F1A36" w:rsidRPr="00B737FB" w:rsidRDefault="008F1A36" w:rsidP="00A83896">
      <w:pPr>
        <w:pStyle w:val="Heading1"/>
        <w:spacing w:before="0"/>
        <w:rPr>
          <w:rFonts w:cs="Arial"/>
        </w:rPr>
      </w:pPr>
      <w:bookmarkStart w:id="5" w:name="_Toc485299782"/>
      <w:r w:rsidRPr="00B737FB">
        <w:rPr>
          <w:rFonts w:cs="Arial"/>
        </w:rPr>
        <w:t>Format of the Manual</w:t>
      </w:r>
      <w:bookmarkEnd w:id="5"/>
    </w:p>
    <w:p w14:paraId="526AF4C1" w14:textId="77777777" w:rsidR="008F1A36" w:rsidRPr="00B737FB" w:rsidRDefault="008F1A36" w:rsidP="008F1A36">
      <w:pPr>
        <w:jc w:val="both"/>
        <w:rPr>
          <w:rFonts w:cs="Arial"/>
        </w:rPr>
      </w:pPr>
      <w:r w:rsidRPr="00B737FB">
        <w:rPr>
          <w:rFonts w:cs="Arial"/>
        </w:rPr>
        <w:t xml:space="preserve">The manual is formatted to follow a consistent pattern throughout most sections. </w:t>
      </w:r>
    </w:p>
    <w:p w14:paraId="6C3C8167" w14:textId="77777777" w:rsidR="008F1A36" w:rsidRPr="00B737FB" w:rsidRDefault="008F1A36" w:rsidP="008F1A36">
      <w:pPr>
        <w:jc w:val="both"/>
        <w:rPr>
          <w:rFonts w:cs="Arial"/>
        </w:rPr>
      </w:pPr>
    </w:p>
    <w:p w14:paraId="683D3ED5" w14:textId="5407AE8F" w:rsidR="008F1A36" w:rsidRPr="004E1E66" w:rsidRDefault="00236CBD" w:rsidP="008F1A36">
      <w:pPr>
        <w:jc w:val="both"/>
        <w:rPr>
          <w:rFonts w:cs="Arial"/>
          <w:color w:val="FF0000"/>
        </w:rPr>
      </w:pPr>
      <w:r w:rsidRPr="00B737FB">
        <w:rPr>
          <w:rFonts w:cs="Arial"/>
        </w:rPr>
        <w:t xml:space="preserve">Most </w:t>
      </w:r>
      <w:r w:rsidR="008F1A36" w:rsidRPr="00B737FB">
        <w:rPr>
          <w:rFonts w:cs="Arial"/>
        </w:rPr>
        <w:t>topic</w:t>
      </w:r>
      <w:r w:rsidRPr="00B737FB">
        <w:rPr>
          <w:rFonts w:cs="Arial"/>
        </w:rPr>
        <w:t>s</w:t>
      </w:r>
      <w:r w:rsidR="008F1A36" w:rsidRPr="00B737FB">
        <w:rPr>
          <w:rFonts w:cs="Arial"/>
        </w:rPr>
        <w:t xml:space="preserve"> generally start with a section entitled </w:t>
      </w:r>
      <w:r w:rsidR="008F1A36" w:rsidRPr="00B737FB">
        <w:rPr>
          <w:rStyle w:val="Strong"/>
          <w:rFonts w:cs="Arial"/>
        </w:rPr>
        <w:t>"Overview"</w:t>
      </w:r>
      <w:r w:rsidR="008F1A36" w:rsidRPr="00B737FB">
        <w:rPr>
          <w:rFonts w:cs="Arial"/>
        </w:rPr>
        <w:t>. This section outlines the legal requirements and Licensee’s policy for the topic. For example, the section "</w:t>
      </w:r>
      <w:r w:rsidR="00E3246F" w:rsidRPr="00B737FB">
        <w:rPr>
          <w:rFonts w:cs="Arial"/>
        </w:rPr>
        <w:t>Getting to Know and Understand Your Client</w:t>
      </w:r>
      <w:r w:rsidR="008F1A36" w:rsidRPr="00B737FB">
        <w:rPr>
          <w:rFonts w:cs="Arial"/>
        </w:rPr>
        <w:t>" outlines the obligations imposed by legislation together with the Licensee’s policy</w:t>
      </w:r>
      <w:r w:rsidR="003A5419">
        <w:rPr>
          <w:rFonts w:cs="Arial"/>
        </w:rPr>
        <w:t>.</w:t>
      </w:r>
    </w:p>
    <w:p w14:paraId="10A0594F" w14:textId="77777777" w:rsidR="008F1A36" w:rsidRPr="004E1E66" w:rsidRDefault="008F1A36" w:rsidP="008F1A36">
      <w:pPr>
        <w:jc w:val="both"/>
        <w:rPr>
          <w:rFonts w:cs="Arial"/>
        </w:rPr>
      </w:pPr>
    </w:p>
    <w:p w14:paraId="728EDCB3" w14:textId="6FFCF330" w:rsidR="008F1A36" w:rsidRPr="00B737FB" w:rsidRDefault="008F1A36" w:rsidP="008F1A36">
      <w:pPr>
        <w:jc w:val="both"/>
        <w:rPr>
          <w:rFonts w:cs="Arial"/>
        </w:rPr>
      </w:pPr>
      <w:r w:rsidRPr="00873F82">
        <w:rPr>
          <w:rFonts w:cs="Arial"/>
        </w:rPr>
        <w:t xml:space="preserve">The next section is headed </w:t>
      </w:r>
      <w:r w:rsidRPr="00873F82">
        <w:rPr>
          <w:rStyle w:val="Strong"/>
          <w:rFonts w:cs="Arial"/>
        </w:rPr>
        <w:t>"Tools"</w:t>
      </w:r>
      <w:r w:rsidRPr="00B737FB">
        <w:rPr>
          <w:rFonts w:cs="Arial"/>
        </w:rPr>
        <w:t>. This lists</w:t>
      </w:r>
      <w:r w:rsidR="00E3246F" w:rsidRPr="00B737FB">
        <w:rPr>
          <w:rFonts w:cs="Arial"/>
        </w:rPr>
        <w:t xml:space="preserve"> Tools available and how to get access to them </w:t>
      </w:r>
      <w:r w:rsidRPr="00B737FB">
        <w:rPr>
          <w:rFonts w:cs="Arial"/>
        </w:rPr>
        <w:t>e.g. Fact Finders</w:t>
      </w:r>
      <w:r w:rsidR="00E3246F" w:rsidRPr="00B737FB">
        <w:rPr>
          <w:rFonts w:cs="Arial"/>
        </w:rPr>
        <w:t xml:space="preserve"> available from Lionsgate’s website using the adviser’s log in credentials</w:t>
      </w:r>
      <w:r w:rsidRPr="00B737FB">
        <w:rPr>
          <w:rFonts w:cs="Arial"/>
        </w:rPr>
        <w:t xml:space="preserve">. </w:t>
      </w:r>
    </w:p>
    <w:p w14:paraId="6DB5B749" w14:textId="77777777" w:rsidR="008F1A36" w:rsidRPr="00B737FB" w:rsidRDefault="008F1A36" w:rsidP="008F1A36">
      <w:pPr>
        <w:jc w:val="both"/>
        <w:rPr>
          <w:rFonts w:cs="Arial"/>
        </w:rPr>
      </w:pPr>
      <w:r w:rsidRPr="00B737FB">
        <w:rPr>
          <w:rFonts w:cs="Arial"/>
        </w:rPr>
        <w:t xml:space="preserve">The final section is titled </w:t>
      </w:r>
      <w:r w:rsidRPr="00B737FB">
        <w:rPr>
          <w:rStyle w:val="Strong"/>
          <w:rFonts w:cs="Arial"/>
        </w:rPr>
        <w:t>"Process"</w:t>
      </w:r>
      <w:r w:rsidRPr="00B737FB">
        <w:rPr>
          <w:rFonts w:cs="Arial"/>
        </w:rPr>
        <w:t xml:space="preserve">. This section outlines how to use the tool to satisfy the obligations noted in the </w:t>
      </w:r>
      <w:r w:rsidRPr="00B737FB">
        <w:rPr>
          <w:rStyle w:val="Strong"/>
          <w:rFonts w:cs="Arial"/>
        </w:rPr>
        <w:t>"Overview"</w:t>
      </w:r>
      <w:r w:rsidRPr="00B737FB">
        <w:rPr>
          <w:rFonts w:cs="Arial"/>
        </w:rPr>
        <w:t xml:space="preserve"> section.</w:t>
      </w:r>
    </w:p>
    <w:p w14:paraId="6F4559E3" w14:textId="77777777" w:rsidR="008F1A36" w:rsidRPr="00B737FB" w:rsidRDefault="008F1A36" w:rsidP="008F1A36">
      <w:pPr>
        <w:jc w:val="both"/>
        <w:rPr>
          <w:rFonts w:cs="Arial"/>
        </w:rPr>
      </w:pPr>
    </w:p>
    <w:p w14:paraId="118297B8" w14:textId="77777777" w:rsidR="008F1A36" w:rsidRPr="00873F82" w:rsidRDefault="008F1A36" w:rsidP="008F1A36">
      <w:pPr>
        <w:pStyle w:val="BodyText"/>
        <w:spacing w:after="0" w:line="240" w:lineRule="auto"/>
        <w:ind w:left="0"/>
        <w:rPr>
          <w:rFonts w:ascii="Calibri" w:hAnsi="Calibri" w:cs="Arial"/>
        </w:rPr>
      </w:pPr>
      <w:r w:rsidRPr="00873F82">
        <w:rPr>
          <w:rFonts w:ascii="Calibri" w:hAnsi="Calibri" w:cs="Arial"/>
        </w:rPr>
        <w:t>The format of the manual gives you access to the latest tools and Licensee requirements. Of course, as tools and requirements change we will continue to correspond with you in the normal methods of Emails, Newsletters, Technical Updates, PD Days and any other suitable method.</w:t>
      </w:r>
    </w:p>
    <w:p w14:paraId="5A033001" w14:textId="77777777" w:rsidR="008F1A36" w:rsidRPr="00B737FB" w:rsidRDefault="008F1A36" w:rsidP="008F1A36">
      <w:pPr>
        <w:pStyle w:val="BodyText"/>
        <w:spacing w:after="0" w:line="240" w:lineRule="auto"/>
        <w:ind w:left="0"/>
        <w:rPr>
          <w:rFonts w:ascii="Calibri" w:hAnsi="Calibri" w:cs="Arial"/>
        </w:rPr>
      </w:pPr>
    </w:p>
    <w:p w14:paraId="47557F1D" w14:textId="22AA0851" w:rsidR="008F1A36" w:rsidRPr="00B737FB" w:rsidRDefault="008F1A36" w:rsidP="008F1A36">
      <w:pPr>
        <w:pStyle w:val="BodyText"/>
        <w:spacing w:after="0" w:line="240" w:lineRule="auto"/>
        <w:ind w:left="0"/>
        <w:rPr>
          <w:rFonts w:ascii="Calibri" w:hAnsi="Calibri" w:cs="Arial"/>
        </w:rPr>
      </w:pPr>
      <w:r w:rsidRPr="00B737FB">
        <w:rPr>
          <w:rFonts w:ascii="Calibri" w:hAnsi="Calibri" w:cs="Arial"/>
        </w:rPr>
        <w:t xml:space="preserve">For simplicity, the words </w:t>
      </w:r>
      <w:r w:rsidRPr="00B737FB">
        <w:rPr>
          <w:rFonts w:ascii="Calibri" w:hAnsi="Calibri" w:cs="Arial"/>
          <w:b/>
        </w:rPr>
        <w:t>“we”</w:t>
      </w:r>
      <w:r w:rsidRPr="00B737FB">
        <w:rPr>
          <w:rFonts w:ascii="Calibri" w:hAnsi="Calibri" w:cs="Arial"/>
        </w:rPr>
        <w:t xml:space="preserve"> and </w:t>
      </w:r>
      <w:r w:rsidRPr="00B737FB">
        <w:rPr>
          <w:rFonts w:ascii="Calibri" w:hAnsi="Calibri" w:cs="Arial"/>
          <w:b/>
        </w:rPr>
        <w:t xml:space="preserve">“us” </w:t>
      </w:r>
      <w:r w:rsidRPr="00B737FB">
        <w:rPr>
          <w:rFonts w:ascii="Calibri" w:hAnsi="Calibri" w:cs="Arial"/>
        </w:rPr>
        <w:t xml:space="preserve">are used to refer to “Licensee” (Lionsgate Financial Group as appropriate), and the words </w:t>
      </w:r>
      <w:r w:rsidRPr="00B737FB">
        <w:rPr>
          <w:rFonts w:ascii="Calibri" w:hAnsi="Calibri" w:cs="Arial"/>
          <w:b/>
        </w:rPr>
        <w:t>“you”</w:t>
      </w:r>
      <w:r w:rsidRPr="00B737FB">
        <w:rPr>
          <w:rFonts w:ascii="Calibri" w:hAnsi="Calibri" w:cs="Arial"/>
        </w:rPr>
        <w:t xml:space="preserve"> and </w:t>
      </w:r>
      <w:r w:rsidRPr="00B737FB">
        <w:rPr>
          <w:rFonts w:ascii="Calibri" w:hAnsi="Calibri" w:cs="Arial"/>
          <w:b/>
        </w:rPr>
        <w:t>“your”</w:t>
      </w:r>
      <w:r w:rsidRPr="00B737FB">
        <w:rPr>
          <w:rFonts w:ascii="Calibri" w:hAnsi="Calibri" w:cs="Arial"/>
        </w:rPr>
        <w:t xml:space="preserve"> relate to you as an Authorised Representative in your activities on our behalf.</w:t>
      </w:r>
    </w:p>
    <w:p w14:paraId="35FA52D4" w14:textId="77777777" w:rsidR="008F1A36" w:rsidRPr="00B737FB" w:rsidRDefault="008F1A36" w:rsidP="008F1A36">
      <w:pPr>
        <w:pStyle w:val="BodyText"/>
        <w:spacing w:after="0" w:line="240" w:lineRule="auto"/>
        <w:ind w:left="0"/>
        <w:rPr>
          <w:rFonts w:ascii="Calibri" w:hAnsi="Calibri" w:cs="Arial"/>
        </w:rPr>
      </w:pPr>
    </w:p>
    <w:p w14:paraId="5F4859F1" w14:textId="77777777" w:rsidR="008F1A36" w:rsidRPr="00B737FB" w:rsidRDefault="008F1A36" w:rsidP="008F1A36">
      <w:pPr>
        <w:pStyle w:val="BodyText"/>
        <w:spacing w:after="0" w:line="240" w:lineRule="auto"/>
        <w:ind w:left="0"/>
        <w:rPr>
          <w:rFonts w:ascii="Calibri" w:hAnsi="Calibri" w:cs="Arial"/>
        </w:rPr>
      </w:pPr>
      <w:r w:rsidRPr="00B737FB">
        <w:rPr>
          <w:rFonts w:ascii="Calibri" w:hAnsi="Calibri" w:cs="Arial"/>
        </w:rPr>
        <w:t xml:space="preserve">Also, the words </w:t>
      </w:r>
      <w:r w:rsidRPr="00B737FB">
        <w:rPr>
          <w:rFonts w:ascii="Calibri" w:hAnsi="Calibri" w:cs="Arial"/>
          <w:b/>
        </w:rPr>
        <w:t>“should” “must”</w:t>
      </w:r>
      <w:r w:rsidRPr="00B737FB">
        <w:rPr>
          <w:rFonts w:ascii="Calibri" w:hAnsi="Calibri" w:cs="Arial"/>
        </w:rPr>
        <w:t xml:space="preserve"> and </w:t>
      </w:r>
      <w:r w:rsidRPr="00B737FB">
        <w:rPr>
          <w:rFonts w:ascii="Calibri" w:hAnsi="Calibri" w:cs="Arial"/>
          <w:b/>
        </w:rPr>
        <w:t>“expect”</w:t>
      </w:r>
      <w:r w:rsidRPr="00B737FB">
        <w:rPr>
          <w:rFonts w:ascii="Calibri" w:hAnsi="Calibri" w:cs="Arial"/>
        </w:rPr>
        <w:t xml:space="preserve"> have generally been used when setting out the policies, procedures and the action that is to be taken by you, or by us. These have been used merely for variety and should not be regarded as representing degrees of significance. In most instances the policies and procedures have been dictated by “Legislation”, a “Licence Condition” or “Best Practice” standards. Consequently, the policies and procedures set out in this Manual should be taken as the conduct that we expect from all our Representatives.</w:t>
      </w:r>
    </w:p>
    <w:p w14:paraId="75AF64F7" w14:textId="77777777" w:rsidR="008F1A36" w:rsidRPr="00B737FB" w:rsidRDefault="008F1A36" w:rsidP="008F1A36">
      <w:pPr>
        <w:pStyle w:val="BodyText"/>
        <w:spacing w:after="0" w:line="240" w:lineRule="auto"/>
        <w:ind w:left="0"/>
        <w:rPr>
          <w:rFonts w:ascii="Calibri" w:hAnsi="Calibri" w:cs="Arial"/>
          <w:b/>
        </w:rPr>
      </w:pPr>
    </w:p>
    <w:p w14:paraId="64C13F94" w14:textId="77777777" w:rsidR="008F1A36" w:rsidRPr="00B737FB" w:rsidRDefault="008F1A36" w:rsidP="00FE2F61">
      <w:pPr>
        <w:pStyle w:val="Heading2"/>
      </w:pPr>
      <w:bookmarkStart w:id="6" w:name="_Toc485299783"/>
      <w:r w:rsidRPr="00B737FB">
        <w:t>Important Warning</w:t>
      </w:r>
      <w:bookmarkEnd w:id="6"/>
    </w:p>
    <w:p w14:paraId="4A286614" w14:textId="0178B08F" w:rsidR="008F1A36" w:rsidRPr="00B737FB" w:rsidRDefault="008F1A36" w:rsidP="008F1A36">
      <w:pPr>
        <w:pStyle w:val="BodyText"/>
        <w:spacing w:after="0" w:line="240" w:lineRule="auto"/>
        <w:ind w:left="0"/>
        <w:rPr>
          <w:rFonts w:ascii="Calibri" w:hAnsi="Calibri" w:cs="Arial"/>
        </w:rPr>
      </w:pPr>
      <w:r w:rsidRPr="00B737FB">
        <w:rPr>
          <w:rFonts w:ascii="Calibri" w:hAnsi="Calibri" w:cs="Arial"/>
        </w:rPr>
        <w:t>Although care has been taken with the preparation of the Manual, it does not purport to be a complete and definitive statement of your legal responsibilities and obligations as an Authorised Representative, nor does it purport to be legal advice on the issues. Reference should be made to the relevant legislation on any matters on which specific advice is required. Similarly, reference should be made to the Agreement between you and us for interpretation of any issues that may arise in this regard.</w:t>
      </w:r>
    </w:p>
    <w:p w14:paraId="6C27C19E" w14:textId="46DB7AEB" w:rsidR="00E3246F" w:rsidRPr="00B737FB" w:rsidRDefault="00E3246F" w:rsidP="008F1A36">
      <w:pPr>
        <w:pStyle w:val="BodyText"/>
        <w:spacing w:after="0" w:line="240" w:lineRule="auto"/>
        <w:ind w:left="0"/>
        <w:rPr>
          <w:rFonts w:ascii="Calibri" w:hAnsi="Calibri" w:cs="Arial"/>
        </w:rPr>
      </w:pPr>
    </w:p>
    <w:p w14:paraId="6AADA491" w14:textId="77777777" w:rsidR="00FE2F61" w:rsidRPr="00B737FB" w:rsidRDefault="00FE2F61" w:rsidP="008F1A36">
      <w:pPr>
        <w:pStyle w:val="BodyText"/>
        <w:spacing w:after="0" w:line="240" w:lineRule="auto"/>
        <w:ind w:left="0"/>
        <w:rPr>
          <w:rFonts w:ascii="Calibri" w:hAnsi="Calibri" w:cs="Arial"/>
        </w:rPr>
        <w:sectPr w:rsidR="00FE2F61" w:rsidRPr="00B737FB" w:rsidSect="00EC2527">
          <w:pgSz w:w="11907" w:h="16840" w:code="9"/>
          <w:pgMar w:top="1134" w:right="1134" w:bottom="1134" w:left="1134" w:header="680" w:footer="680" w:gutter="0"/>
          <w:cols w:space="720"/>
        </w:sectPr>
      </w:pPr>
    </w:p>
    <w:p w14:paraId="73613EAD" w14:textId="77777777" w:rsidR="00D15A84" w:rsidRPr="00B737FB" w:rsidRDefault="00D15A84" w:rsidP="00D15A84">
      <w:pPr>
        <w:pStyle w:val="Heading1"/>
        <w:spacing w:before="0"/>
        <w:rPr>
          <w:rFonts w:cs="Arial"/>
        </w:rPr>
      </w:pPr>
      <w:bookmarkStart w:id="7" w:name="_Toc391472059"/>
      <w:bookmarkStart w:id="8" w:name="_Toc485299784"/>
      <w:r w:rsidRPr="00B737FB">
        <w:rPr>
          <w:rFonts w:cs="Arial"/>
        </w:rPr>
        <w:lastRenderedPageBreak/>
        <w:t>GROUP PROFILE</w:t>
      </w:r>
      <w:bookmarkEnd w:id="7"/>
      <w:bookmarkEnd w:id="8"/>
    </w:p>
    <w:p w14:paraId="74AE5B38" w14:textId="77777777" w:rsidR="00D15A84" w:rsidRPr="00B737FB" w:rsidRDefault="00D15A84" w:rsidP="00D15A84">
      <w:pPr>
        <w:spacing w:after="120"/>
        <w:jc w:val="both"/>
        <w:rPr>
          <w:rFonts w:cs="Arial"/>
        </w:rPr>
      </w:pPr>
      <w:r w:rsidRPr="00B737FB">
        <w:rPr>
          <w:rFonts w:cs="Arial"/>
        </w:rPr>
        <w:t>Lionsgate Financial Group Pty Ltd is a full-service financial services Licensee, with its Head Office in Sydney and advisers around Australia. The Key people in the Group are:</w:t>
      </w:r>
    </w:p>
    <w:p w14:paraId="5FEE7498" w14:textId="698E95B3" w:rsidR="00D15A84" w:rsidRPr="00B737FB" w:rsidRDefault="00D9079F" w:rsidP="009F3FCE">
      <w:pPr>
        <w:pStyle w:val="Heading3"/>
      </w:pPr>
      <w:bookmarkStart w:id="9" w:name="_Toc348968832"/>
      <w:bookmarkStart w:id="10" w:name="_Toc391472060"/>
      <w:bookmarkStart w:id="11" w:name="_Toc485299785"/>
      <w:r w:rsidRPr="00B737FB">
        <w:t>M</w:t>
      </w:r>
      <w:r w:rsidR="00D15A84" w:rsidRPr="00B737FB">
        <w:t xml:space="preserve">atthew </w:t>
      </w:r>
      <w:r w:rsidRPr="00B737FB">
        <w:t>M</w:t>
      </w:r>
      <w:r w:rsidR="00D15A84" w:rsidRPr="00B737FB">
        <w:t>c</w:t>
      </w:r>
      <w:r w:rsidR="009F3FCE" w:rsidRPr="00B737FB">
        <w:t>B</w:t>
      </w:r>
      <w:r w:rsidR="00D15A84" w:rsidRPr="00B737FB">
        <w:t>ride – Managing Director</w:t>
      </w:r>
      <w:bookmarkEnd w:id="9"/>
      <w:r w:rsidR="00D15A84" w:rsidRPr="00B737FB">
        <w:t xml:space="preserve"> &amp; Responsible </w:t>
      </w:r>
      <w:r w:rsidRPr="00B737FB">
        <w:t>M</w:t>
      </w:r>
      <w:r w:rsidR="00D15A84" w:rsidRPr="00B737FB">
        <w:t>anager</w:t>
      </w:r>
      <w:bookmarkEnd w:id="10"/>
      <w:bookmarkEnd w:id="11"/>
    </w:p>
    <w:p w14:paraId="59FBD1CB" w14:textId="3DF2DB51" w:rsidR="00D15A84" w:rsidRPr="00B737FB" w:rsidRDefault="00D15A84" w:rsidP="00D15A84">
      <w:pPr>
        <w:spacing w:before="60"/>
        <w:jc w:val="both"/>
        <w:rPr>
          <w:rFonts w:cs="Arial"/>
        </w:rPr>
      </w:pPr>
      <w:bookmarkStart w:id="12" w:name="_Toc348968833"/>
      <w:r w:rsidRPr="00B737FB">
        <w:rPr>
          <w:rFonts w:cs="Arial"/>
        </w:rPr>
        <w:t xml:space="preserve">Matthew is the founding Director and joint shareholder of Lionsgate. Matthew </w:t>
      </w:r>
      <w:bookmarkStart w:id="13" w:name="_Hlk483901705"/>
      <w:r w:rsidR="00BE0790" w:rsidRPr="00B737FB">
        <w:rPr>
          <w:rFonts w:cs="Arial"/>
        </w:rPr>
        <w:t>has been in the Insurance, Financial Services, and Banking industries since 2003</w:t>
      </w:r>
      <w:bookmarkEnd w:id="13"/>
      <w:r w:rsidR="00BE0790" w:rsidRPr="00B737FB">
        <w:rPr>
          <w:rFonts w:cs="Arial"/>
        </w:rPr>
        <w:t>.</w:t>
      </w:r>
    </w:p>
    <w:p w14:paraId="2CAC4C23" w14:textId="59588C42" w:rsidR="00D15A84" w:rsidRPr="00B737FB" w:rsidRDefault="00516E79" w:rsidP="009F3FCE">
      <w:pPr>
        <w:pStyle w:val="Heading3"/>
      </w:pPr>
      <w:bookmarkStart w:id="14" w:name="_Toc391472061"/>
      <w:bookmarkStart w:id="15" w:name="_Toc485299786"/>
      <w:r w:rsidRPr="00B737FB">
        <w:t>M</w:t>
      </w:r>
      <w:r w:rsidR="00D15A84" w:rsidRPr="00B737FB">
        <w:t xml:space="preserve">artin </w:t>
      </w:r>
      <w:r w:rsidRPr="00B737FB">
        <w:t>E</w:t>
      </w:r>
      <w:r w:rsidR="00D15A84" w:rsidRPr="00B737FB">
        <w:t xml:space="preserve">nglish – </w:t>
      </w:r>
      <w:r w:rsidRPr="00B737FB">
        <w:t>D</w:t>
      </w:r>
      <w:r w:rsidR="00D15A84" w:rsidRPr="00B737FB">
        <w:t>irector &amp; Responsible Manager</w:t>
      </w:r>
      <w:bookmarkEnd w:id="12"/>
      <w:bookmarkEnd w:id="14"/>
      <w:bookmarkEnd w:id="15"/>
    </w:p>
    <w:p w14:paraId="68F1AA10" w14:textId="5CDC5304" w:rsidR="00D15A84" w:rsidRPr="00B737FB" w:rsidRDefault="00F02BE6" w:rsidP="00D15A84">
      <w:pPr>
        <w:spacing w:before="60"/>
        <w:jc w:val="both"/>
        <w:rPr>
          <w:rFonts w:cs="Arial"/>
        </w:rPr>
      </w:pPr>
      <w:bookmarkStart w:id="16" w:name="_Hlk483903578"/>
      <w:r w:rsidRPr="00F02BE6">
        <w:rPr>
          <w:rFonts w:cs="Arial"/>
        </w:rPr>
        <w:t>Martin has been Director and joint shareholder of Lionsgate since 2010. Martin also has extensive experience since 1978 as a corporate lawyer, specialising in corporate advice and commercial litigation</w:t>
      </w:r>
      <w:r w:rsidRPr="00D706EC">
        <w:rPr>
          <w:rFonts w:cs="Arial"/>
        </w:rPr>
        <w:t>.</w:t>
      </w:r>
    </w:p>
    <w:p w14:paraId="1A160F5E" w14:textId="020E4246" w:rsidR="00D15A84" w:rsidRPr="00B737FB" w:rsidRDefault="00D15A84" w:rsidP="009F3FCE">
      <w:pPr>
        <w:pStyle w:val="Heading3"/>
      </w:pPr>
      <w:bookmarkStart w:id="17" w:name="_Toc348968835"/>
      <w:bookmarkStart w:id="18" w:name="_Toc391472062"/>
      <w:bookmarkStart w:id="19" w:name="_Toc485299787"/>
      <w:bookmarkEnd w:id="16"/>
      <w:r w:rsidRPr="00B737FB">
        <w:t xml:space="preserve">Brendan P Barratt – </w:t>
      </w:r>
      <w:r w:rsidR="00516E79" w:rsidRPr="00B737FB">
        <w:t>S</w:t>
      </w:r>
      <w:r w:rsidRPr="00B737FB">
        <w:t>enior Compliance Manager</w:t>
      </w:r>
      <w:bookmarkEnd w:id="17"/>
      <w:r w:rsidRPr="00B737FB">
        <w:t xml:space="preserve"> &amp; Responsible Manager</w:t>
      </w:r>
      <w:bookmarkEnd w:id="18"/>
      <w:bookmarkEnd w:id="19"/>
    </w:p>
    <w:p w14:paraId="5B583DAC" w14:textId="62C12CF7" w:rsidR="00D15A84" w:rsidRPr="00B737FB" w:rsidRDefault="00D15A84" w:rsidP="00D15A84">
      <w:pPr>
        <w:spacing w:before="60"/>
        <w:jc w:val="both"/>
        <w:rPr>
          <w:rFonts w:cs="Arial"/>
        </w:rPr>
      </w:pPr>
      <w:r w:rsidRPr="00B737FB">
        <w:rPr>
          <w:rFonts w:cs="Arial"/>
        </w:rPr>
        <w:t xml:space="preserve">Brendan </w:t>
      </w:r>
      <w:r w:rsidR="009F3FCE" w:rsidRPr="00B737FB">
        <w:rPr>
          <w:rFonts w:cs="Arial"/>
        </w:rPr>
        <w:t xml:space="preserve">has been </w:t>
      </w:r>
      <w:r w:rsidRPr="00B737FB">
        <w:rPr>
          <w:rFonts w:cs="Arial"/>
        </w:rPr>
        <w:t>in the Insurance, Financial Services, and Banking industries</w:t>
      </w:r>
      <w:r w:rsidR="00A409EB" w:rsidRPr="00B737FB">
        <w:rPr>
          <w:rFonts w:cs="Arial"/>
        </w:rPr>
        <w:t xml:space="preserve"> since 1976</w:t>
      </w:r>
      <w:r w:rsidRPr="00B737FB">
        <w:rPr>
          <w:rFonts w:cs="Arial"/>
        </w:rPr>
        <w:t xml:space="preserve">. He has </w:t>
      </w:r>
      <w:r w:rsidR="00076F7E">
        <w:rPr>
          <w:rFonts w:cs="Arial"/>
        </w:rPr>
        <w:t xml:space="preserve">extensive </w:t>
      </w:r>
      <w:r w:rsidR="00A409EB" w:rsidRPr="00B737FB">
        <w:rPr>
          <w:rFonts w:cs="Arial"/>
        </w:rPr>
        <w:t>experience</w:t>
      </w:r>
      <w:r w:rsidRPr="00B737FB">
        <w:rPr>
          <w:rFonts w:cs="Arial"/>
        </w:rPr>
        <w:t xml:space="preserve"> in financial services distribution including selling, sales management, recruitment, and training in such areas as products, compliance, selling, business management and development. Brendan provides advisers with Compliance, Business Development and Professional Practice Management support. </w:t>
      </w:r>
    </w:p>
    <w:p w14:paraId="344FCD91" w14:textId="6F2368A6" w:rsidR="00D15A84" w:rsidRPr="00B737FB" w:rsidRDefault="00D15A84" w:rsidP="00D15A84">
      <w:pPr>
        <w:spacing w:before="60"/>
        <w:jc w:val="both"/>
        <w:rPr>
          <w:rFonts w:cs="Arial"/>
        </w:rPr>
      </w:pPr>
    </w:p>
    <w:p w14:paraId="04E93DD3" w14:textId="12C321BF" w:rsidR="00D15A84" w:rsidRPr="00B737FB" w:rsidRDefault="00D15A84" w:rsidP="00516E79">
      <w:pPr>
        <w:pStyle w:val="Heading2"/>
      </w:pPr>
      <w:bookmarkStart w:id="20" w:name="_Toc391472064"/>
      <w:bookmarkStart w:id="21" w:name="_Toc485299788"/>
      <w:r w:rsidRPr="00B737FB">
        <w:t>Head Office</w:t>
      </w:r>
      <w:r w:rsidR="00516E79" w:rsidRPr="00B737FB">
        <w:t xml:space="preserve"> C</w:t>
      </w:r>
      <w:r w:rsidR="008D705D" w:rsidRPr="00B737FB">
        <w:t xml:space="preserve">ontact </w:t>
      </w:r>
      <w:r w:rsidR="00516E79" w:rsidRPr="00B737FB">
        <w:t>D</w:t>
      </w:r>
      <w:r w:rsidR="008D705D" w:rsidRPr="00B737FB">
        <w:t>etails</w:t>
      </w:r>
      <w:bookmarkEnd w:id="20"/>
      <w:bookmarkEnd w:id="21"/>
    </w:p>
    <w:tbl>
      <w:tblPr>
        <w:tblW w:w="5000" w:type="pct"/>
        <w:tblLook w:val="04A0" w:firstRow="1" w:lastRow="0" w:firstColumn="1" w:lastColumn="0" w:noHBand="0" w:noVBand="1"/>
      </w:tblPr>
      <w:tblGrid>
        <w:gridCol w:w="2410"/>
        <w:gridCol w:w="7229"/>
      </w:tblGrid>
      <w:tr w:rsidR="00D15A84" w:rsidRPr="00B737FB" w14:paraId="55183475" w14:textId="77777777" w:rsidTr="00D15A84">
        <w:tc>
          <w:tcPr>
            <w:tcW w:w="1250" w:type="pct"/>
          </w:tcPr>
          <w:p w14:paraId="1DBDFB75" w14:textId="61A1271A" w:rsidR="00D15A84" w:rsidRPr="00B737FB" w:rsidRDefault="00D15A84" w:rsidP="00D15A84">
            <w:pPr>
              <w:jc w:val="both"/>
              <w:rPr>
                <w:rFonts w:cs="Arial"/>
              </w:rPr>
            </w:pPr>
            <w:r w:rsidRPr="00B737FB">
              <w:rPr>
                <w:rFonts w:cs="Arial"/>
              </w:rPr>
              <w:t>Business/ Postal Address</w:t>
            </w:r>
          </w:p>
        </w:tc>
        <w:tc>
          <w:tcPr>
            <w:tcW w:w="3750" w:type="pct"/>
          </w:tcPr>
          <w:p w14:paraId="1C647639" w14:textId="77777777" w:rsidR="00D15A84" w:rsidRPr="00B737FB" w:rsidRDefault="00D15A84" w:rsidP="003D0668">
            <w:pPr>
              <w:spacing w:before="40" w:after="40"/>
              <w:jc w:val="both"/>
              <w:rPr>
                <w:rFonts w:cs="Arial"/>
              </w:rPr>
            </w:pPr>
            <w:r w:rsidRPr="00B737FB">
              <w:rPr>
                <w:rFonts w:cs="Arial"/>
              </w:rPr>
              <w:t>Suite 1402, 122 Arthur St North Sydney NSW 2060</w:t>
            </w:r>
          </w:p>
        </w:tc>
      </w:tr>
      <w:tr w:rsidR="00D15A84" w:rsidRPr="00B737FB" w14:paraId="70FD0236" w14:textId="77777777" w:rsidTr="00D15A84">
        <w:tc>
          <w:tcPr>
            <w:tcW w:w="1250" w:type="pct"/>
          </w:tcPr>
          <w:p w14:paraId="1CA15ED9" w14:textId="77777777" w:rsidR="00D15A84" w:rsidRPr="00B737FB" w:rsidRDefault="00D15A84" w:rsidP="003D0668">
            <w:pPr>
              <w:spacing w:before="40" w:after="40"/>
              <w:jc w:val="both"/>
              <w:rPr>
                <w:rFonts w:cs="Arial"/>
              </w:rPr>
            </w:pPr>
            <w:r w:rsidRPr="00B737FB">
              <w:rPr>
                <w:rFonts w:cs="Arial"/>
              </w:rPr>
              <w:t xml:space="preserve">Tel: </w:t>
            </w:r>
          </w:p>
        </w:tc>
        <w:tc>
          <w:tcPr>
            <w:tcW w:w="3750" w:type="pct"/>
          </w:tcPr>
          <w:p w14:paraId="75C06559" w14:textId="77777777" w:rsidR="00D15A84" w:rsidRPr="00B737FB" w:rsidRDefault="00D15A84" w:rsidP="003D0668">
            <w:pPr>
              <w:spacing w:before="40" w:after="40"/>
              <w:jc w:val="both"/>
              <w:rPr>
                <w:rFonts w:cs="Arial"/>
              </w:rPr>
            </w:pPr>
            <w:r w:rsidRPr="00B737FB">
              <w:rPr>
                <w:rFonts w:cs="Arial"/>
              </w:rPr>
              <w:t>1300 683 323</w:t>
            </w:r>
          </w:p>
        </w:tc>
      </w:tr>
      <w:tr w:rsidR="00D15A84" w:rsidRPr="00B737FB" w14:paraId="70C50ABF" w14:textId="77777777" w:rsidTr="00D15A84">
        <w:tc>
          <w:tcPr>
            <w:tcW w:w="1250" w:type="pct"/>
          </w:tcPr>
          <w:p w14:paraId="354ACDA0" w14:textId="77777777" w:rsidR="00D15A84" w:rsidRPr="00B737FB" w:rsidRDefault="00D15A84" w:rsidP="003D0668">
            <w:pPr>
              <w:spacing w:before="40" w:after="40"/>
              <w:jc w:val="both"/>
              <w:rPr>
                <w:rFonts w:cs="Arial"/>
              </w:rPr>
            </w:pPr>
            <w:r w:rsidRPr="00B737FB">
              <w:rPr>
                <w:rFonts w:cs="Arial"/>
              </w:rPr>
              <w:t>Fax:</w:t>
            </w:r>
          </w:p>
        </w:tc>
        <w:tc>
          <w:tcPr>
            <w:tcW w:w="3750" w:type="pct"/>
          </w:tcPr>
          <w:p w14:paraId="11BF3E48" w14:textId="77777777" w:rsidR="00D15A84" w:rsidRPr="00B737FB" w:rsidRDefault="00D15A84" w:rsidP="003D0668">
            <w:pPr>
              <w:spacing w:before="40" w:after="40"/>
              <w:jc w:val="both"/>
              <w:rPr>
                <w:rFonts w:cs="Arial"/>
              </w:rPr>
            </w:pPr>
            <w:r w:rsidRPr="00B737FB">
              <w:rPr>
                <w:rFonts w:cs="Arial"/>
              </w:rPr>
              <w:t>1300 189 552</w:t>
            </w:r>
          </w:p>
        </w:tc>
      </w:tr>
      <w:tr w:rsidR="00D15A84" w:rsidRPr="00B737FB" w14:paraId="44B780E6" w14:textId="77777777" w:rsidTr="00D15A84">
        <w:tc>
          <w:tcPr>
            <w:tcW w:w="1250" w:type="pct"/>
          </w:tcPr>
          <w:p w14:paraId="523A433D" w14:textId="77777777" w:rsidR="00D15A84" w:rsidRPr="00B737FB" w:rsidRDefault="00D15A84" w:rsidP="003D0668">
            <w:pPr>
              <w:spacing w:before="40" w:after="40"/>
              <w:jc w:val="both"/>
              <w:rPr>
                <w:rFonts w:cs="Arial"/>
              </w:rPr>
            </w:pPr>
            <w:r w:rsidRPr="00B737FB">
              <w:rPr>
                <w:rFonts w:cs="Arial"/>
              </w:rPr>
              <w:t>Email:</w:t>
            </w:r>
          </w:p>
        </w:tc>
        <w:tc>
          <w:tcPr>
            <w:tcW w:w="3750" w:type="pct"/>
          </w:tcPr>
          <w:p w14:paraId="20324CC2" w14:textId="77777777" w:rsidR="00D15A84" w:rsidRPr="00B737FB" w:rsidRDefault="00D15A84" w:rsidP="003D0668">
            <w:pPr>
              <w:spacing w:before="40" w:after="40"/>
              <w:jc w:val="both"/>
              <w:rPr>
                <w:rFonts w:cs="Arial"/>
              </w:rPr>
            </w:pPr>
            <w:r w:rsidRPr="00B737FB">
              <w:rPr>
                <w:rFonts w:cs="Arial"/>
              </w:rPr>
              <w:t>info@lionsgatefinancial.com.au</w:t>
            </w:r>
          </w:p>
        </w:tc>
      </w:tr>
      <w:tr w:rsidR="00D15A84" w:rsidRPr="00B737FB" w14:paraId="7082291B" w14:textId="77777777" w:rsidTr="00D15A84">
        <w:tc>
          <w:tcPr>
            <w:tcW w:w="1250" w:type="pct"/>
          </w:tcPr>
          <w:p w14:paraId="4ED8C9E6" w14:textId="77777777" w:rsidR="00D15A84" w:rsidRPr="00B737FB" w:rsidRDefault="00D15A84" w:rsidP="003D0668">
            <w:pPr>
              <w:spacing w:before="40" w:after="40"/>
              <w:jc w:val="both"/>
              <w:rPr>
                <w:rFonts w:cs="Arial"/>
              </w:rPr>
            </w:pPr>
            <w:r w:rsidRPr="00B737FB">
              <w:rPr>
                <w:rFonts w:cs="Arial"/>
              </w:rPr>
              <w:t>Website:</w:t>
            </w:r>
          </w:p>
        </w:tc>
        <w:tc>
          <w:tcPr>
            <w:tcW w:w="3750" w:type="pct"/>
          </w:tcPr>
          <w:p w14:paraId="6DC66E4B" w14:textId="77777777" w:rsidR="00D15A84" w:rsidRPr="00B737FB" w:rsidRDefault="00D15A84" w:rsidP="003D0668">
            <w:pPr>
              <w:spacing w:before="40" w:after="40"/>
              <w:jc w:val="both"/>
              <w:rPr>
                <w:rFonts w:cs="Arial"/>
              </w:rPr>
            </w:pPr>
            <w:r w:rsidRPr="00B737FB">
              <w:rPr>
                <w:rFonts w:cs="Arial"/>
              </w:rPr>
              <w:t>www.lionsgatefinancial.com.au</w:t>
            </w:r>
          </w:p>
        </w:tc>
      </w:tr>
    </w:tbl>
    <w:p w14:paraId="42CF4A4F" w14:textId="466D453A" w:rsidR="00F02107" w:rsidRPr="00B737FB" w:rsidRDefault="00F02107" w:rsidP="00EC5569">
      <w:pPr>
        <w:pStyle w:val="BodyText"/>
        <w:spacing w:after="0" w:line="240" w:lineRule="auto"/>
        <w:ind w:left="0" w:right="2"/>
        <w:outlineLvl w:val="0"/>
        <w:rPr>
          <w:rFonts w:ascii="Calibri" w:hAnsi="Calibri" w:cs="Arial"/>
          <w:sz w:val="18"/>
          <w:szCs w:val="18"/>
        </w:rPr>
      </w:pPr>
    </w:p>
    <w:p w14:paraId="4867683F" w14:textId="11A3E87A" w:rsidR="00DF63CC" w:rsidRPr="00B737FB" w:rsidRDefault="00DF63CC" w:rsidP="00EC5569">
      <w:pPr>
        <w:pStyle w:val="BodyText"/>
        <w:spacing w:after="0" w:line="240" w:lineRule="auto"/>
        <w:ind w:left="0" w:right="2"/>
        <w:outlineLvl w:val="0"/>
        <w:rPr>
          <w:rFonts w:ascii="Calibri" w:hAnsi="Calibri" w:cs="Arial"/>
          <w:sz w:val="18"/>
          <w:szCs w:val="18"/>
        </w:rPr>
      </w:pPr>
    </w:p>
    <w:p w14:paraId="6183A677" w14:textId="0113A91C" w:rsidR="00D15A84" w:rsidRPr="00B737FB" w:rsidRDefault="00F02107" w:rsidP="00F02107">
      <w:pPr>
        <w:pStyle w:val="Heading1"/>
        <w:spacing w:before="0"/>
      </w:pPr>
      <w:bookmarkStart w:id="22" w:name="_Toc485299789"/>
      <w:r w:rsidRPr="00B737FB">
        <w:t>ADMINISTRATION</w:t>
      </w:r>
      <w:r w:rsidR="00D35DB6" w:rsidRPr="00B737FB">
        <w:t xml:space="preserve"> Summary</w:t>
      </w:r>
      <w:bookmarkEnd w:id="22"/>
    </w:p>
    <w:p w14:paraId="38BAF4D3" w14:textId="3619E688" w:rsidR="00F02107" w:rsidRPr="00B737FB" w:rsidRDefault="0092337D" w:rsidP="00EC5569">
      <w:pPr>
        <w:pStyle w:val="BodyText"/>
        <w:spacing w:after="0" w:line="240" w:lineRule="auto"/>
        <w:ind w:left="0" w:right="2"/>
        <w:outlineLvl w:val="0"/>
        <w:rPr>
          <w:rFonts w:ascii="Calibri" w:hAnsi="Calibri" w:cs="Arial"/>
        </w:rPr>
      </w:pPr>
      <w:r w:rsidRPr="00B737FB">
        <w:rPr>
          <w:rFonts w:ascii="Calibri" w:hAnsi="Calibri" w:cs="Arial"/>
        </w:rPr>
        <w:t xml:space="preserve">This section is a </w:t>
      </w:r>
      <w:r w:rsidR="00A409EB" w:rsidRPr="00B737FB">
        <w:rPr>
          <w:rFonts w:ascii="Calibri" w:hAnsi="Calibri" w:cs="Arial"/>
        </w:rPr>
        <w:t xml:space="preserve">summary </w:t>
      </w:r>
      <w:r w:rsidRPr="00B737FB">
        <w:rPr>
          <w:rFonts w:ascii="Calibri" w:hAnsi="Calibri" w:cs="Arial"/>
        </w:rPr>
        <w:t xml:space="preserve">overview of the main administration functions including some of the policies and procedures that affect you. Where relevant they are expanded in later sections. </w:t>
      </w:r>
    </w:p>
    <w:p w14:paraId="5F036925" w14:textId="3C8C31DE" w:rsidR="00F02107" w:rsidRPr="00B737FB" w:rsidRDefault="00F02107" w:rsidP="00EC5569">
      <w:pPr>
        <w:pStyle w:val="BodyText"/>
        <w:spacing w:after="0" w:line="240" w:lineRule="auto"/>
        <w:ind w:left="0" w:right="2"/>
        <w:outlineLvl w:val="0"/>
        <w:rPr>
          <w:rFonts w:ascii="Calibri" w:hAnsi="Calibri" w:cs="Arial"/>
          <w:sz w:val="18"/>
          <w:szCs w:val="18"/>
        </w:rPr>
      </w:pPr>
    </w:p>
    <w:p w14:paraId="3FB27184" w14:textId="3C123349" w:rsidR="00F02107" w:rsidRPr="00B737FB" w:rsidRDefault="00516E79" w:rsidP="00516E79">
      <w:pPr>
        <w:pStyle w:val="Heading2"/>
      </w:pPr>
      <w:bookmarkStart w:id="23" w:name="_Toc485299790"/>
      <w:r w:rsidRPr="00B737FB">
        <w:t>Commission</w:t>
      </w:r>
      <w:bookmarkEnd w:id="23"/>
    </w:p>
    <w:p w14:paraId="3BB9B024" w14:textId="5BCFC3F6" w:rsidR="00F02107" w:rsidRPr="00B737FB" w:rsidRDefault="00F02107" w:rsidP="00F02107">
      <w:pPr>
        <w:jc w:val="both"/>
        <w:rPr>
          <w:rFonts w:cs="Arial"/>
        </w:rPr>
      </w:pPr>
      <w:r w:rsidRPr="00B737FB">
        <w:rPr>
          <w:rFonts w:cs="Arial"/>
        </w:rPr>
        <w:t xml:space="preserve">As you would have noted in the Authorised Representative Agreement we have two pay days per month, and these are on the 1st and the 15th. When the pay run coincides with the weekend or a public holiday we always pay early. For </w:t>
      </w:r>
      <w:r w:rsidR="005772A1" w:rsidRPr="00B737FB">
        <w:rPr>
          <w:rFonts w:cs="Arial"/>
        </w:rPr>
        <w:t>example,</w:t>
      </w:r>
      <w:r w:rsidRPr="00B737FB">
        <w:rPr>
          <w:rFonts w:cs="Arial"/>
        </w:rPr>
        <w:t xml:space="preserve"> if the 15th falls on a Saturday then commissions will be processed on the preceding business day i.e. Friday.</w:t>
      </w:r>
    </w:p>
    <w:p w14:paraId="5DA73117" w14:textId="77777777" w:rsidR="00F02107" w:rsidRPr="00B737FB" w:rsidRDefault="00F02107" w:rsidP="00F02107">
      <w:pPr>
        <w:jc w:val="both"/>
        <w:rPr>
          <w:rFonts w:cs="Arial"/>
        </w:rPr>
      </w:pPr>
    </w:p>
    <w:p w14:paraId="72131B4A" w14:textId="77777777" w:rsidR="00F02107" w:rsidRPr="00B737FB" w:rsidRDefault="00F02107" w:rsidP="00F02107">
      <w:pPr>
        <w:jc w:val="both"/>
        <w:rPr>
          <w:rFonts w:cs="Arial"/>
        </w:rPr>
      </w:pPr>
      <w:r w:rsidRPr="00B737FB">
        <w:rPr>
          <w:rFonts w:cs="Arial"/>
        </w:rPr>
        <w:t xml:space="preserve">We sometimes get asked why we didn't pay a particular payment that the product provider has sent to us. Our cut off is two days prior to the pay day, as we need the time to process the respective commissions and payments. We also need to have received both the payment and the covering statement from the product provider. If we just receive the payment without the covering statement, we are unable to process it. </w:t>
      </w:r>
    </w:p>
    <w:p w14:paraId="620AE137" w14:textId="77777777" w:rsidR="00F02107" w:rsidRPr="00B737FB" w:rsidRDefault="00F02107" w:rsidP="00F02107">
      <w:pPr>
        <w:jc w:val="both"/>
        <w:rPr>
          <w:rFonts w:cs="Arial"/>
        </w:rPr>
      </w:pPr>
    </w:p>
    <w:p w14:paraId="566ED438" w14:textId="4A31F3A7" w:rsidR="00F02107" w:rsidRPr="00B737FB" w:rsidRDefault="00516E79" w:rsidP="00516E79">
      <w:pPr>
        <w:pStyle w:val="Heading2"/>
      </w:pPr>
      <w:bookmarkStart w:id="24" w:name="_Toc485299791"/>
      <w:r w:rsidRPr="00B737FB">
        <w:t>Ongoing Costs and Debt Management</w:t>
      </w:r>
      <w:bookmarkEnd w:id="24"/>
    </w:p>
    <w:p w14:paraId="74D04EFE" w14:textId="77777777" w:rsidR="00F02107" w:rsidRPr="00B737FB" w:rsidRDefault="00F02107" w:rsidP="00F02107">
      <w:pPr>
        <w:jc w:val="both"/>
        <w:rPr>
          <w:rFonts w:cs="Arial"/>
        </w:rPr>
      </w:pPr>
      <w:r w:rsidRPr="00B737FB">
        <w:rPr>
          <w:rFonts w:cs="Arial"/>
        </w:rPr>
        <w:t>Part of a representative's agreement includes monthly deductions from their Lionsgate Remuneration account for our dealer fee as well as a number of other services e.g. Software.</w:t>
      </w:r>
    </w:p>
    <w:p w14:paraId="767360A1" w14:textId="77777777" w:rsidR="00F02107" w:rsidRPr="00B737FB" w:rsidRDefault="00F02107" w:rsidP="00F02107">
      <w:pPr>
        <w:jc w:val="both"/>
        <w:rPr>
          <w:rFonts w:cs="Arial"/>
        </w:rPr>
      </w:pPr>
    </w:p>
    <w:p w14:paraId="434EF228" w14:textId="77777777" w:rsidR="00F02107" w:rsidRPr="00B737FB" w:rsidRDefault="00F02107" w:rsidP="00F02107">
      <w:pPr>
        <w:jc w:val="both"/>
        <w:rPr>
          <w:rFonts w:cs="Arial"/>
        </w:rPr>
      </w:pPr>
      <w:r w:rsidRPr="00B737FB">
        <w:rPr>
          <w:rFonts w:cs="Arial"/>
        </w:rPr>
        <w:t>These ongoing costs are deducted from the adviser's remuneration before it is paid to the adviser's bank account.</w:t>
      </w:r>
    </w:p>
    <w:p w14:paraId="46ACB123" w14:textId="77777777" w:rsidR="00F02107" w:rsidRPr="00B737FB" w:rsidRDefault="00F02107" w:rsidP="00F02107">
      <w:pPr>
        <w:jc w:val="both"/>
        <w:rPr>
          <w:rFonts w:cs="Arial"/>
        </w:rPr>
      </w:pPr>
      <w:r w:rsidRPr="00B737FB">
        <w:rPr>
          <w:rFonts w:cs="Arial"/>
        </w:rPr>
        <w:t>If there is no remuneration credit in the account, the deductions still continue and will therefore create a debt situation.</w:t>
      </w:r>
    </w:p>
    <w:p w14:paraId="6A1465ED" w14:textId="77777777" w:rsidR="00F02107" w:rsidRPr="00B737FB" w:rsidRDefault="00F02107" w:rsidP="00F02107">
      <w:pPr>
        <w:jc w:val="both"/>
        <w:rPr>
          <w:rFonts w:cs="Arial"/>
        </w:rPr>
      </w:pPr>
    </w:p>
    <w:p w14:paraId="2B97299D" w14:textId="77777777" w:rsidR="00F02107" w:rsidRPr="00B737FB" w:rsidRDefault="00F02107" w:rsidP="00F02107">
      <w:pPr>
        <w:jc w:val="both"/>
        <w:rPr>
          <w:rFonts w:cs="Arial"/>
        </w:rPr>
      </w:pPr>
      <w:r w:rsidRPr="00B737FB">
        <w:rPr>
          <w:rFonts w:cs="Arial"/>
        </w:rPr>
        <w:lastRenderedPageBreak/>
        <w:t>We regularly monitor the debt situation of advisers and will discuss with such advisers how the debt is to be managed and rectified. Depending on the circumstances, we may opt to Invoice the adviser for immediate payment of the outstanding debt.</w:t>
      </w:r>
    </w:p>
    <w:p w14:paraId="612430D1" w14:textId="533ADD35" w:rsidR="00F02107" w:rsidRPr="00B737FB" w:rsidRDefault="00F02107" w:rsidP="00F02107">
      <w:pPr>
        <w:jc w:val="both"/>
        <w:rPr>
          <w:rFonts w:cs="Arial"/>
        </w:rPr>
      </w:pPr>
    </w:p>
    <w:p w14:paraId="5276048E" w14:textId="20BDDB3C" w:rsidR="00E56550" w:rsidRPr="00B737FB" w:rsidRDefault="00516E79" w:rsidP="00516E79">
      <w:pPr>
        <w:pStyle w:val="Heading2"/>
        <w:rPr>
          <w:rFonts w:cs="Arial"/>
          <w:sz w:val="28"/>
          <w:szCs w:val="28"/>
        </w:rPr>
      </w:pPr>
      <w:bookmarkStart w:id="25" w:name="_Toc485299792"/>
      <w:r w:rsidRPr="00B737FB">
        <w:t>Website</w:t>
      </w:r>
      <w:bookmarkEnd w:id="25"/>
    </w:p>
    <w:p w14:paraId="14999F3E" w14:textId="19B9E09A" w:rsidR="00E56550" w:rsidRPr="00B737FB" w:rsidRDefault="00E56550" w:rsidP="00E56550">
      <w:pPr>
        <w:jc w:val="both"/>
        <w:rPr>
          <w:bCs/>
        </w:rPr>
      </w:pPr>
      <w:r w:rsidRPr="00B737FB">
        <w:rPr>
          <w:bCs/>
        </w:rPr>
        <w:t>Our website is your primary reference source for the compliance manuals, policies, procedures, business rules, APL and various other documents</w:t>
      </w:r>
      <w:r w:rsidR="00FE2F61" w:rsidRPr="00B737FB">
        <w:rPr>
          <w:bCs/>
        </w:rPr>
        <w:t xml:space="preserve"> </w:t>
      </w:r>
      <w:r w:rsidRPr="00B737FB">
        <w:rPr>
          <w:bCs/>
        </w:rPr>
        <w:t>that relate to your activities as an Authorised Representative.</w:t>
      </w:r>
    </w:p>
    <w:p w14:paraId="647ED753" w14:textId="77777777" w:rsidR="00E56550" w:rsidRPr="00B737FB" w:rsidRDefault="00E56550" w:rsidP="00E56550">
      <w:pPr>
        <w:jc w:val="both"/>
        <w:rPr>
          <w:bCs/>
        </w:rPr>
      </w:pPr>
    </w:p>
    <w:p w14:paraId="71178821" w14:textId="77777777" w:rsidR="00E56550" w:rsidRPr="00B737FB" w:rsidRDefault="00E56550" w:rsidP="00E56550">
      <w:pPr>
        <w:jc w:val="both"/>
        <w:rPr>
          <w:bCs/>
        </w:rPr>
      </w:pPr>
      <w:r w:rsidRPr="00B737FB">
        <w:rPr>
          <w:bCs/>
        </w:rPr>
        <w:t>We issue updates when required so that it reflects any changes, therefore it is critical that you regularly check the website for such changes e.g. APL, Changes in Legislation, Rulings by the Regulators, Best Practice and Lionsgate’s policies and business rules.</w:t>
      </w:r>
    </w:p>
    <w:p w14:paraId="2ECE594B" w14:textId="77777777" w:rsidR="00E56550" w:rsidRPr="00B737FB" w:rsidRDefault="00E56550" w:rsidP="00E56550">
      <w:pPr>
        <w:jc w:val="both"/>
        <w:rPr>
          <w:rStyle w:val="Strong"/>
          <w:rFonts w:cs="Arial"/>
          <w:b w:val="0"/>
        </w:rPr>
      </w:pPr>
    </w:p>
    <w:p w14:paraId="3D445D1A" w14:textId="77777777" w:rsidR="00E56550" w:rsidRPr="00B737FB" w:rsidRDefault="00E56550" w:rsidP="00E56550">
      <w:pPr>
        <w:jc w:val="both"/>
        <w:rPr>
          <w:rStyle w:val="Strong"/>
          <w:rFonts w:cs="Arial"/>
          <w:b w:val="0"/>
        </w:rPr>
      </w:pPr>
      <w:r w:rsidRPr="00B737FB">
        <w:rPr>
          <w:rStyle w:val="Strong"/>
          <w:rFonts w:cs="Arial"/>
          <w:b w:val="0"/>
        </w:rPr>
        <w:t>Matthew McBride issues personalised login details to each Lionsgate adviser.</w:t>
      </w:r>
    </w:p>
    <w:p w14:paraId="02B47389" w14:textId="77777777" w:rsidR="00E56550" w:rsidRPr="00B737FB" w:rsidRDefault="00E56550" w:rsidP="00E56550">
      <w:pPr>
        <w:jc w:val="both"/>
        <w:rPr>
          <w:rStyle w:val="Strong"/>
          <w:rFonts w:cs="Arial"/>
          <w:b w:val="0"/>
        </w:rPr>
      </w:pPr>
    </w:p>
    <w:p w14:paraId="4471B863" w14:textId="7D7FAB17" w:rsidR="00F02107" w:rsidRPr="00B737FB" w:rsidRDefault="00F02107" w:rsidP="00516E79">
      <w:pPr>
        <w:pStyle w:val="Heading2"/>
      </w:pPr>
      <w:bookmarkStart w:id="26" w:name="_Toc391472068"/>
      <w:bookmarkStart w:id="27" w:name="_Toc485299793"/>
      <w:r w:rsidRPr="00B737FB">
        <w:t>Fee for Service Procedure</w:t>
      </w:r>
      <w:bookmarkEnd w:id="26"/>
      <w:bookmarkEnd w:id="27"/>
    </w:p>
    <w:p w14:paraId="59B7E412" w14:textId="11587904" w:rsidR="003E29FE" w:rsidRPr="00B737FB" w:rsidRDefault="00F02107" w:rsidP="00F02107">
      <w:pPr>
        <w:jc w:val="both"/>
        <w:rPr>
          <w:rFonts w:cs="Arial"/>
        </w:rPr>
      </w:pPr>
      <w:r w:rsidRPr="00B737FB">
        <w:rPr>
          <w:rFonts w:cs="Arial"/>
        </w:rPr>
        <w:t xml:space="preserve">Part of an adviser's income can include Fee </w:t>
      </w:r>
      <w:r w:rsidR="005772A1" w:rsidRPr="00B737FB">
        <w:rPr>
          <w:rFonts w:cs="Arial"/>
        </w:rPr>
        <w:t>f</w:t>
      </w:r>
      <w:r w:rsidRPr="00B737FB">
        <w:rPr>
          <w:rFonts w:cs="Arial"/>
        </w:rPr>
        <w:t xml:space="preserve">or Service and Advice. The invoice template that an adviser uses is issued by Lionsgate as part of the induction process by </w:t>
      </w:r>
      <w:r w:rsidR="003E29FE" w:rsidRPr="00B737FB">
        <w:rPr>
          <w:rFonts w:cs="Arial"/>
        </w:rPr>
        <w:t>Lionsgate</w:t>
      </w:r>
      <w:r w:rsidRPr="00B737FB">
        <w:rPr>
          <w:rFonts w:cs="Arial"/>
        </w:rPr>
        <w:t>.</w:t>
      </w:r>
      <w:r w:rsidR="003E29FE" w:rsidRPr="00B737FB">
        <w:rPr>
          <w:rFonts w:cs="Arial"/>
        </w:rPr>
        <w:t xml:space="preserve"> </w:t>
      </w:r>
    </w:p>
    <w:p w14:paraId="0F0C2503" w14:textId="77777777" w:rsidR="003E29FE" w:rsidRPr="00B737FB" w:rsidRDefault="003E29FE" w:rsidP="00F02107">
      <w:pPr>
        <w:jc w:val="both"/>
        <w:rPr>
          <w:rFonts w:cs="Arial"/>
        </w:rPr>
      </w:pPr>
    </w:p>
    <w:p w14:paraId="6C8213E2" w14:textId="45C0C32B" w:rsidR="00F02107" w:rsidRPr="00B737FB" w:rsidRDefault="00F02107" w:rsidP="00F02107">
      <w:pPr>
        <w:jc w:val="both"/>
        <w:rPr>
          <w:rFonts w:cs="Arial"/>
        </w:rPr>
      </w:pPr>
      <w:r w:rsidRPr="00B737FB">
        <w:rPr>
          <w:rFonts w:cs="Arial"/>
        </w:rPr>
        <w:t>From an administration perspective, the payment must be deposited into our bank account and a copy of the client invoice emailed to info@lionsgatefinancial.com.au for processing.</w:t>
      </w:r>
    </w:p>
    <w:p w14:paraId="5541B4AB" w14:textId="77777777" w:rsidR="00F02107" w:rsidRPr="00B737FB" w:rsidRDefault="00F02107" w:rsidP="00F02107">
      <w:pPr>
        <w:jc w:val="both"/>
        <w:rPr>
          <w:rFonts w:cs="Arial"/>
        </w:rPr>
      </w:pPr>
    </w:p>
    <w:p w14:paraId="1C462F3D" w14:textId="77777777" w:rsidR="00F02107" w:rsidRPr="00B737FB" w:rsidRDefault="00F02107" w:rsidP="00516E79">
      <w:pPr>
        <w:pStyle w:val="Heading2"/>
      </w:pPr>
      <w:bookmarkStart w:id="28" w:name="_Toc391472072"/>
      <w:bookmarkStart w:id="29" w:name="_Toc485299794"/>
      <w:r w:rsidRPr="00B737FB">
        <w:t>Risk &amp; Financial Planning Software</w:t>
      </w:r>
      <w:bookmarkEnd w:id="28"/>
      <w:bookmarkEnd w:id="29"/>
    </w:p>
    <w:p w14:paraId="4B8EF5A6" w14:textId="73D80541" w:rsidR="00F02107" w:rsidRPr="004E1E66" w:rsidRDefault="00F02107" w:rsidP="00F02107">
      <w:pPr>
        <w:jc w:val="both"/>
        <w:rPr>
          <w:rFonts w:cs="Arial"/>
        </w:rPr>
      </w:pPr>
      <w:r w:rsidRPr="00B737FB">
        <w:rPr>
          <w:rFonts w:cs="Arial"/>
        </w:rPr>
        <w:t>The main Risk &amp; Financial Planning software packages that we have a</w:t>
      </w:r>
      <w:r w:rsidR="00A409EB" w:rsidRPr="00B737FB">
        <w:rPr>
          <w:rFonts w:cs="Arial"/>
        </w:rPr>
        <w:t>greements with are Midwinter, XP</w:t>
      </w:r>
      <w:r w:rsidRPr="00B737FB">
        <w:rPr>
          <w:rFonts w:cs="Arial"/>
        </w:rPr>
        <w:t>lan, COIN and AdviserLogic.</w:t>
      </w:r>
      <w:r w:rsidR="00A409EB" w:rsidRPr="00B737FB">
        <w:rPr>
          <w:rFonts w:cs="Arial"/>
        </w:rPr>
        <w:t xml:space="preserve"> </w:t>
      </w:r>
    </w:p>
    <w:p w14:paraId="4672CDE0" w14:textId="77777777" w:rsidR="00F02107" w:rsidRPr="004E1E66" w:rsidRDefault="00F02107" w:rsidP="00F02107">
      <w:pPr>
        <w:jc w:val="both"/>
        <w:rPr>
          <w:rFonts w:cs="Arial"/>
        </w:rPr>
      </w:pPr>
    </w:p>
    <w:p w14:paraId="3D50EBC8" w14:textId="77777777" w:rsidR="00F02107" w:rsidRPr="00873F82" w:rsidRDefault="00F02107" w:rsidP="00F02107">
      <w:pPr>
        <w:jc w:val="both"/>
        <w:rPr>
          <w:rFonts w:cs="Arial"/>
        </w:rPr>
      </w:pPr>
      <w:r w:rsidRPr="00873F82">
        <w:rPr>
          <w:rFonts w:cs="Arial"/>
        </w:rPr>
        <w:t xml:space="preserve">Each package has its Pros and Cons and we can guide you in the selection process. However, an authorised representative may prefer another provider which offers complying software. This will be considered on its merits. </w:t>
      </w:r>
    </w:p>
    <w:p w14:paraId="64723697" w14:textId="77777777" w:rsidR="00F02107" w:rsidRPr="00B737FB" w:rsidRDefault="00F02107" w:rsidP="00F02107">
      <w:pPr>
        <w:jc w:val="both"/>
        <w:rPr>
          <w:rFonts w:cs="Arial"/>
        </w:rPr>
      </w:pPr>
    </w:p>
    <w:p w14:paraId="0CA51E05" w14:textId="622EC68B" w:rsidR="00F02107" w:rsidRPr="00B737FB" w:rsidRDefault="00516E79" w:rsidP="00516E79">
      <w:pPr>
        <w:pStyle w:val="Heading2"/>
      </w:pPr>
      <w:bookmarkStart w:id="30" w:name="_Toc485299795"/>
      <w:r w:rsidRPr="00B737FB">
        <w:t>Paraplanning</w:t>
      </w:r>
      <w:bookmarkEnd w:id="30"/>
    </w:p>
    <w:p w14:paraId="357D4D28" w14:textId="77777777" w:rsidR="00F02107" w:rsidRPr="00B737FB" w:rsidRDefault="00F02107" w:rsidP="00F02107">
      <w:pPr>
        <w:jc w:val="both"/>
        <w:rPr>
          <w:rFonts w:cs="Arial"/>
        </w:rPr>
      </w:pPr>
      <w:r w:rsidRPr="00B737FB">
        <w:rPr>
          <w:rFonts w:cs="Arial"/>
        </w:rPr>
        <w:t>Whilst we do not offer a direct paraplanning service, we do have a list of paraplanners that have dealt with our advisers. Please contact the compliance team for further information.</w:t>
      </w:r>
    </w:p>
    <w:p w14:paraId="2305B8DF" w14:textId="77777777" w:rsidR="00F02107" w:rsidRPr="00B737FB" w:rsidRDefault="00F02107" w:rsidP="00F02107">
      <w:pPr>
        <w:jc w:val="both"/>
        <w:rPr>
          <w:rFonts w:cs="Arial"/>
        </w:rPr>
      </w:pPr>
    </w:p>
    <w:p w14:paraId="2D920579" w14:textId="6245DA21" w:rsidR="00F02107" w:rsidRPr="00B737FB" w:rsidRDefault="00F02107" w:rsidP="00516E79">
      <w:pPr>
        <w:pStyle w:val="Heading2"/>
      </w:pPr>
      <w:bookmarkStart w:id="31" w:name="_Toc391472074"/>
      <w:bookmarkStart w:id="32" w:name="_Toc485299796"/>
      <w:r w:rsidRPr="00B737FB">
        <w:t>Training</w:t>
      </w:r>
      <w:bookmarkEnd w:id="31"/>
      <w:bookmarkEnd w:id="32"/>
    </w:p>
    <w:p w14:paraId="55E8D137" w14:textId="2E828F3B" w:rsidR="00F02107" w:rsidRPr="00B737FB" w:rsidRDefault="00F02107" w:rsidP="00F02107">
      <w:pPr>
        <w:jc w:val="both"/>
        <w:rPr>
          <w:rFonts w:cs="Arial"/>
        </w:rPr>
      </w:pPr>
      <w:r w:rsidRPr="00B737FB">
        <w:rPr>
          <w:rFonts w:cs="Arial"/>
        </w:rPr>
        <w:t>To meet our training obligation under s912A of the Corporations Act 2001, Lionsgate has a Continuing Professional Development programme so that authorised representatives meet their ongoing training requirements</w:t>
      </w:r>
      <w:r w:rsidR="00E56550" w:rsidRPr="00B737FB">
        <w:rPr>
          <w:rFonts w:cs="Arial"/>
        </w:rPr>
        <w:t xml:space="preserve"> of 20 CPD points per financial year. This is covered in more detail under</w:t>
      </w:r>
      <w:r w:rsidR="002B7231" w:rsidRPr="00B737FB">
        <w:rPr>
          <w:rFonts w:cs="Arial"/>
        </w:rPr>
        <w:t xml:space="preserve"> </w:t>
      </w:r>
      <w:r w:rsidR="00E56550" w:rsidRPr="00B737FB">
        <w:rPr>
          <w:rFonts w:cs="Arial"/>
        </w:rPr>
        <w:t>Training of Authorised Representatives.</w:t>
      </w:r>
    </w:p>
    <w:p w14:paraId="5FAF1826" w14:textId="77777777" w:rsidR="00F02107" w:rsidRPr="00B737FB" w:rsidRDefault="00F02107" w:rsidP="00F02107">
      <w:pPr>
        <w:jc w:val="both"/>
        <w:rPr>
          <w:rFonts w:cs="Arial"/>
        </w:rPr>
      </w:pPr>
    </w:p>
    <w:p w14:paraId="3334E69C" w14:textId="5D1C95EB" w:rsidR="00F02107" w:rsidRPr="00B737FB" w:rsidRDefault="00F02107" w:rsidP="00516E79">
      <w:pPr>
        <w:pStyle w:val="Heading2"/>
      </w:pPr>
      <w:bookmarkStart w:id="33" w:name="_Toc391472075"/>
      <w:bookmarkStart w:id="34" w:name="_Toc485299797"/>
      <w:r w:rsidRPr="00B737FB">
        <w:t>P</w:t>
      </w:r>
      <w:r w:rsidR="00516E79" w:rsidRPr="00B737FB">
        <w:t>ractice Management S</w:t>
      </w:r>
      <w:r w:rsidRPr="00B737FB">
        <w:t>upport</w:t>
      </w:r>
      <w:bookmarkEnd w:id="33"/>
      <w:bookmarkEnd w:id="34"/>
    </w:p>
    <w:p w14:paraId="0F7FCCA3" w14:textId="77777777" w:rsidR="00F02107" w:rsidRPr="00B737FB" w:rsidRDefault="00F02107" w:rsidP="00F02107">
      <w:pPr>
        <w:jc w:val="both"/>
        <w:rPr>
          <w:rFonts w:cs="Arial"/>
        </w:rPr>
      </w:pPr>
      <w:r w:rsidRPr="00B737FB">
        <w:rPr>
          <w:rFonts w:cs="Arial"/>
        </w:rPr>
        <w:t>The Lionsgate team have many years practical experience in both sales and agency management roles. The team offers authorised representatives support in selling, business practice management and development.</w:t>
      </w:r>
    </w:p>
    <w:p w14:paraId="34DA3426" w14:textId="77777777" w:rsidR="00F02107" w:rsidRPr="00B737FB" w:rsidRDefault="00F02107" w:rsidP="00F02107">
      <w:pPr>
        <w:jc w:val="both"/>
        <w:rPr>
          <w:rFonts w:cs="Arial"/>
        </w:rPr>
      </w:pPr>
    </w:p>
    <w:p w14:paraId="320F72B8" w14:textId="77777777" w:rsidR="00F02107" w:rsidRPr="00B737FB" w:rsidRDefault="00F02107" w:rsidP="00516E79">
      <w:pPr>
        <w:pStyle w:val="Heading2"/>
      </w:pPr>
      <w:bookmarkStart w:id="35" w:name="_Toc391472076"/>
      <w:bookmarkStart w:id="36" w:name="_Toc485299798"/>
      <w:r w:rsidRPr="00B737FB">
        <w:t>Product Provider Support</w:t>
      </w:r>
      <w:bookmarkEnd w:id="35"/>
      <w:bookmarkEnd w:id="36"/>
    </w:p>
    <w:p w14:paraId="15B0B950" w14:textId="77777777" w:rsidR="00F02107" w:rsidRPr="00B737FB" w:rsidRDefault="00F02107" w:rsidP="00F02107">
      <w:pPr>
        <w:jc w:val="both"/>
        <w:rPr>
          <w:rFonts w:cs="Arial"/>
          <w:sz w:val="16"/>
        </w:rPr>
      </w:pPr>
      <w:r w:rsidRPr="00B737FB">
        <w:rPr>
          <w:rFonts w:cs="Arial"/>
        </w:rPr>
        <w:t xml:space="preserve">We have great relationships and support from our product providers. If you have any issues with the level of support, please raise your concerns with Martin English. </w:t>
      </w:r>
    </w:p>
    <w:p w14:paraId="6961D4DB" w14:textId="14C85FDC" w:rsidR="00F02107" w:rsidRPr="00B737FB" w:rsidRDefault="00F02107" w:rsidP="00EC5569">
      <w:pPr>
        <w:pStyle w:val="BodyText"/>
        <w:spacing w:after="0" w:line="240" w:lineRule="auto"/>
        <w:ind w:left="0" w:right="2"/>
        <w:outlineLvl w:val="0"/>
        <w:rPr>
          <w:rFonts w:ascii="Calibri" w:hAnsi="Calibri" w:cs="Arial"/>
          <w:sz w:val="18"/>
          <w:szCs w:val="18"/>
        </w:rPr>
      </w:pPr>
    </w:p>
    <w:p w14:paraId="2305E2DF" w14:textId="77777777" w:rsidR="00CD4BCC" w:rsidRPr="00B737FB" w:rsidRDefault="008F1A36" w:rsidP="00EC5569">
      <w:pPr>
        <w:pStyle w:val="BodyText"/>
        <w:spacing w:after="0" w:line="240" w:lineRule="auto"/>
        <w:ind w:left="0" w:right="2"/>
        <w:outlineLvl w:val="0"/>
        <w:rPr>
          <w:rFonts w:ascii="Calibri" w:hAnsi="Calibri" w:cs="Arial"/>
        </w:rPr>
        <w:sectPr w:rsidR="00CD4BCC" w:rsidRPr="00B737FB" w:rsidSect="00EC2527">
          <w:pgSz w:w="11907" w:h="16840" w:code="9"/>
          <w:pgMar w:top="1134" w:right="1134" w:bottom="1134" w:left="1134" w:header="680" w:footer="680" w:gutter="0"/>
          <w:cols w:space="720"/>
        </w:sectPr>
      </w:pPr>
      <w:r w:rsidRPr="00B737FB">
        <w:rPr>
          <w:rFonts w:ascii="Calibri" w:hAnsi="Calibri" w:cs="Arial"/>
        </w:rPr>
        <w:t>To see which providers are available to use for your clients please see our Approved Product List which is available on the adviser login section of our website.</w:t>
      </w:r>
    </w:p>
    <w:p w14:paraId="47F0B8AC" w14:textId="592BF247" w:rsidR="00CD4BCC" w:rsidRPr="00B737FB" w:rsidRDefault="00CD4BCC" w:rsidP="00CD4BCC">
      <w:pPr>
        <w:pStyle w:val="Heading1"/>
      </w:pPr>
      <w:bookmarkStart w:id="37" w:name="_Toc485299799"/>
      <w:r w:rsidRPr="00B737FB">
        <w:lastRenderedPageBreak/>
        <w:t>Lionsgate’s License Conditions</w:t>
      </w:r>
      <w:bookmarkEnd w:id="37"/>
    </w:p>
    <w:p w14:paraId="78E97207" w14:textId="77777777" w:rsidR="00CD4BCC" w:rsidRPr="00B737FB" w:rsidRDefault="00CD4BCC" w:rsidP="00CD4BCC">
      <w:pPr>
        <w:kinsoku w:val="0"/>
        <w:overflowPunct w:val="0"/>
        <w:jc w:val="both"/>
        <w:textAlignment w:val="baseline"/>
      </w:pPr>
      <w:r w:rsidRPr="00B737FB">
        <w:t>Lionsgate's Australian Financial Services License (AFSL) gives us the authority to carry on a financial services business that does certain things.</w:t>
      </w:r>
    </w:p>
    <w:p w14:paraId="2EC864B0" w14:textId="77777777" w:rsidR="00CD4BCC" w:rsidRPr="00B737FB" w:rsidRDefault="00CD4BCC" w:rsidP="00CD4BCC">
      <w:pPr>
        <w:kinsoku w:val="0"/>
        <w:overflowPunct w:val="0"/>
        <w:jc w:val="both"/>
        <w:textAlignment w:val="baseline"/>
      </w:pPr>
    </w:p>
    <w:p w14:paraId="58CB8E60" w14:textId="77777777" w:rsidR="00CD4BCC" w:rsidRPr="00B737FB" w:rsidRDefault="00CD4BCC" w:rsidP="00CD4BCC">
      <w:pPr>
        <w:kinsoku w:val="0"/>
        <w:overflowPunct w:val="0"/>
        <w:jc w:val="both"/>
        <w:textAlignment w:val="baseline"/>
      </w:pPr>
      <w:r w:rsidRPr="00B737FB">
        <w:t>We can choose whether we authorise you to provide all or just some of our license authorisations. We can also revoke those authorisations.</w:t>
      </w:r>
    </w:p>
    <w:p w14:paraId="1421DBEF" w14:textId="77777777" w:rsidR="00CD4BCC" w:rsidRPr="00B737FB" w:rsidRDefault="00CD4BCC" w:rsidP="00CD4BCC">
      <w:pPr>
        <w:kinsoku w:val="0"/>
        <w:overflowPunct w:val="0"/>
        <w:jc w:val="both"/>
        <w:textAlignment w:val="baseline"/>
      </w:pPr>
    </w:p>
    <w:p w14:paraId="71FF183E" w14:textId="77777777" w:rsidR="00CD4BCC" w:rsidRPr="00B737FB" w:rsidRDefault="00CD4BCC" w:rsidP="00CD4BCC">
      <w:pPr>
        <w:kinsoku w:val="0"/>
        <w:overflowPunct w:val="0"/>
        <w:ind w:right="936"/>
        <w:jc w:val="both"/>
        <w:textAlignment w:val="baseline"/>
      </w:pPr>
      <w:r w:rsidRPr="00B737FB">
        <w:t xml:space="preserve">The authorisations may include some or all of the following: </w:t>
      </w:r>
    </w:p>
    <w:p w14:paraId="6251FA1B" w14:textId="77777777" w:rsidR="00CD4BCC" w:rsidRPr="00B737FB" w:rsidRDefault="00CD4BCC" w:rsidP="00CD4BCC">
      <w:pPr>
        <w:kinsoku w:val="0"/>
        <w:overflowPunct w:val="0"/>
        <w:ind w:right="936"/>
        <w:jc w:val="both"/>
        <w:textAlignment w:val="baseline"/>
      </w:pPr>
      <w:r w:rsidRPr="00B737FB">
        <w:t>To advise and deal in:</w:t>
      </w:r>
    </w:p>
    <w:p w14:paraId="7DF4DA1C" w14:textId="77777777" w:rsidR="00CD4BCC" w:rsidRPr="00B737FB" w:rsidRDefault="00CD4BCC" w:rsidP="00CD4BCC">
      <w:pPr>
        <w:autoSpaceDE w:val="0"/>
        <w:autoSpaceDN w:val="0"/>
        <w:adjustRightInd w:val="0"/>
        <w:ind w:left="357"/>
      </w:pPr>
      <w:r w:rsidRPr="00B737FB">
        <w:t xml:space="preserve">(i) deposit and payment products limited to: </w:t>
      </w:r>
    </w:p>
    <w:p w14:paraId="3560717D" w14:textId="77777777" w:rsidR="00CD4BCC" w:rsidRPr="00B737FB" w:rsidRDefault="00CD4BCC" w:rsidP="00CD4BCC">
      <w:pPr>
        <w:autoSpaceDE w:val="0"/>
        <w:autoSpaceDN w:val="0"/>
        <w:adjustRightInd w:val="0"/>
        <w:ind w:left="357"/>
      </w:pPr>
      <w:r w:rsidRPr="00B737FB">
        <w:t xml:space="preserve">(A) basic deposit products; </w:t>
      </w:r>
    </w:p>
    <w:p w14:paraId="4FEE9210" w14:textId="77777777" w:rsidR="00CD4BCC" w:rsidRPr="00B737FB" w:rsidRDefault="00CD4BCC" w:rsidP="00CD4BCC">
      <w:pPr>
        <w:autoSpaceDE w:val="0"/>
        <w:autoSpaceDN w:val="0"/>
        <w:adjustRightInd w:val="0"/>
        <w:ind w:left="357"/>
      </w:pPr>
      <w:r w:rsidRPr="00B737FB">
        <w:t xml:space="preserve">(B) deposit products other than basic deposit products; </w:t>
      </w:r>
    </w:p>
    <w:p w14:paraId="0E665EDC" w14:textId="77777777" w:rsidR="00CD4BCC" w:rsidRPr="00B737FB" w:rsidRDefault="00CD4BCC" w:rsidP="00CD4BCC">
      <w:pPr>
        <w:autoSpaceDE w:val="0"/>
        <w:autoSpaceDN w:val="0"/>
        <w:adjustRightInd w:val="0"/>
        <w:ind w:left="357"/>
      </w:pPr>
      <w:r w:rsidRPr="00B737FB">
        <w:t xml:space="preserve">(ii) debentures, stocks or bonds issued or proposed to be issued by a government; </w:t>
      </w:r>
    </w:p>
    <w:p w14:paraId="0851D8BF" w14:textId="77777777" w:rsidR="00CD4BCC" w:rsidRPr="00B737FB" w:rsidRDefault="00CD4BCC" w:rsidP="00CD4BCC">
      <w:pPr>
        <w:autoSpaceDE w:val="0"/>
        <w:autoSpaceDN w:val="0"/>
        <w:adjustRightInd w:val="0"/>
        <w:ind w:left="357"/>
      </w:pPr>
      <w:r w:rsidRPr="00B737FB">
        <w:t xml:space="preserve">(iii) life products including: </w:t>
      </w:r>
    </w:p>
    <w:p w14:paraId="46F4BB0D" w14:textId="77777777" w:rsidR="00CD4BCC" w:rsidRPr="00B737FB" w:rsidRDefault="00CD4BCC" w:rsidP="00CD4BCC">
      <w:pPr>
        <w:autoSpaceDE w:val="0"/>
        <w:autoSpaceDN w:val="0"/>
        <w:adjustRightInd w:val="0"/>
        <w:ind w:left="720"/>
      </w:pPr>
      <w:r w:rsidRPr="00B737FB">
        <w:t xml:space="preserve">(A) investment life insurance products as well as any products issued by a Registered Life Insurance Company that are backed by one or more of its statutory funds; and </w:t>
      </w:r>
    </w:p>
    <w:p w14:paraId="35B8CD3F" w14:textId="77777777" w:rsidR="00CD4BCC" w:rsidRPr="00B737FB" w:rsidRDefault="00CD4BCC" w:rsidP="00CD4BCC">
      <w:pPr>
        <w:autoSpaceDE w:val="0"/>
        <w:autoSpaceDN w:val="0"/>
        <w:adjustRightInd w:val="0"/>
        <w:ind w:left="720"/>
      </w:pPr>
      <w:r w:rsidRPr="00B737FB">
        <w:t xml:space="preserve">(B) life risk insurance products as well as any products issued by a Registered Life Insurance Company that are backed by one or more of its statutory funds; </w:t>
      </w:r>
    </w:p>
    <w:p w14:paraId="0DA6B678" w14:textId="77777777" w:rsidR="00CD4BCC" w:rsidRPr="00B737FB" w:rsidRDefault="00CD4BCC" w:rsidP="00CD4BCC">
      <w:pPr>
        <w:autoSpaceDE w:val="0"/>
        <w:autoSpaceDN w:val="0"/>
        <w:adjustRightInd w:val="0"/>
        <w:ind w:left="357"/>
      </w:pPr>
      <w:r w:rsidRPr="00B737FB">
        <w:t xml:space="preserve">(iv) interests in managed investment schemes including: </w:t>
      </w:r>
    </w:p>
    <w:p w14:paraId="4FB2BF22" w14:textId="77777777" w:rsidR="00CD4BCC" w:rsidRPr="00B737FB" w:rsidRDefault="00CD4BCC" w:rsidP="00CD4BCC">
      <w:pPr>
        <w:autoSpaceDE w:val="0"/>
        <w:autoSpaceDN w:val="0"/>
        <w:adjustRightInd w:val="0"/>
        <w:ind w:left="357"/>
      </w:pPr>
      <w:r w:rsidRPr="00B737FB">
        <w:t xml:space="preserve">(A) investor directed portfolio services; </w:t>
      </w:r>
    </w:p>
    <w:p w14:paraId="175B5545" w14:textId="77777777" w:rsidR="00CD4BCC" w:rsidRPr="00B737FB" w:rsidRDefault="00CD4BCC" w:rsidP="00CD4BCC">
      <w:pPr>
        <w:autoSpaceDE w:val="0"/>
        <w:autoSpaceDN w:val="0"/>
        <w:adjustRightInd w:val="0"/>
        <w:ind w:left="357"/>
      </w:pPr>
      <w:r w:rsidRPr="00B737FB">
        <w:t xml:space="preserve">(v) retirement savings accounts ("RSA") products (within the meaning of the Retirement Savings Account Act 1997); </w:t>
      </w:r>
    </w:p>
    <w:p w14:paraId="25E2EA58" w14:textId="77777777" w:rsidR="00CD4BCC" w:rsidRPr="00B737FB" w:rsidRDefault="00CD4BCC" w:rsidP="00CD4BCC">
      <w:pPr>
        <w:autoSpaceDE w:val="0"/>
        <w:autoSpaceDN w:val="0"/>
        <w:adjustRightInd w:val="0"/>
        <w:ind w:left="357"/>
      </w:pPr>
      <w:r w:rsidRPr="00B737FB">
        <w:t xml:space="preserve">(vi) securities; </w:t>
      </w:r>
    </w:p>
    <w:p w14:paraId="0D45073E" w14:textId="77777777" w:rsidR="00CD4BCC" w:rsidRPr="00B737FB" w:rsidRDefault="00CD4BCC" w:rsidP="00CD4BCC">
      <w:pPr>
        <w:autoSpaceDE w:val="0"/>
        <w:autoSpaceDN w:val="0"/>
        <w:adjustRightInd w:val="0"/>
        <w:ind w:left="357"/>
      </w:pPr>
      <w:r w:rsidRPr="00B737FB">
        <w:t xml:space="preserve">(vii) standard margin lending facility; and </w:t>
      </w:r>
    </w:p>
    <w:p w14:paraId="2C337DC3" w14:textId="17651977" w:rsidR="00CD4BCC" w:rsidRPr="00B737FB" w:rsidRDefault="00CD4BCC" w:rsidP="00CD4BCC">
      <w:pPr>
        <w:widowControl w:val="0"/>
        <w:kinsoku w:val="0"/>
        <w:overflowPunct w:val="0"/>
        <w:ind w:left="357"/>
        <w:jc w:val="both"/>
        <w:textAlignment w:val="baseline"/>
      </w:pPr>
      <w:r w:rsidRPr="00B737FB">
        <w:t>(viii) superannuation.</w:t>
      </w:r>
    </w:p>
    <w:p w14:paraId="4E6C6A12" w14:textId="77777777" w:rsidR="00CD4BCC" w:rsidRPr="00B737FB" w:rsidRDefault="00CD4BCC" w:rsidP="00CD4BCC">
      <w:pPr>
        <w:kinsoku w:val="0"/>
        <w:overflowPunct w:val="0"/>
        <w:jc w:val="both"/>
        <w:textAlignment w:val="baseline"/>
      </w:pPr>
    </w:p>
    <w:p w14:paraId="302E1247" w14:textId="77777777" w:rsidR="00CD4BCC" w:rsidRPr="00B737FB" w:rsidRDefault="00CD4BCC" w:rsidP="00CD4BCC">
      <w:pPr>
        <w:kinsoku w:val="0"/>
        <w:overflowPunct w:val="0"/>
        <w:jc w:val="both"/>
        <w:textAlignment w:val="baseline"/>
      </w:pPr>
      <w:r w:rsidRPr="00B737FB">
        <w:t>You cannot advise or deal in any financial products if they are not on the above list. For example, you cannot allow a client to give you the power to make discretionary decisions on a share account (such as with Model Portfolios) and to effect these decisions before getting consent from the client. To do so would be providing a financial service called "a managed discretionary account service" that Lionsgate is not authorised to provide. You also cannot advise or deal in derivatives.</w:t>
      </w:r>
    </w:p>
    <w:p w14:paraId="727FEA2F" w14:textId="77777777" w:rsidR="00CD4BCC" w:rsidRPr="00B737FB" w:rsidRDefault="00CD4BCC" w:rsidP="00CD4BCC">
      <w:pPr>
        <w:kinsoku w:val="0"/>
        <w:overflowPunct w:val="0"/>
        <w:jc w:val="both"/>
        <w:textAlignment w:val="baseline"/>
      </w:pPr>
    </w:p>
    <w:p w14:paraId="3047F65A" w14:textId="77777777" w:rsidR="00CD4BCC" w:rsidRPr="00B737FB" w:rsidRDefault="00CD4BCC" w:rsidP="0089335B">
      <w:pPr>
        <w:kinsoku w:val="0"/>
        <w:overflowPunct w:val="0"/>
        <w:jc w:val="both"/>
        <w:textAlignment w:val="baseline"/>
      </w:pPr>
      <w:r w:rsidRPr="00B737FB">
        <w:t>You cannot advise or deal in any financial products if you are not specifically authorised by us to do so even if Lionsgate's license entitles us to do so. For example, we may restrict your authorisation so that you can only advise and deal in relation to life risk products.</w:t>
      </w:r>
    </w:p>
    <w:p w14:paraId="53C2961D" w14:textId="77777777" w:rsidR="00CD4BCC" w:rsidRPr="00B737FB" w:rsidRDefault="00CD4BCC" w:rsidP="0089335B">
      <w:pPr>
        <w:kinsoku w:val="0"/>
        <w:overflowPunct w:val="0"/>
        <w:jc w:val="both"/>
        <w:textAlignment w:val="baseline"/>
      </w:pPr>
    </w:p>
    <w:p w14:paraId="6B05B1F2" w14:textId="1AFA406F" w:rsidR="00CD4BCC" w:rsidRPr="00873F82" w:rsidRDefault="00CD4BCC" w:rsidP="0089335B">
      <w:pPr>
        <w:kinsoku w:val="0"/>
        <w:overflowPunct w:val="0"/>
        <w:jc w:val="both"/>
        <w:textAlignment w:val="baseline"/>
        <w:rPr>
          <w:color w:val="FF0000"/>
        </w:rPr>
      </w:pPr>
      <w:r w:rsidRPr="00B737FB">
        <w:t>Your authorisation certificate must be either displayed or stored in a safe location</w:t>
      </w:r>
      <w:r w:rsidR="00621ED5">
        <w:rPr>
          <w:color w:val="FF0000"/>
        </w:rPr>
        <w:t>.</w:t>
      </w:r>
    </w:p>
    <w:p w14:paraId="548881D4" w14:textId="77777777" w:rsidR="00CD4BCC" w:rsidRPr="00B737FB" w:rsidRDefault="00CD4BCC" w:rsidP="00CD4BCC">
      <w:pPr>
        <w:pStyle w:val="BodyText"/>
        <w:spacing w:after="0" w:line="240" w:lineRule="auto"/>
        <w:ind w:left="0" w:right="2"/>
        <w:outlineLvl w:val="0"/>
        <w:rPr>
          <w:rFonts w:ascii="Calibri" w:hAnsi="Calibri" w:cs="Arial"/>
          <w:sz w:val="18"/>
          <w:szCs w:val="18"/>
        </w:rPr>
      </w:pPr>
    </w:p>
    <w:p w14:paraId="037A219C" w14:textId="77777777" w:rsidR="00CD4BCC" w:rsidRPr="00B737FB" w:rsidRDefault="00CD4BCC" w:rsidP="00D1662B">
      <w:pPr>
        <w:pStyle w:val="Heading1"/>
        <w:spacing w:after="240"/>
      </w:pPr>
      <w:bookmarkStart w:id="38" w:name="_Toc485299800"/>
      <w:r w:rsidRPr="00B737FB">
        <w:t>Obligations of the Authorised Representative</w:t>
      </w:r>
      <w:bookmarkEnd w:id="38"/>
    </w:p>
    <w:p w14:paraId="7F6801B5" w14:textId="77777777" w:rsidR="00CD4BCC" w:rsidRPr="00B737FB" w:rsidRDefault="00CD4BCC" w:rsidP="00CD4BCC">
      <w:pPr>
        <w:jc w:val="both"/>
        <w:rPr>
          <w:rFonts w:cs="Arial"/>
          <w:color w:val="000000"/>
        </w:rPr>
      </w:pPr>
      <w:r w:rsidRPr="00B737FB">
        <w:rPr>
          <w:rFonts w:cs="Arial"/>
          <w:color w:val="000000"/>
        </w:rPr>
        <w:t>The following is a brief summary of your obligations under the Corporations Act 2001(the Act):</w:t>
      </w:r>
    </w:p>
    <w:p w14:paraId="54168B1E" w14:textId="413E8C2C" w:rsidR="00CD4BCC" w:rsidRPr="00B737FB" w:rsidRDefault="00CD4BCC" w:rsidP="0005323F">
      <w:pPr>
        <w:numPr>
          <w:ilvl w:val="0"/>
          <w:numId w:val="50"/>
        </w:numPr>
        <w:jc w:val="both"/>
        <w:rPr>
          <w:rFonts w:cs="Arial"/>
          <w:color w:val="000000"/>
        </w:rPr>
      </w:pPr>
      <w:r w:rsidRPr="00B737FB">
        <w:rPr>
          <w:rFonts w:cs="Arial"/>
          <w:color w:val="000000"/>
        </w:rPr>
        <w:t>must hold an Authorisation</w:t>
      </w:r>
      <w:r w:rsidR="00076F7E" w:rsidRPr="00B737FB">
        <w:rPr>
          <w:rFonts w:cs="Arial"/>
          <w:color w:val="000000"/>
        </w:rPr>
        <w:t>;</w:t>
      </w:r>
    </w:p>
    <w:p w14:paraId="7FE3DC3B" w14:textId="04B028EE" w:rsidR="00CD4BCC" w:rsidRPr="00B737FB" w:rsidRDefault="00CD4BCC" w:rsidP="0005323F">
      <w:pPr>
        <w:numPr>
          <w:ilvl w:val="0"/>
          <w:numId w:val="50"/>
        </w:numPr>
        <w:jc w:val="both"/>
        <w:rPr>
          <w:rFonts w:cs="Arial"/>
          <w:color w:val="000000"/>
        </w:rPr>
      </w:pPr>
      <w:r w:rsidRPr="00B737FB">
        <w:rPr>
          <w:rFonts w:cs="Arial"/>
          <w:color w:val="000000"/>
        </w:rPr>
        <w:t>meet the regulatory obligations of the AFS licensee that has appointed you which are relevant to your business</w:t>
      </w:r>
      <w:r w:rsidR="00076F7E" w:rsidRPr="00B737FB">
        <w:rPr>
          <w:rFonts w:cs="Arial"/>
          <w:color w:val="000000"/>
        </w:rPr>
        <w:t>;</w:t>
      </w:r>
    </w:p>
    <w:p w14:paraId="6384B792" w14:textId="51D42863" w:rsidR="00CD4BCC" w:rsidRPr="00D706EC" w:rsidRDefault="00CD4BCC" w:rsidP="0005323F">
      <w:pPr>
        <w:numPr>
          <w:ilvl w:val="0"/>
          <w:numId w:val="50"/>
        </w:numPr>
        <w:jc w:val="both"/>
        <w:rPr>
          <w:rFonts w:cs="Arial"/>
          <w:color w:val="000000"/>
        </w:rPr>
      </w:pPr>
      <w:r w:rsidRPr="00B737FB">
        <w:rPr>
          <w:rFonts w:cs="Arial"/>
          <w:color w:val="000000"/>
        </w:rPr>
        <w:t xml:space="preserve">duty not to breach the </w:t>
      </w:r>
      <w:r w:rsidR="00A409EB" w:rsidRPr="00B737FB">
        <w:rPr>
          <w:rFonts w:cs="Arial"/>
          <w:color w:val="000000"/>
        </w:rPr>
        <w:t>L</w:t>
      </w:r>
      <w:r w:rsidRPr="00B737FB">
        <w:rPr>
          <w:rFonts w:cs="Arial"/>
          <w:color w:val="000000"/>
        </w:rPr>
        <w:t>aw</w:t>
      </w:r>
      <w:r w:rsidR="00076F7E" w:rsidRPr="00B737FB">
        <w:rPr>
          <w:rFonts w:cs="Arial"/>
          <w:color w:val="000000"/>
        </w:rPr>
        <w:t>;</w:t>
      </w:r>
    </w:p>
    <w:p w14:paraId="75834ADB" w14:textId="6F66F0DB" w:rsidR="00CD4BCC" w:rsidRPr="00873F82" w:rsidRDefault="00CD4BCC" w:rsidP="0005323F">
      <w:pPr>
        <w:numPr>
          <w:ilvl w:val="0"/>
          <w:numId w:val="50"/>
        </w:numPr>
        <w:jc w:val="both"/>
        <w:rPr>
          <w:rFonts w:cs="Arial"/>
          <w:color w:val="000000"/>
        </w:rPr>
      </w:pPr>
      <w:r w:rsidRPr="00873F82">
        <w:rPr>
          <w:rFonts w:cs="Arial"/>
          <w:color w:val="000000"/>
        </w:rPr>
        <w:t>duty to act efficiently, honestly and fairly</w:t>
      </w:r>
      <w:r w:rsidR="00076F7E">
        <w:rPr>
          <w:rFonts w:cs="Arial"/>
          <w:color w:val="000000"/>
        </w:rPr>
        <w:t>;</w:t>
      </w:r>
    </w:p>
    <w:p w14:paraId="48DBA633" w14:textId="77777777" w:rsidR="00CD4BCC" w:rsidRPr="00B737FB" w:rsidRDefault="00CD4BCC" w:rsidP="0005323F">
      <w:pPr>
        <w:numPr>
          <w:ilvl w:val="0"/>
          <w:numId w:val="50"/>
        </w:numPr>
        <w:jc w:val="both"/>
        <w:rPr>
          <w:rFonts w:cs="Arial"/>
          <w:color w:val="000000"/>
        </w:rPr>
      </w:pPr>
      <w:r w:rsidRPr="00B737FB">
        <w:rPr>
          <w:rFonts w:cs="Arial"/>
          <w:color w:val="000000"/>
        </w:rPr>
        <w:t>act in the best interests of the client;</w:t>
      </w:r>
    </w:p>
    <w:p w14:paraId="2D83C912" w14:textId="77777777" w:rsidR="00CD4BCC" w:rsidRPr="00B737FB" w:rsidRDefault="00CD4BCC" w:rsidP="0005323F">
      <w:pPr>
        <w:numPr>
          <w:ilvl w:val="0"/>
          <w:numId w:val="50"/>
        </w:numPr>
        <w:jc w:val="both"/>
        <w:rPr>
          <w:rFonts w:cs="Arial"/>
          <w:color w:val="000000"/>
        </w:rPr>
      </w:pPr>
      <w:r w:rsidRPr="00B737FB">
        <w:rPr>
          <w:rFonts w:cs="Arial"/>
          <w:color w:val="000000"/>
        </w:rPr>
        <w:t>provide the client with appropriate advice;</w:t>
      </w:r>
    </w:p>
    <w:p w14:paraId="33C58983" w14:textId="77777777" w:rsidR="00CD4BCC" w:rsidRPr="00B737FB" w:rsidRDefault="00CD4BCC" w:rsidP="0005323F">
      <w:pPr>
        <w:numPr>
          <w:ilvl w:val="0"/>
          <w:numId w:val="50"/>
        </w:numPr>
        <w:jc w:val="both"/>
        <w:rPr>
          <w:rFonts w:cs="Arial"/>
          <w:color w:val="000000"/>
        </w:rPr>
      </w:pPr>
      <w:r w:rsidRPr="00B737FB">
        <w:rPr>
          <w:rFonts w:cs="Arial"/>
          <w:color w:val="000000"/>
        </w:rPr>
        <w:t>warn the client if their advice is based on incomplete or inaccurate information; and</w:t>
      </w:r>
    </w:p>
    <w:p w14:paraId="3C39357D" w14:textId="77777777" w:rsidR="00CD4BCC" w:rsidRPr="00B737FB" w:rsidRDefault="00CD4BCC" w:rsidP="0005323F">
      <w:pPr>
        <w:numPr>
          <w:ilvl w:val="0"/>
          <w:numId w:val="50"/>
        </w:numPr>
        <w:jc w:val="both"/>
        <w:rPr>
          <w:rFonts w:cs="Arial"/>
          <w:color w:val="000000"/>
        </w:rPr>
      </w:pPr>
      <w:r w:rsidRPr="00B737FB">
        <w:rPr>
          <w:rFonts w:cs="Arial"/>
          <w:color w:val="000000"/>
        </w:rPr>
        <w:t>where there is a conflict with their own interests, or those of one of their related parties, prioritise the interests of the client.</w:t>
      </w:r>
    </w:p>
    <w:p w14:paraId="79C5E083" w14:textId="77777777" w:rsidR="00CD4BCC" w:rsidRPr="00B737FB" w:rsidRDefault="00CD4BCC" w:rsidP="0005323F">
      <w:pPr>
        <w:numPr>
          <w:ilvl w:val="0"/>
          <w:numId w:val="50"/>
        </w:numPr>
        <w:jc w:val="both"/>
        <w:rPr>
          <w:rFonts w:cs="Arial"/>
          <w:b/>
        </w:rPr>
      </w:pPr>
      <w:r w:rsidRPr="00B737FB">
        <w:rPr>
          <w:rFonts w:cs="Arial"/>
        </w:rPr>
        <w:t>maintain education at a reasonable level, sufficient to meet current points, legislative and licensee requirements.</w:t>
      </w:r>
    </w:p>
    <w:p w14:paraId="3742F534" w14:textId="77777777" w:rsidR="00CD4BCC" w:rsidRPr="00B737FB" w:rsidRDefault="00CD4BCC" w:rsidP="00CD4BCC">
      <w:pPr>
        <w:jc w:val="both"/>
        <w:rPr>
          <w:rFonts w:cs="Arial"/>
          <w:b/>
        </w:rPr>
      </w:pPr>
    </w:p>
    <w:p w14:paraId="1EC5B039" w14:textId="77777777" w:rsidR="00CD4BCC" w:rsidRPr="00B737FB" w:rsidRDefault="00CD4BCC" w:rsidP="00CD4BCC">
      <w:pPr>
        <w:jc w:val="both"/>
        <w:rPr>
          <w:rFonts w:cs="Arial"/>
        </w:rPr>
      </w:pPr>
      <w:r w:rsidRPr="00B737FB">
        <w:rPr>
          <w:rFonts w:cs="Arial"/>
        </w:rPr>
        <w:t>There are many additional obligations that arise due to other Legislation, Common Law and Licensee policy; and these include:</w:t>
      </w:r>
    </w:p>
    <w:p w14:paraId="21063681" w14:textId="77777777" w:rsidR="00CD4BCC" w:rsidRPr="00B737FB" w:rsidRDefault="00CD4BCC" w:rsidP="0005323F">
      <w:pPr>
        <w:numPr>
          <w:ilvl w:val="0"/>
          <w:numId w:val="49"/>
        </w:numPr>
        <w:jc w:val="both"/>
        <w:rPr>
          <w:rFonts w:cs="Arial"/>
        </w:rPr>
      </w:pPr>
      <w:r w:rsidRPr="00B737FB">
        <w:rPr>
          <w:rFonts w:cs="Arial"/>
        </w:rPr>
        <w:t>Maintain true and accurate records of all dealings with the client.</w:t>
      </w:r>
    </w:p>
    <w:p w14:paraId="0665A465" w14:textId="77777777" w:rsidR="00CD4BCC" w:rsidRPr="00B737FB" w:rsidRDefault="00CD4BCC" w:rsidP="0005323F">
      <w:pPr>
        <w:numPr>
          <w:ilvl w:val="0"/>
          <w:numId w:val="49"/>
        </w:numPr>
        <w:jc w:val="both"/>
        <w:rPr>
          <w:rFonts w:cs="Arial"/>
        </w:rPr>
      </w:pPr>
      <w:r w:rsidRPr="00B737FB">
        <w:rPr>
          <w:rFonts w:cs="Arial"/>
        </w:rPr>
        <w:t xml:space="preserve">At all times treat client’s financial affairs in the strictest confidence. </w:t>
      </w:r>
    </w:p>
    <w:p w14:paraId="04606CA5" w14:textId="77777777" w:rsidR="00CD4BCC" w:rsidRPr="00B737FB" w:rsidRDefault="00CD4BCC" w:rsidP="0005323F">
      <w:pPr>
        <w:numPr>
          <w:ilvl w:val="0"/>
          <w:numId w:val="49"/>
        </w:numPr>
        <w:jc w:val="both"/>
        <w:rPr>
          <w:rFonts w:cs="Arial"/>
        </w:rPr>
      </w:pPr>
      <w:r w:rsidRPr="00B737FB">
        <w:rPr>
          <w:rFonts w:cs="Arial"/>
        </w:rPr>
        <w:lastRenderedPageBreak/>
        <w:t xml:space="preserve">To work continually to improve your professional skills and education in all aspects of investment and life risk planning and to keep abreast of changing conditions affecting your client’s welfare. </w:t>
      </w:r>
    </w:p>
    <w:p w14:paraId="0234A107" w14:textId="697E20A9" w:rsidR="00CD4BCC" w:rsidRPr="00B737FB" w:rsidRDefault="00CD4BCC" w:rsidP="0005323F">
      <w:pPr>
        <w:numPr>
          <w:ilvl w:val="0"/>
          <w:numId w:val="49"/>
        </w:numPr>
        <w:jc w:val="both"/>
        <w:rPr>
          <w:rFonts w:cs="Arial"/>
        </w:rPr>
      </w:pPr>
      <w:r w:rsidRPr="00B737FB">
        <w:rPr>
          <w:rFonts w:cs="Arial"/>
        </w:rPr>
        <w:t>To consult with others, where additional professional service or knowledge is in the clients</w:t>
      </w:r>
      <w:r w:rsidR="00D97B44">
        <w:rPr>
          <w:rFonts w:cs="Arial"/>
        </w:rPr>
        <w:t>’</w:t>
      </w:r>
      <w:r w:rsidRPr="00B737FB">
        <w:rPr>
          <w:rFonts w:cs="Arial"/>
        </w:rPr>
        <w:t xml:space="preserve"> best interest. </w:t>
      </w:r>
    </w:p>
    <w:p w14:paraId="38124E07" w14:textId="77777777" w:rsidR="00CD4BCC" w:rsidRPr="00B737FB" w:rsidRDefault="00CD4BCC" w:rsidP="0005323F">
      <w:pPr>
        <w:numPr>
          <w:ilvl w:val="0"/>
          <w:numId w:val="49"/>
        </w:numPr>
        <w:jc w:val="both"/>
        <w:rPr>
          <w:rFonts w:cs="Arial"/>
        </w:rPr>
      </w:pPr>
      <w:r w:rsidRPr="00B737FB">
        <w:rPr>
          <w:rFonts w:cs="Arial"/>
        </w:rPr>
        <w:t xml:space="preserve">To maintain the highest possible standards of personal and professional conduct. </w:t>
      </w:r>
    </w:p>
    <w:p w14:paraId="31483D23" w14:textId="77777777" w:rsidR="00CD4BCC" w:rsidRPr="00B737FB" w:rsidRDefault="00CD4BCC" w:rsidP="0005323F">
      <w:pPr>
        <w:numPr>
          <w:ilvl w:val="0"/>
          <w:numId w:val="49"/>
        </w:numPr>
        <w:jc w:val="both"/>
        <w:rPr>
          <w:rFonts w:cs="Arial"/>
        </w:rPr>
      </w:pPr>
      <w:r w:rsidRPr="00B737FB">
        <w:rPr>
          <w:rFonts w:cs="Arial"/>
        </w:rPr>
        <w:t xml:space="preserve">To maintain a high standard of Compliance with applicable Commonwealth and/or State Legislation and in line </w:t>
      </w:r>
    </w:p>
    <w:p w14:paraId="2570EB06" w14:textId="223289B8" w:rsidR="00CD4BCC" w:rsidRPr="00B737FB" w:rsidRDefault="00CD4BCC" w:rsidP="0005323F">
      <w:pPr>
        <w:numPr>
          <w:ilvl w:val="0"/>
          <w:numId w:val="49"/>
        </w:numPr>
        <w:jc w:val="both"/>
        <w:rPr>
          <w:rFonts w:cs="Arial"/>
        </w:rPr>
      </w:pPr>
      <w:r w:rsidRPr="00B737FB">
        <w:rPr>
          <w:rFonts w:cs="Arial"/>
        </w:rPr>
        <w:t>with Licensee Procedures and Policy.</w:t>
      </w:r>
    </w:p>
    <w:p w14:paraId="77F517F9" w14:textId="3CCB3729" w:rsidR="00CD4BCC" w:rsidRPr="00B737FB" w:rsidRDefault="00CD4BCC" w:rsidP="00CD4BCC">
      <w:pPr>
        <w:rPr>
          <w:rFonts w:cs="Arial"/>
        </w:rPr>
      </w:pPr>
    </w:p>
    <w:p w14:paraId="5B0FF0AA" w14:textId="319B84B5" w:rsidR="00875D01" w:rsidRPr="00B737FB" w:rsidRDefault="00283E9B" w:rsidP="00CD4BCC">
      <w:pPr>
        <w:rPr>
          <w:rFonts w:cs="Arial"/>
        </w:rPr>
      </w:pPr>
      <w:r w:rsidRPr="00B737FB">
        <w:rPr>
          <w:rFonts w:cs="Arial"/>
        </w:rPr>
        <w:t>These and many other requirements are covered throughout the manual.</w:t>
      </w:r>
    </w:p>
    <w:p w14:paraId="3A70252D" w14:textId="77777777" w:rsidR="00283E9B" w:rsidRPr="00B737FB" w:rsidRDefault="00283E9B" w:rsidP="00CD4BCC">
      <w:pPr>
        <w:rPr>
          <w:rFonts w:cs="Arial"/>
        </w:rPr>
        <w:sectPr w:rsidR="00283E9B" w:rsidRPr="00B737FB" w:rsidSect="00EC2527">
          <w:pgSz w:w="11907" w:h="16840" w:code="9"/>
          <w:pgMar w:top="1134" w:right="1134" w:bottom="1134" w:left="1134" w:header="680" w:footer="680" w:gutter="0"/>
          <w:cols w:space="720"/>
        </w:sectPr>
      </w:pPr>
    </w:p>
    <w:p w14:paraId="310AEBBE" w14:textId="17F10428" w:rsidR="00283E9B" w:rsidRPr="00B737FB" w:rsidRDefault="00E747F1" w:rsidP="00E747F1">
      <w:pPr>
        <w:pStyle w:val="Heading1"/>
        <w:spacing w:before="0"/>
      </w:pPr>
      <w:bookmarkStart w:id="39" w:name="_Toc485299801"/>
      <w:r w:rsidRPr="00B737FB">
        <w:lastRenderedPageBreak/>
        <w:t>Before Contacting Prospective Clients</w:t>
      </w:r>
      <w:bookmarkEnd w:id="39"/>
    </w:p>
    <w:p w14:paraId="008E070C" w14:textId="1FAF6B5A" w:rsidR="00283E9B" w:rsidRPr="00B737FB" w:rsidRDefault="00467C2B" w:rsidP="00514EF8">
      <w:pPr>
        <w:pStyle w:val="Heading2"/>
        <w:spacing w:before="240"/>
      </w:pPr>
      <w:bookmarkStart w:id="40" w:name="_Toc49074964"/>
      <w:bookmarkStart w:id="41" w:name="_Toc485299802"/>
      <w:r w:rsidRPr="00B737FB">
        <w:t xml:space="preserve">The </w:t>
      </w:r>
      <w:r w:rsidR="00283E9B" w:rsidRPr="00B737FB">
        <w:t xml:space="preserve">Hawking </w:t>
      </w:r>
      <w:bookmarkEnd w:id="40"/>
      <w:r w:rsidR="00283E9B" w:rsidRPr="00B737FB">
        <w:t>P</w:t>
      </w:r>
      <w:r w:rsidRPr="00B737FB">
        <w:t>rovisions</w:t>
      </w:r>
      <w:bookmarkEnd w:id="41"/>
    </w:p>
    <w:p w14:paraId="51F3EB84" w14:textId="77777777" w:rsidR="009D7C94" w:rsidRPr="00B737FB" w:rsidRDefault="00283E9B" w:rsidP="009D7C94">
      <w:pPr>
        <w:pStyle w:val="PlainText"/>
        <w:jc w:val="both"/>
        <w:rPr>
          <w:sz w:val="20"/>
          <w:szCs w:val="20"/>
        </w:rPr>
      </w:pPr>
      <w:r w:rsidRPr="00B737FB">
        <w:t>The hawking pr</w:t>
      </w:r>
      <w:r w:rsidR="009D7C94" w:rsidRPr="00B737FB">
        <w:t xml:space="preserve">ovisions </w:t>
      </w:r>
      <w:r w:rsidRPr="00B737FB">
        <w:t>aim to prevent pressure selling of financial products to retail clients e.g. "badgering” and “boiler room” practices.</w:t>
      </w:r>
      <w:r w:rsidR="009D7C94" w:rsidRPr="00B737FB">
        <w:t xml:space="preserve"> </w:t>
      </w:r>
      <w:r w:rsidR="009D7C94" w:rsidRPr="00B737FB">
        <w:rPr>
          <w:sz w:val="20"/>
          <w:szCs w:val="20"/>
        </w:rPr>
        <w:t>It is crucial that all telemarketers, authorised representatives and anyone else who prospects for clients (including contacting referrals) are familiar with both the Anti Hawking and Do Not Call legislation (next section). The penalty for getting it wrong is severe and could result in revocation of an authorised representative's licence.</w:t>
      </w:r>
    </w:p>
    <w:p w14:paraId="4F650252" w14:textId="77777777" w:rsidR="00C06919" w:rsidRPr="00B737FB" w:rsidRDefault="00C06919" w:rsidP="00283E9B">
      <w:pPr>
        <w:autoSpaceDE w:val="0"/>
        <w:autoSpaceDN w:val="0"/>
        <w:adjustRightInd w:val="0"/>
        <w:jc w:val="both"/>
        <w:rPr>
          <w:rFonts w:cs="Arial"/>
        </w:rPr>
      </w:pPr>
    </w:p>
    <w:p w14:paraId="0361368F" w14:textId="08D4B534" w:rsidR="00283E9B" w:rsidRPr="00B737FB" w:rsidRDefault="00283E9B" w:rsidP="00283E9B">
      <w:pPr>
        <w:autoSpaceDE w:val="0"/>
        <w:autoSpaceDN w:val="0"/>
        <w:adjustRightInd w:val="0"/>
        <w:jc w:val="both"/>
        <w:rPr>
          <w:lang w:eastAsia="en-GB" w:bidi="ar-SA"/>
        </w:rPr>
      </w:pPr>
      <w:r w:rsidRPr="00B737FB">
        <w:rPr>
          <w:lang w:eastAsia="en-GB" w:bidi="ar-SA"/>
        </w:rPr>
        <w:t>Under the Corporations Act, a person (the “offeror”) must not offer financial products for issue or sale in the course of, or because of, an unsolicited meeting or telephone call. An offer includes inviting an application for their issue or sale. An offeror includes issuers and sellers of financial products, as well as their agents and representatives.</w:t>
      </w:r>
    </w:p>
    <w:p w14:paraId="4376CBA3" w14:textId="77777777" w:rsidR="00283E9B" w:rsidRPr="00B737FB" w:rsidRDefault="00283E9B" w:rsidP="00283E9B">
      <w:pPr>
        <w:autoSpaceDE w:val="0"/>
        <w:autoSpaceDN w:val="0"/>
        <w:adjustRightInd w:val="0"/>
        <w:jc w:val="both"/>
        <w:rPr>
          <w:lang w:eastAsia="en-GB" w:bidi="ar-SA"/>
        </w:rPr>
      </w:pPr>
    </w:p>
    <w:p w14:paraId="3F6F1531" w14:textId="77777777" w:rsidR="00283E9B" w:rsidRPr="00B737FB" w:rsidRDefault="00283E9B" w:rsidP="00283E9B">
      <w:pPr>
        <w:autoSpaceDE w:val="0"/>
        <w:autoSpaceDN w:val="0"/>
        <w:adjustRightInd w:val="0"/>
        <w:jc w:val="both"/>
        <w:rPr>
          <w:lang w:eastAsia="en-GB" w:bidi="ar-SA"/>
        </w:rPr>
      </w:pPr>
      <w:r w:rsidRPr="00B737FB">
        <w:rPr>
          <w:lang w:eastAsia="en-GB" w:bidi="ar-SA"/>
        </w:rPr>
        <w:t>The hawking prohibitions will be breached if:</w:t>
      </w:r>
    </w:p>
    <w:p w14:paraId="238CBEA3" w14:textId="77777777" w:rsidR="00283E9B" w:rsidRPr="00B737FB" w:rsidRDefault="00283E9B" w:rsidP="0005323F">
      <w:pPr>
        <w:numPr>
          <w:ilvl w:val="0"/>
          <w:numId w:val="77"/>
        </w:numPr>
        <w:autoSpaceDE w:val="0"/>
        <w:autoSpaceDN w:val="0"/>
        <w:adjustRightInd w:val="0"/>
        <w:jc w:val="both"/>
        <w:rPr>
          <w:lang w:eastAsia="en-GB" w:bidi="ar-SA"/>
        </w:rPr>
      </w:pPr>
      <w:r w:rsidRPr="00B737FB">
        <w:rPr>
          <w:lang w:eastAsia="en-GB" w:bidi="ar-SA"/>
        </w:rPr>
        <w:t>the offeror makes an offer to issue or sell a financial product (which includes inviting an application for their issue or sale);</w:t>
      </w:r>
    </w:p>
    <w:p w14:paraId="697A31C7" w14:textId="77777777" w:rsidR="00283E9B" w:rsidRPr="00B737FB" w:rsidRDefault="00283E9B" w:rsidP="0005323F">
      <w:pPr>
        <w:numPr>
          <w:ilvl w:val="0"/>
          <w:numId w:val="77"/>
        </w:numPr>
        <w:autoSpaceDE w:val="0"/>
        <w:autoSpaceDN w:val="0"/>
        <w:adjustRightInd w:val="0"/>
        <w:jc w:val="both"/>
        <w:rPr>
          <w:lang w:eastAsia="en-GB" w:bidi="ar-SA"/>
        </w:rPr>
      </w:pPr>
      <w:r w:rsidRPr="00B737FB">
        <w:rPr>
          <w:lang w:eastAsia="en-GB" w:bidi="ar-SA"/>
        </w:rPr>
        <w:t>the offer is made in the course of (i.e. during), or because of, a meeting with or telephone call to a client or potential client (“consumer”); and</w:t>
      </w:r>
    </w:p>
    <w:p w14:paraId="0FD492D6" w14:textId="77777777" w:rsidR="00283E9B" w:rsidRPr="00B737FB" w:rsidRDefault="00283E9B" w:rsidP="0005323F">
      <w:pPr>
        <w:numPr>
          <w:ilvl w:val="0"/>
          <w:numId w:val="77"/>
        </w:numPr>
        <w:autoSpaceDE w:val="0"/>
        <w:autoSpaceDN w:val="0"/>
        <w:adjustRightInd w:val="0"/>
        <w:jc w:val="both"/>
        <w:rPr>
          <w:rFonts w:cs="Arial"/>
        </w:rPr>
      </w:pPr>
      <w:r w:rsidRPr="00B737FB">
        <w:rPr>
          <w:lang w:eastAsia="en-GB" w:bidi="ar-SA"/>
        </w:rPr>
        <w:t>the meeting or telephone call is unsolicited.</w:t>
      </w:r>
    </w:p>
    <w:p w14:paraId="6911D2AA" w14:textId="77777777" w:rsidR="00283E9B" w:rsidRPr="00B737FB" w:rsidRDefault="00283E9B" w:rsidP="00283E9B">
      <w:pPr>
        <w:jc w:val="both"/>
        <w:rPr>
          <w:rFonts w:cs="Arial"/>
        </w:rPr>
      </w:pPr>
    </w:p>
    <w:p w14:paraId="6BCBA310" w14:textId="31DBF648" w:rsidR="00283E9B" w:rsidRPr="00B737FB" w:rsidRDefault="00283E9B" w:rsidP="00283E9B">
      <w:pPr>
        <w:jc w:val="both"/>
        <w:rPr>
          <w:rFonts w:cs="Arial"/>
        </w:rPr>
      </w:pPr>
      <w:r w:rsidRPr="00B737FB">
        <w:rPr>
          <w:rFonts w:cs="Arial"/>
        </w:rPr>
        <w:t xml:space="preserve">You must not engage in any activity that could constitute hawking of financial products. This means that you are not permitted to offer financial products for issue or sale </w:t>
      </w:r>
      <w:r w:rsidR="00031BBA" w:rsidRPr="00B737FB">
        <w:rPr>
          <w:rFonts w:cs="Arial"/>
        </w:rPr>
        <w:t>during</w:t>
      </w:r>
      <w:r w:rsidRPr="00B737FB">
        <w:rPr>
          <w:rFonts w:cs="Arial"/>
        </w:rPr>
        <w:t xml:space="preserve"> or because of an unsolicited meeting with another person. In addition, offering financial products </w:t>
      </w:r>
      <w:r w:rsidR="00031BBA" w:rsidRPr="00B737FB">
        <w:rPr>
          <w:rFonts w:cs="Arial"/>
        </w:rPr>
        <w:t>during</w:t>
      </w:r>
      <w:r w:rsidRPr="00B737FB">
        <w:rPr>
          <w:rFonts w:cs="Arial"/>
        </w:rPr>
        <w:t xml:space="preserve"> or because of an unsolicited telephone call are subject to restrictions under the legislation.</w:t>
      </w:r>
    </w:p>
    <w:p w14:paraId="7E3B9ECF" w14:textId="77777777" w:rsidR="00283E9B" w:rsidRPr="00B737FB" w:rsidRDefault="00283E9B" w:rsidP="00283E9B">
      <w:pPr>
        <w:jc w:val="both"/>
        <w:rPr>
          <w:rFonts w:cs="Arial"/>
        </w:rPr>
      </w:pPr>
    </w:p>
    <w:p w14:paraId="50487118" w14:textId="77777777" w:rsidR="00283E9B" w:rsidRPr="00B737FB" w:rsidRDefault="00283E9B" w:rsidP="00283E9B">
      <w:pPr>
        <w:jc w:val="both"/>
        <w:rPr>
          <w:rFonts w:cs="Arial"/>
        </w:rPr>
      </w:pPr>
      <w:r w:rsidRPr="00B737FB">
        <w:rPr>
          <w:rFonts w:cs="Arial"/>
        </w:rPr>
        <w:t xml:space="preserve">Although the legislation caters for a couple of exemptions, it is our policy to enforce this general prohibition quite widely. This is because our primary activities, and those of our </w:t>
      </w:r>
      <w:smartTag w:uri="urn:schemas-microsoft-com:office:smarttags" w:element="PersonName">
        <w:r w:rsidRPr="00B737FB">
          <w:rPr>
            <w:rFonts w:cs="Arial"/>
          </w:rPr>
          <w:t>Authorised Representatives</w:t>
        </w:r>
      </w:smartTag>
      <w:r w:rsidRPr="00B737FB">
        <w:rPr>
          <w:rFonts w:cs="Arial"/>
        </w:rPr>
        <w:t xml:space="preserve">, are to provide advisory services to our clients, not to promote specific products. </w:t>
      </w:r>
    </w:p>
    <w:p w14:paraId="06279657" w14:textId="77777777" w:rsidR="00283E9B" w:rsidRPr="00B737FB" w:rsidRDefault="00283E9B" w:rsidP="00283E9B">
      <w:pPr>
        <w:jc w:val="both"/>
        <w:rPr>
          <w:rFonts w:cs="Arial"/>
        </w:rPr>
      </w:pPr>
    </w:p>
    <w:p w14:paraId="37BF3B4F" w14:textId="77777777" w:rsidR="00283E9B" w:rsidRPr="00B737FB" w:rsidRDefault="00283E9B" w:rsidP="00283E9B">
      <w:pPr>
        <w:jc w:val="both"/>
        <w:rPr>
          <w:rFonts w:cs="Arial"/>
        </w:rPr>
      </w:pPr>
      <w:r w:rsidRPr="00B737FB">
        <w:rPr>
          <w:rFonts w:cs="Arial"/>
        </w:rPr>
        <w:t>We also consider that 'offering' can include descriptive commentary in a letter or a circular or similar and/or enclosing a promotional brochure about a product. This means that you must not issue any such offering' material about products, except where the material is being enclosed as part of your SOA or review report for the client.</w:t>
      </w:r>
    </w:p>
    <w:p w14:paraId="3E5305EA" w14:textId="77777777" w:rsidR="00283E9B" w:rsidRPr="00B737FB" w:rsidRDefault="00283E9B" w:rsidP="00283E9B">
      <w:pPr>
        <w:jc w:val="both"/>
        <w:rPr>
          <w:rFonts w:cs="Arial"/>
        </w:rPr>
      </w:pPr>
    </w:p>
    <w:p w14:paraId="1216AF0A" w14:textId="51BB0C77" w:rsidR="00283E9B" w:rsidRPr="00B737FB" w:rsidRDefault="00283E9B" w:rsidP="00283E9B">
      <w:pPr>
        <w:spacing w:after="60"/>
        <w:jc w:val="both"/>
        <w:rPr>
          <w:rFonts w:cs="Arial"/>
        </w:rPr>
      </w:pPr>
      <w:r w:rsidRPr="00B737FB">
        <w:rPr>
          <w:rStyle w:val="Strong"/>
          <w:rFonts w:cs="Arial"/>
          <w:b w:val="0"/>
        </w:rPr>
        <w:t>The anti-hawking provisions prevent financial products from being offered through an unsolicited meeting e.g. visiting a client's home uninvited or approaching them on the street. Clients are also not to be offered financial products through unsolicited personal contact (telephone) unless</w:t>
      </w:r>
      <w:r w:rsidRPr="00B737FB">
        <w:rPr>
          <w:rStyle w:val="Strong"/>
          <w:rFonts w:cs="Arial"/>
          <w:b w:val="0"/>
          <w:u w:val="single"/>
        </w:rPr>
        <w:t xml:space="preserve"> </w:t>
      </w:r>
      <w:r w:rsidRPr="00B737FB">
        <w:rPr>
          <w:rStyle w:val="Strong"/>
          <w:rFonts w:cs="Arial"/>
          <w:u w:val="single"/>
        </w:rPr>
        <w:t>all</w:t>
      </w:r>
      <w:r w:rsidRPr="00B737FB">
        <w:rPr>
          <w:rStyle w:val="Strong"/>
          <w:rFonts w:cs="Arial"/>
          <w:b w:val="0"/>
          <w:u w:val="single"/>
        </w:rPr>
        <w:t xml:space="preserve"> </w:t>
      </w:r>
      <w:r w:rsidRPr="00B737FB">
        <w:rPr>
          <w:rStyle w:val="Strong"/>
          <w:rFonts w:cs="Arial"/>
          <w:b w:val="0"/>
        </w:rPr>
        <w:t>the following requirements are met:</w:t>
      </w:r>
      <w:r w:rsidRPr="00B737FB">
        <w:rPr>
          <w:rFonts w:cs="Arial"/>
        </w:rPr>
        <w:t xml:space="preserve"> </w:t>
      </w:r>
    </w:p>
    <w:p w14:paraId="0B45BB9F" w14:textId="77777777" w:rsidR="00283E9B" w:rsidRPr="00B737FB" w:rsidRDefault="00283E9B" w:rsidP="0005323F">
      <w:pPr>
        <w:numPr>
          <w:ilvl w:val="0"/>
          <w:numId w:val="34"/>
        </w:numPr>
        <w:jc w:val="both"/>
        <w:rPr>
          <w:rStyle w:val="Strong"/>
          <w:rFonts w:cs="Arial"/>
          <w:b w:val="0"/>
          <w:bCs w:val="0"/>
        </w:rPr>
      </w:pPr>
      <w:r w:rsidRPr="00B737FB">
        <w:rPr>
          <w:rStyle w:val="Strong"/>
          <w:rFonts w:cs="Arial"/>
          <w:b w:val="0"/>
        </w:rPr>
        <w:t xml:space="preserve">Contacted between the hours of 8am and 9pm any day not at all on any Sunday, New Year’s Day, Australia Day, Good Friday, the Monday following Good Friday (Easter Monday), Anzac Day, Christmas Day and 26 December (Boxing Day); and </w:t>
      </w:r>
    </w:p>
    <w:p w14:paraId="0D3B83F4" w14:textId="7F5499CE" w:rsidR="00283E9B" w:rsidRPr="00B737FB" w:rsidRDefault="00283E9B" w:rsidP="0005323F">
      <w:pPr>
        <w:numPr>
          <w:ilvl w:val="0"/>
          <w:numId w:val="34"/>
        </w:numPr>
        <w:jc w:val="both"/>
        <w:rPr>
          <w:rFonts w:cs="Arial"/>
        </w:rPr>
      </w:pPr>
      <w:r w:rsidRPr="00B737FB">
        <w:rPr>
          <w:rFonts w:cs="Arial"/>
        </w:rPr>
        <w:t>The consumer is not listed on the “No Contact/No Call” Do Not Call register (maintained by the offeror and on www.donotcall.gov.au...refer to next section covering the basics of the D</w:t>
      </w:r>
      <w:r w:rsidR="001D3634" w:rsidRPr="00B737FB">
        <w:rPr>
          <w:rFonts w:cs="Arial"/>
        </w:rPr>
        <w:t>o Not Call Register</w:t>
      </w:r>
      <w:r w:rsidRPr="00B737FB">
        <w:rPr>
          <w:rFonts w:cs="Arial"/>
        </w:rPr>
        <w:t>;</w:t>
      </w:r>
    </w:p>
    <w:p w14:paraId="3F41DC2A" w14:textId="77777777" w:rsidR="00283E9B" w:rsidRPr="00B737FB" w:rsidRDefault="00283E9B" w:rsidP="0005323F">
      <w:pPr>
        <w:numPr>
          <w:ilvl w:val="0"/>
          <w:numId w:val="34"/>
        </w:numPr>
        <w:jc w:val="both"/>
        <w:rPr>
          <w:rFonts w:cs="Arial"/>
        </w:rPr>
      </w:pPr>
      <w:r w:rsidRPr="00B737FB">
        <w:rPr>
          <w:rFonts w:cs="Arial"/>
        </w:rPr>
        <w:t xml:space="preserve">Given the opportunity to be put on 'No Contact' register at no cost; and </w:t>
      </w:r>
    </w:p>
    <w:p w14:paraId="5CA81DC2" w14:textId="77777777" w:rsidR="00283E9B" w:rsidRPr="00B737FB" w:rsidRDefault="00283E9B" w:rsidP="0005323F">
      <w:pPr>
        <w:numPr>
          <w:ilvl w:val="0"/>
          <w:numId w:val="34"/>
        </w:numPr>
        <w:jc w:val="both"/>
        <w:rPr>
          <w:rFonts w:cs="Arial"/>
        </w:rPr>
      </w:pPr>
      <w:r w:rsidRPr="00B737FB">
        <w:rPr>
          <w:rFonts w:cs="Arial"/>
        </w:rPr>
        <w:t xml:space="preserve">Allowed to select the time and frequency of future contacts; and </w:t>
      </w:r>
    </w:p>
    <w:p w14:paraId="388A87E6" w14:textId="77777777" w:rsidR="00283E9B" w:rsidRPr="00B737FB" w:rsidRDefault="00283E9B" w:rsidP="0005323F">
      <w:pPr>
        <w:numPr>
          <w:ilvl w:val="0"/>
          <w:numId w:val="34"/>
        </w:numPr>
        <w:jc w:val="both"/>
        <w:rPr>
          <w:rFonts w:cs="Arial"/>
        </w:rPr>
      </w:pPr>
      <w:r w:rsidRPr="00B737FB">
        <w:rPr>
          <w:rFonts w:cs="Arial"/>
        </w:rPr>
        <w:t xml:space="preserve">Given a Product Disclosure Statement or equivalent existing product document before becoming bound to acquire the product; and </w:t>
      </w:r>
    </w:p>
    <w:p w14:paraId="358C5607" w14:textId="77777777" w:rsidR="00283E9B" w:rsidRPr="00B737FB" w:rsidRDefault="00283E9B" w:rsidP="0005323F">
      <w:pPr>
        <w:numPr>
          <w:ilvl w:val="0"/>
          <w:numId w:val="34"/>
        </w:numPr>
        <w:jc w:val="both"/>
        <w:rPr>
          <w:rFonts w:cs="Arial"/>
        </w:rPr>
      </w:pPr>
      <w:r w:rsidRPr="00B737FB">
        <w:rPr>
          <w:rFonts w:cs="Arial"/>
        </w:rPr>
        <w:t xml:space="preserve">Clearly informed of the importance of using the information in the Product Disclosure Statement or equivalent existing product document; and </w:t>
      </w:r>
    </w:p>
    <w:p w14:paraId="63CD0B5B" w14:textId="77777777" w:rsidR="00283E9B" w:rsidRPr="00B737FB" w:rsidRDefault="00283E9B" w:rsidP="0005323F">
      <w:pPr>
        <w:numPr>
          <w:ilvl w:val="0"/>
          <w:numId w:val="34"/>
        </w:numPr>
        <w:jc w:val="both"/>
        <w:rPr>
          <w:rFonts w:cs="Arial"/>
          <w:i/>
        </w:rPr>
      </w:pPr>
      <w:r w:rsidRPr="00B737FB">
        <w:rPr>
          <w:rFonts w:cs="Arial"/>
        </w:rPr>
        <w:t>Given the option of having the Product Disclosure Statement or equivalent existing product document read out to them.</w:t>
      </w:r>
      <w:r w:rsidRPr="00B737FB">
        <w:rPr>
          <w:rFonts w:cs="Arial"/>
          <w:i/>
        </w:rPr>
        <w:t xml:space="preserve"> </w:t>
      </w:r>
    </w:p>
    <w:p w14:paraId="4C398078" w14:textId="77777777" w:rsidR="00283E9B" w:rsidRPr="00B737FB" w:rsidRDefault="00283E9B" w:rsidP="00283E9B">
      <w:pPr>
        <w:ind w:left="360"/>
        <w:jc w:val="both"/>
        <w:rPr>
          <w:rFonts w:cs="Arial"/>
        </w:rPr>
      </w:pPr>
    </w:p>
    <w:p w14:paraId="55025056" w14:textId="77777777" w:rsidR="00283E9B" w:rsidRPr="00B737FB" w:rsidRDefault="00283E9B" w:rsidP="00283E9B">
      <w:pPr>
        <w:pStyle w:val="BodyText3"/>
        <w:jc w:val="both"/>
        <w:rPr>
          <w:rStyle w:val="Strong"/>
          <w:rFonts w:cs="Arial"/>
          <w:color w:val="000000"/>
          <w:lang w:val="en-GB"/>
        </w:rPr>
      </w:pPr>
      <w:r w:rsidRPr="00B737FB">
        <w:rPr>
          <w:rStyle w:val="Strong"/>
          <w:rFonts w:cs="Arial"/>
          <w:color w:val="000000"/>
          <w:lang w:val="en-GB"/>
        </w:rPr>
        <w:t xml:space="preserve">Although there are some exemptions in the legislation for offering interests in managed investment schemes over the phone, it is our policy to prohibit this conduct under our Licensee business rules. </w:t>
      </w:r>
    </w:p>
    <w:p w14:paraId="54D0DDCA" w14:textId="0D0A48A9" w:rsidR="00283E9B" w:rsidRPr="00B737FB" w:rsidRDefault="00283E9B" w:rsidP="00283E9B">
      <w:pPr>
        <w:pStyle w:val="BodyText3"/>
        <w:jc w:val="both"/>
        <w:rPr>
          <w:rStyle w:val="Strong"/>
          <w:rFonts w:cs="Arial"/>
          <w:color w:val="000000"/>
          <w:lang w:val="en-GB"/>
        </w:rPr>
      </w:pPr>
    </w:p>
    <w:p w14:paraId="5E923683" w14:textId="4EB678DE" w:rsidR="009D7C94" w:rsidRPr="00B737FB" w:rsidRDefault="009D7C94" w:rsidP="00283E9B">
      <w:pPr>
        <w:pStyle w:val="BodyText3"/>
        <w:jc w:val="both"/>
        <w:rPr>
          <w:rStyle w:val="Strong"/>
          <w:rFonts w:cs="Arial"/>
          <w:b/>
          <w:color w:val="000000"/>
          <w:lang w:val="en-GB"/>
        </w:rPr>
      </w:pPr>
      <w:r w:rsidRPr="00B737FB">
        <w:rPr>
          <w:rStyle w:val="Strong"/>
          <w:rFonts w:cs="Arial"/>
          <w:b/>
          <w:color w:val="000000"/>
          <w:lang w:val="en-GB"/>
        </w:rPr>
        <w:t>In Practice</w:t>
      </w:r>
    </w:p>
    <w:p w14:paraId="385FA84A" w14:textId="77777777" w:rsidR="009D7C94" w:rsidRPr="00B737FB" w:rsidRDefault="009D7C94" w:rsidP="009D7C94">
      <w:pPr>
        <w:pStyle w:val="BodyText3"/>
        <w:jc w:val="both"/>
        <w:rPr>
          <w:rStyle w:val="Strong"/>
          <w:rFonts w:cs="Arial"/>
          <w:color w:val="000000"/>
          <w:lang w:val="en-GB"/>
        </w:rPr>
      </w:pPr>
      <w:r w:rsidRPr="00B737FB">
        <w:rPr>
          <w:rStyle w:val="Strong"/>
          <w:rFonts w:cs="Arial"/>
          <w:color w:val="000000"/>
          <w:lang w:val="en-GB"/>
        </w:rPr>
        <w:t xml:space="preserve">You cannot establish a meeting with or make a telephone call to a prospective “retail client” (includes referrals) that was not initiated by that person (where the person is a "retail client"). This is called an "unsolicited" meeting/telephone </w:t>
      </w:r>
      <w:r w:rsidRPr="00B737FB">
        <w:rPr>
          <w:rStyle w:val="Strong"/>
          <w:rFonts w:cs="Arial"/>
          <w:color w:val="000000"/>
          <w:lang w:val="en-GB"/>
        </w:rPr>
        <w:lastRenderedPageBreak/>
        <w:t>call. "Unsolicited" means that the contact does not occur because of a positive, clear and informed request from a consumer.</w:t>
      </w:r>
    </w:p>
    <w:p w14:paraId="48C7E072" w14:textId="77777777" w:rsidR="009D7C94" w:rsidRPr="00B737FB" w:rsidRDefault="009D7C94" w:rsidP="009D7C94">
      <w:pPr>
        <w:pStyle w:val="BodyText3"/>
        <w:jc w:val="both"/>
        <w:rPr>
          <w:rStyle w:val="Strong"/>
          <w:rFonts w:cs="Arial"/>
          <w:color w:val="000000"/>
          <w:lang w:val="en-GB"/>
        </w:rPr>
      </w:pPr>
    </w:p>
    <w:p w14:paraId="36FA4CC8" w14:textId="4E819CB3" w:rsidR="009D7C94" w:rsidRPr="00B737FB" w:rsidRDefault="009D7C94" w:rsidP="009D7C94">
      <w:pPr>
        <w:pStyle w:val="BodyText3"/>
        <w:jc w:val="both"/>
        <w:rPr>
          <w:rStyle w:val="Strong"/>
          <w:rFonts w:cs="Arial"/>
          <w:color w:val="000000"/>
          <w:lang w:val="en-GB"/>
        </w:rPr>
      </w:pPr>
      <w:r w:rsidRPr="00B737FB">
        <w:rPr>
          <w:rStyle w:val="Strong"/>
          <w:rFonts w:cs="Arial"/>
          <w:color w:val="000000"/>
          <w:lang w:val="en-GB"/>
        </w:rPr>
        <w:t>You also cannot make an offer in relation to a financial product because of that meeting or phone call.</w:t>
      </w:r>
    </w:p>
    <w:p w14:paraId="3B60668E" w14:textId="77777777" w:rsidR="009D7C94" w:rsidRPr="00B737FB" w:rsidRDefault="009D7C94" w:rsidP="009D7C94">
      <w:pPr>
        <w:pStyle w:val="BodyText3"/>
        <w:jc w:val="both"/>
        <w:rPr>
          <w:rStyle w:val="Strong"/>
          <w:rFonts w:cs="Arial"/>
          <w:color w:val="000000"/>
          <w:lang w:val="en-GB"/>
        </w:rPr>
      </w:pPr>
    </w:p>
    <w:p w14:paraId="14075859" w14:textId="7132928F" w:rsidR="009D7C94" w:rsidRPr="00B737FB" w:rsidRDefault="009D7C94" w:rsidP="009D7C94">
      <w:pPr>
        <w:pStyle w:val="BodyText3"/>
        <w:jc w:val="both"/>
        <w:rPr>
          <w:rStyle w:val="Strong"/>
          <w:rFonts w:cs="Arial"/>
          <w:color w:val="000000"/>
          <w:lang w:val="en-GB"/>
        </w:rPr>
      </w:pPr>
      <w:r w:rsidRPr="00B737FB">
        <w:rPr>
          <w:rStyle w:val="Strong"/>
          <w:rFonts w:cs="Arial"/>
          <w:color w:val="000000"/>
          <w:lang w:val="en-GB"/>
        </w:rPr>
        <w:t>You are permitted to make an unsolicited communication through emails, letters, brochures, newsletters or advertisements (subject to the rules ab</w:t>
      </w:r>
      <w:r w:rsidR="00F417D6" w:rsidRPr="00B737FB">
        <w:rPr>
          <w:rStyle w:val="Strong"/>
          <w:rFonts w:cs="Arial"/>
          <w:color w:val="000000"/>
          <w:lang w:val="en-GB"/>
        </w:rPr>
        <w:t>ove</w:t>
      </w:r>
      <w:r w:rsidRPr="00B737FB">
        <w:rPr>
          <w:rStyle w:val="Strong"/>
          <w:rFonts w:cs="Arial"/>
          <w:color w:val="000000"/>
          <w:lang w:val="en-GB"/>
        </w:rPr>
        <w:t>). You can also request future meetings in any of these ways.</w:t>
      </w:r>
      <w:r w:rsidR="00514EF8" w:rsidRPr="00B737FB">
        <w:rPr>
          <w:rStyle w:val="Strong"/>
          <w:rFonts w:cs="Arial"/>
          <w:color w:val="000000"/>
          <w:lang w:val="en-GB"/>
        </w:rPr>
        <w:t xml:space="preserve"> </w:t>
      </w:r>
    </w:p>
    <w:p w14:paraId="3C2D7887" w14:textId="0C46E548" w:rsidR="00514EF8" w:rsidRPr="00B737FB" w:rsidRDefault="00514EF8" w:rsidP="009D7C94">
      <w:pPr>
        <w:pStyle w:val="BodyText3"/>
        <w:jc w:val="both"/>
        <w:rPr>
          <w:rStyle w:val="Strong"/>
          <w:rFonts w:cs="Arial"/>
          <w:color w:val="000000"/>
          <w:lang w:val="en-GB"/>
        </w:rPr>
      </w:pPr>
    </w:p>
    <w:p w14:paraId="60C1B9A2" w14:textId="19669B93" w:rsidR="00514EF8" w:rsidRPr="00B737FB" w:rsidRDefault="00514EF8" w:rsidP="00514EF8">
      <w:pPr>
        <w:pStyle w:val="BodyText3"/>
        <w:jc w:val="both"/>
        <w:rPr>
          <w:rStyle w:val="Strong"/>
          <w:rFonts w:cs="Arial"/>
          <w:color w:val="000000"/>
          <w:lang w:val="en-GB"/>
        </w:rPr>
      </w:pPr>
      <w:r w:rsidRPr="00B737FB">
        <w:rPr>
          <w:rStyle w:val="Strong"/>
          <w:rFonts w:cs="Arial"/>
          <w:color w:val="000000"/>
          <w:lang w:val="en-GB"/>
        </w:rPr>
        <w:t>Please note: Before sending unsolicited mail, emails or making other contact for marketing purposes that uses the personal contact information of the recipient you should check your Privacy Policy and client onboarding procedures to ensure you have obtained the express consent required under the Privacy Act 1988 to use that personal information for this purpose or that it would be within the client's reasonable expectation to receive it. Lionsgate can help you with this.</w:t>
      </w:r>
    </w:p>
    <w:p w14:paraId="7C8E288A" w14:textId="77777777" w:rsidR="00514EF8" w:rsidRPr="00B737FB" w:rsidRDefault="00514EF8" w:rsidP="00514EF8">
      <w:pPr>
        <w:pStyle w:val="BodyText3"/>
        <w:jc w:val="both"/>
        <w:rPr>
          <w:rStyle w:val="Strong"/>
          <w:rFonts w:cs="Arial"/>
          <w:color w:val="000000"/>
          <w:lang w:val="en-GB"/>
        </w:rPr>
      </w:pPr>
    </w:p>
    <w:p w14:paraId="16D6C4BD" w14:textId="5B087C1E" w:rsidR="00514EF8" w:rsidRPr="00B737FB" w:rsidRDefault="00514EF8" w:rsidP="00514EF8">
      <w:pPr>
        <w:pStyle w:val="BodyText3"/>
        <w:jc w:val="both"/>
        <w:rPr>
          <w:rStyle w:val="Strong"/>
          <w:rFonts w:cs="Arial"/>
          <w:color w:val="000000"/>
          <w:lang w:val="en-GB"/>
        </w:rPr>
      </w:pPr>
      <w:r w:rsidRPr="00B737FB">
        <w:rPr>
          <w:rStyle w:val="Strong"/>
          <w:rFonts w:cs="Arial"/>
          <w:color w:val="000000"/>
          <w:lang w:val="en-GB"/>
        </w:rPr>
        <w:t>If you are sending out hard copy mail you must tell the recipient that they have a right to stop such mail being sent. The "opt out" notice must also include your business address and telephone number. Lionsgate can help with the appropriate wording.</w:t>
      </w:r>
    </w:p>
    <w:p w14:paraId="5FE84D8C" w14:textId="77777777" w:rsidR="009D7C94" w:rsidRPr="00B737FB" w:rsidRDefault="009D7C94" w:rsidP="009D7C94">
      <w:pPr>
        <w:pStyle w:val="BodyText3"/>
        <w:jc w:val="both"/>
        <w:rPr>
          <w:rStyle w:val="Strong"/>
          <w:rFonts w:cs="Arial"/>
          <w:color w:val="000000"/>
          <w:lang w:val="en-GB"/>
        </w:rPr>
      </w:pPr>
    </w:p>
    <w:p w14:paraId="2DC141E1" w14:textId="36C29C3C" w:rsidR="009D7C94" w:rsidRPr="00B737FB" w:rsidRDefault="009D7C94" w:rsidP="009D7C94">
      <w:pPr>
        <w:pStyle w:val="BodyText3"/>
        <w:jc w:val="both"/>
        <w:rPr>
          <w:rStyle w:val="Strong"/>
          <w:rFonts w:cs="Arial"/>
          <w:color w:val="000000"/>
          <w:lang w:val="en-GB"/>
        </w:rPr>
      </w:pPr>
      <w:r w:rsidRPr="00B737FB">
        <w:rPr>
          <w:rStyle w:val="Strong"/>
          <w:rFonts w:cs="Arial"/>
          <w:color w:val="000000"/>
          <w:lang w:val="en-GB"/>
        </w:rPr>
        <w:t>For example, you can send a person a letter with a reply slip for the recipient to return requesting that you telephone at a specified future convenient time. Only if the person returns the slip taking you up on the offer may you contact them.</w:t>
      </w:r>
    </w:p>
    <w:p w14:paraId="6A092DAD" w14:textId="77777777" w:rsidR="009D7C94" w:rsidRPr="00B737FB" w:rsidRDefault="009D7C94" w:rsidP="009D7C94">
      <w:pPr>
        <w:pStyle w:val="BodyText3"/>
        <w:jc w:val="both"/>
        <w:rPr>
          <w:rStyle w:val="Strong"/>
          <w:rFonts w:cs="Arial"/>
          <w:color w:val="000000"/>
          <w:lang w:val="en-GB"/>
        </w:rPr>
      </w:pPr>
    </w:p>
    <w:p w14:paraId="7D2A36FC" w14:textId="77777777" w:rsidR="009D7C94" w:rsidRPr="00B737FB" w:rsidRDefault="009D7C94" w:rsidP="009D7C94">
      <w:pPr>
        <w:pStyle w:val="BodyText3"/>
        <w:jc w:val="both"/>
        <w:rPr>
          <w:rStyle w:val="Strong"/>
          <w:rFonts w:cs="Arial"/>
          <w:color w:val="000000"/>
          <w:lang w:val="en-GB"/>
        </w:rPr>
      </w:pPr>
      <w:r w:rsidRPr="00B737FB">
        <w:rPr>
          <w:rStyle w:val="Strong"/>
          <w:rFonts w:cs="Arial"/>
          <w:color w:val="000000"/>
          <w:lang w:val="en-GB"/>
        </w:rPr>
        <w:t>You can make a telephone call or have a meeting with an existing client where that client has asked that you maintain ongoing contact in relation to new products or those of a type that the client has previously acquired.</w:t>
      </w:r>
    </w:p>
    <w:p w14:paraId="468EAE0F" w14:textId="77777777" w:rsidR="00514EF8" w:rsidRPr="00B737FB" w:rsidRDefault="00514EF8" w:rsidP="009D7C94">
      <w:pPr>
        <w:pStyle w:val="BodyText3"/>
        <w:jc w:val="both"/>
        <w:rPr>
          <w:rStyle w:val="Strong"/>
          <w:rFonts w:cs="Arial"/>
          <w:color w:val="000000"/>
          <w:lang w:val="en-GB"/>
        </w:rPr>
      </w:pPr>
    </w:p>
    <w:p w14:paraId="75220921" w14:textId="100FBB3C" w:rsidR="009D7C94" w:rsidRPr="00B737FB" w:rsidRDefault="009D7C94" w:rsidP="009D7C94">
      <w:pPr>
        <w:pStyle w:val="BodyText3"/>
        <w:jc w:val="both"/>
        <w:rPr>
          <w:rStyle w:val="Strong"/>
          <w:rFonts w:cs="Arial"/>
          <w:color w:val="000000"/>
          <w:lang w:val="en-GB"/>
        </w:rPr>
      </w:pPr>
      <w:r w:rsidRPr="00B737FB">
        <w:rPr>
          <w:rStyle w:val="Strong"/>
          <w:rFonts w:cs="Arial"/>
          <w:color w:val="000000"/>
          <w:lang w:val="en-GB"/>
        </w:rPr>
        <w:t>You can make contact with wholesale clients without regard to these restrictions (unless it is about superannuation).</w:t>
      </w:r>
    </w:p>
    <w:p w14:paraId="36323283" w14:textId="77777777" w:rsidR="009D7C94" w:rsidRPr="00B737FB" w:rsidRDefault="009D7C94" w:rsidP="00283E9B">
      <w:pPr>
        <w:pStyle w:val="BodyText3"/>
        <w:jc w:val="both"/>
        <w:rPr>
          <w:rStyle w:val="Strong"/>
          <w:rFonts w:cs="Arial"/>
          <w:color w:val="000000"/>
          <w:lang w:val="en-GB"/>
        </w:rPr>
      </w:pPr>
    </w:p>
    <w:p w14:paraId="039F8597" w14:textId="2D774501" w:rsidR="00283E9B" w:rsidRPr="00D706EC" w:rsidRDefault="00283E9B" w:rsidP="00283E9B">
      <w:pPr>
        <w:autoSpaceDE w:val="0"/>
        <w:autoSpaceDN w:val="0"/>
        <w:adjustRightInd w:val="0"/>
        <w:jc w:val="both"/>
        <w:rPr>
          <w:lang w:eastAsia="en-GB" w:bidi="ar-SA"/>
        </w:rPr>
      </w:pPr>
      <w:r w:rsidRPr="00B737FB">
        <w:rPr>
          <w:b/>
          <w:color w:val="000000"/>
          <w:lang w:eastAsia="en-GB" w:bidi="ar-SA"/>
        </w:rPr>
        <w:t>A breach of the hawking prohibitions is a criminal offence.</w:t>
      </w:r>
      <w:r w:rsidRPr="00B737FB">
        <w:rPr>
          <w:color w:val="000000"/>
          <w:lang w:eastAsia="en-GB" w:bidi="ar-SA"/>
        </w:rPr>
        <w:t xml:space="preserve"> The </w:t>
      </w:r>
      <w:r w:rsidRPr="00D706EC">
        <w:rPr>
          <w:lang w:eastAsia="en-GB" w:bidi="ar-SA"/>
        </w:rPr>
        <w:t>maximum penalties are:</w:t>
      </w:r>
    </w:p>
    <w:p w14:paraId="19D498BF" w14:textId="77777777" w:rsidR="00283E9B" w:rsidRPr="00D706EC" w:rsidRDefault="00283E9B" w:rsidP="0005323F">
      <w:pPr>
        <w:numPr>
          <w:ilvl w:val="0"/>
          <w:numId w:val="78"/>
        </w:numPr>
        <w:autoSpaceDE w:val="0"/>
        <w:autoSpaceDN w:val="0"/>
        <w:adjustRightInd w:val="0"/>
        <w:jc w:val="both"/>
        <w:rPr>
          <w:lang w:eastAsia="en-GB" w:bidi="ar-SA"/>
        </w:rPr>
      </w:pPr>
      <w:r w:rsidRPr="00D706EC">
        <w:rPr>
          <w:lang w:eastAsia="en-GB" w:bidi="ar-SA"/>
        </w:rPr>
        <w:t>a fine of $2750 for an individual or $13,750 for a body corporate;</w:t>
      </w:r>
    </w:p>
    <w:p w14:paraId="0BF49548" w14:textId="77777777" w:rsidR="00283E9B" w:rsidRPr="00D706EC" w:rsidRDefault="00283E9B" w:rsidP="0005323F">
      <w:pPr>
        <w:numPr>
          <w:ilvl w:val="0"/>
          <w:numId w:val="78"/>
        </w:numPr>
        <w:autoSpaceDE w:val="0"/>
        <w:autoSpaceDN w:val="0"/>
        <w:adjustRightInd w:val="0"/>
        <w:jc w:val="both"/>
        <w:rPr>
          <w:lang w:eastAsia="en-GB" w:bidi="ar-SA"/>
        </w:rPr>
      </w:pPr>
      <w:r w:rsidRPr="00D706EC">
        <w:rPr>
          <w:lang w:eastAsia="en-GB" w:bidi="ar-SA"/>
        </w:rPr>
        <w:t>6 months gaol; or</w:t>
      </w:r>
    </w:p>
    <w:p w14:paraId="410F9FFB" w14:textId="77777777" w:rsidR="00283E9B" w:rsidRPr="00873F82" w:rsidRDefault="00283E9B" w:rsidP="0005323F">
      <w:pPr>
        <w:numPr>
          <w:ilvl w:val="0"/>
          <w:numId w:val="78"/>
        </w:numPr>
        <w:autoSpaceDE w:val="0"/>
        <w:autoSpaceDN w:val="0"/>
        <w:adjustRightInd w:val="0"/>
        <w:jc w:val="both"/>
        <w:rPr>
          <w:color w:val="000000"/>
          <w:lang w:eastAsia="en-GB" w:bidi="ar-SA"/>
        </w:rPr>
      </w:pPr>
      <w:r w:rsidRPr="00873F82">
        <w:rPr>
          <w:color w:val="000000"/>
          <w:lang w:eastAsia="en-GB" w:bidi="ar-SA"/>
        </w:rPr>
        <w:t>both.</w:t>
      </w:r>
    </w:p>
    <w:p w14:paraId="0F793C33" w14:textId="77777777" w:rsidR="00283E9B" w:rsidRPr="00B737FB" w:rsidRDefault="00283E9B" w:rsidP="00283E9B">
      <w:pPr>
        <w:autoSpaceDE w:val="0"/>
        <w:autoSpaceDN w:val="0"/>
        <w:adjustRightInd w:val="0"/>
        <w:jc w:val="both"/>
        <w:rPr>
          <w:color w:val="000000"/>
          <w:lang w:eastAsia="en-GB" w:bidi="ar-SA"/>
        </w:rPr>
      </w:pPr>
    </w:p>
    <w:p w14:paraId="3907261A" w14:textId="77777777" w:rsidR="00283E9B" w:rsidRPr="00B737FB" w:rsidRDefault="00283E9B" w:rsidP="00283E9B">
      <w:pPr>
        <w:autoSpaceDE w:val="0"/>
        <w:autoSpaceDN w:val="0"/>
        <w:adjustRightInd w:val="0"/>
        <w:jc w:val="both"/>
        <w:rPr>
          <w:color w:val="000000"/>
          <w:lang w:eastAsia="en-GB" w:bidi="ar-SA"/>
        </w:rPr>
      </w:pPr>
      <w:r w:rsidRPr="00B737FB">
        <w:rPr>
          <w:color w:val="000000"/>
          <w:lang w:eastAsia="en-GB" w:bidi="ar-SA"/>
        </w:rPr>
        <w:t>The consumer may also have a right to:</w:t>
      </w:r>
    </w:p>
    <w:p w14:paraId="624D886A" w14:textId="77777777" w:rsidR="00283E9B" w:rsidRPr="00B737FB" w:rsidRDefault="00283E9B" w:rsidP="0005323F">
      <w:pPr>
        <w:numPr>
          <w:ilvl w:val="0"/>
          <w:numId w:val="79"/>
        </w:numPr>
        <w:autoSpaceDE w:val="0"/>
        <w:autoSpaceDN w:val="0"/>
        <w:adjustRightInd w:val="0"/>
        <w:jc w:val="both"/>
        <w:rPr>
          <w:color w:val="000000"/>
          <w:lang w:eastAsia="en-GB" w:bidi="ar-SA"/>
        </w:rPr>
      </w:pPr>
      <w:r w:rsidRPr="00B737FB">
        <w:rPr>
          <w:color w:val="000000"/>
          <w:lang w:eastAsia="en-GB" w:bidi="ar-SA"/>
        </w:rPr>
        <w:t>return the product (Corporations Act s738 and 992A(4)); or</w:t>
      </w:r>
    </w:p>
    <w:p w14:paraId="53772399" w14:textId="29B2434F" w:rsidR="00283E9B" w:rsidRPr="00B737FB" w:rsidRDefault="00283E9B" w:rsidP="0005323F">
      <w:pPr>
        <w:numPr>
          <w:ilvl w:val="0"/>
          <w:numId w:val="79"/>
        </w:numPr>
        <w:jc w:val="both"/>
        <w:rPr>
          <w:rFonts w:cs="Arial"/>
          <w:b/>
          <w:bCs/>
        </w:rPr>
      </w:pPr>
      <w:r w:rsidRPr="00B737FB">
        <w:rPr>
          <w:color w:val="000000"/>
          <w:lang w:eastAsia="en-GB" w:bidi="ar-SA"/>
        </w:rPr>
        <w:t>undertake civil proceedings against the offeror (Corporations Act s1324).</w:t>
      </w:r>
    </w:p>
    <w:p w14:paraId="36CCF51B" w14:textId="3DB3826A" w:rsidR="00E94149" w:rsidRPr="00B737FB" w:rsidRDefault="00E94149" w:rsidP="00E94149">
      <w:pPr>
        <w:jc w:val="both"/>
        <w:rPr>
          <w:color w:val="000000"/>
          <w:lang w:eastAsia="en-GB" w:bidi="ar-SA"/>
        </w:rPr>
      </w:pPr>
    </w:p>
    <w:p w14:paraId="6B5EC731" w14:textId="77777777" w:rsidR="00E94149" w:rsidRPr="00B737FB" w:rsidRDefault="00E94149" w:rsidP="00E94149">
      <w:pPr>
        <w:jc w:val="both"/>
        <w:rPr>
          <w:rFonts w:cs="Arial"/>
          <w:color w:val="0000FF"/>
          <w:u w:val="single"/>
        </w:rPr>
      </w:pPr>
      <w:r w:rsidRPr="00B737FB">
        <w:rPr>
          <w:rFonts w:cs="Arial"/>
        </w:rPr>
        <w:t>The rules for anti-hawking are covered under section 992A of the Corporations Act and explained in more detail in Regulatory Guide 38 (The Hawking Provisions).</w:t>
      </w:r>
    </w:p>
    <w:p w14:paraId="2E0C9225" w14:textId="163EE6BB" w:rsidR="00E94149" w:rsidRPr="00B737FB" w:rsidRDefault="00E94149" w:rsidP="00E94149">
      <w:pPr>
        <w:jc w:val="both"/>
        <w:rPr>
          <w:rFonts w:cs="Arial"/>
          <w:color w:val="0000FF"/>
          <w:u w:val="single"/>
        </w:rPr>
      </w:pPr>
    </w:p>
    <w:p w14:paraId="60DCA8D8" w14:textId="3C06C4A7" w:rsidR="00283E9B" w:rsidRPr="00B737FB" w:rsidRDefault="00467C2B" w:rsidP="00467C2B">
      <w:pPr>
        <w:pStyle w:val="Heading2"/>
      </w:pPr>
      <w:bookmarkStart w:id="42" w:name="_Toc485299803"/>
      <w:r w:rsidRPr="00B737FB">
        <w:t>Do Not Call Register</w:t>
      </w:r>
      <w:bookmarkEnd w:id="42"/>
    </w:p>
    <w:p w14:paraId="019060AC" w14:textId="77777777" w:rsidR="00283E9B" w:rsidRPr="00B737FB" w:rsidRDefault="00283E9B" w:rsidP="00283E9B">
      <w:pPr>
        <w:jc w:val="both"/>
        <w:rPr>
          <w:rFonts w:cs="Arial"/>
          <w:b/>
        </w:rPr>
      </w:pPr>
      <w:r w:rsidRPr="00B737FB">
        <w:rPr>
          <w:rFonts w:cs="Arial"/>
          <w:b/>
        </w:rPr>
        <w:t>Overview</w:t>
      </w:r>
    </w:p>
    <w:p w14:paraId="1AD95A56" w14:textId="3FA949ED" w:rsidR="00283E9B" w:rsidRPr="00B737FB" w:rsidRDefault="00283E9B" w:rsidP="00283E9B">
      <w:pPr>
        <w:pStyle w:val="PlainText"/>
        <w:jc w:val="both"/>
        <w:rPr>
          <w:sz w:val="20"/>
          <w:szCs w:val="20"/>
        </w:rPr>
      </w:pPr>
      <w:r w:rsidRPr="00B737FB">
        <w:rPr>
          <w:sz w:val="20"/>
          <w:szCs w:val="20"/>
        </w:rPr>
        <w:t>The "Do Not Call Register" was set up by the Federal Government in response to increasing levels of community concern about the growth in unsolicited telemarketing calls (this may include your Prospecting Calls</w:t>
      </w:r>
      <w:r w:rsidR="00A409EB" w:rsidRPr="00B737FB">
        <w:rPr>
          <w:sz w:val="20"/>
          <w:szCs w:val="20"/>
        </w:rPr>
        <w:t>,</w:t>
      </w:r>
      <w:r w:rsidR="00ED38C7" w:rsidRPr="00B737FB">
        <w:rPr>
          <w:sz w:val="20"/>
          <w:szCs w:val="20"/>
        </w:rPr>
        <w:t xml:space="preserve"> </w:t>
      </w:r>
      <w:r w:rsidR="00ED38C7" w:rsidRPr="00B737FB">
        <w:rPr>
          <w:sz w:val="20"/>
          <w:szCs w:val="20"/>
          <w:u w:val="single"/>
        </w:rPr>
        <w:t>and calls to Referrals</w:t>
      </w:r>
      <w:r w:rsidRPr="00B737FB">
        <w:rPr>
          <w:sz w:val="20"/>
          <w:szCs w:val="20"/>
        </w:rPr>
        <w:t>). The register is intended to regulate and minimise the number of unsolicited calls made to Australian numbers regardless of whether they originate from overseas or within Australia. As a result</w:t>
      </w:r>
      <w:r w:rsidR="00033C40" w:rsidRPr="00B737FB">
        <w:rPr>
          <w:sz w:val="20"/>
          <w:szCs w:val="20"/>
        </w:rPr>
        <w:t>,</w:t>
      </w:r>
      <w:r w:rsidRPr="00B737FB">
        <w:rPr>
          <w:sz w:val="20"/>
          <w:szCs w:val="20"/>
        </w:rPr>
        <w:t xml:space="preserve"> it is illegal in the absence of consent for any non-exempt telemarketer (including authorised representatives) in Australia or overseas to contact a number listed on the register. </w:t>
      </w:r>
    </w:p>
    <w:p w14:paraId="1F6B6365" w14:textId="77777777" w:rsidR="00283E9B" w:rsidRPr="00B737FB" w:rsidRDefault="00283E9B" w:rsidP="00283E9B">
      <w:pPr>
        <w:pStyle w:val="PlainText"/>
        <w:jc w:val="both"/>
        <w:rPr>
          <w:sz w:val="20"/>
          <w:szCs w:val="20"/>
        </w:rPr>
      </w:pPr>
    </w:p>
    <w:p w14:paraId="75D0E9F9" w14:textId="3AE33AF4" w:rsidR="00283E9B" w:rsidRPr="00B737FB" w:rsidRDefault="00283E9B" w:rsidP="00283E9B">
      <w:pPr>
        <w:pStyle w:val="PlainText"/>
        <w:jc w:val="both"/>
        <w:rPr>
          <w:sz w:val="20"/>
          <w:szCs w:val="20"/>
        </w:rPr>
      </w:pPr>
      <w:r w:rsidRPr="00B737FB">
        <w:rPr>
          <w:sz w:val="20"/>
          <w:szCs w:val="20"/>
        </w:rPr>
        <w:t xml:space="preserve">The Do Not Call Register is for Australian home and mobile telephone numbers, provided the numbers are used primarily for private or domestic purposes. Business phone and fax numbers </w:t>
      </w:r>
      <w:r w:rsidR="00E94149" w:rsidRPr="00B737FB">
        <w:rPr>
          <w:sz w:val="20"/>
          <w:szCs w:val="20"/>
        </w:rPr>
        <w:t>cannot</w:t>
      </w:r>
      <w:r w:rsidRPr="00B737FB">
        <w:rPr>
          <w:sz w:val="20"/>
          <w:szCs w:val="20"/>
        </w:rPr>
        <w:t xml:space="preserve"> be registered; however</w:t>
      </w:r>
      <w:r w:rsidR="00E94149" w:rsidRPr="00B737FB">
        <w:rPr>
          <w:sz w:val="20"/>
          <w:szCs w:val="20"/>
        </w:rPr>
        <w:t>,</w:t>
      </w:r>
      <w:r w:rsidRPr="00B737FB">
        <w:rPr>
          <w:sz w:val="20"/>
          <w:szCs w:val="20"/>
        </w:rPr>
        <w:t xml:space="preserve"> note that the legislation does cover when such calls can be made.</w:t>
      </w:r>
    </w:p>
    <w:p w14:paraId="6AACFA91" w14:textId="77777777" w:rsidR="00283E9B" w:rsidRPr="00B737FB" w:rsidRDefault="00283E9B" w:rsidP="00283E9B">
      <w:pPr>
        <w:pStyle w:val="PlainText"/>
        <w:jc w:val="both"/>
        <w:rPr>
          <w:sz w:val="20"/>
          <w:szCs w:val="20"/>
        </w:rPr>
      </w:pPr>
    </w:p>
    <w:p w14:paraId="09156DB6" w14:textId="77777777" w:rsidR="00283E9B" w:rsidRPr="00B737FB" w:rsidRDefault="00283E9B" w:rsidP="00283E9B">
      <w:pPr>
        <w:pStyle w:val="PlainText"/>
        <w:jc w:val="both"/>
        <w:rPr>
          <w:sz w:val="20"/>
          <w:szCs w:val="20"/>
        </w:rPr>
      </w:pPr>
      <w:r w:rsidRPr="00B737FB">
        <w:rPr>
          <w:sz w:val="20"/>
          <w:szCs w:val="20"/>
        </w:rPr>
        <w:t xml:space="preserve">The standard states that telemarketing calls will </w:t>
      </w:r>
      <w:r w:rsidRPr="00B737FB">
        <w:rPr>
          <w:sz w:val="20"/>
          <w:szCs w:val="20"/>
          <w:u w:val="single"/>
        </w:rPr>
        <w:t>not</w:t>
      </w:r>
      <w:r w:rsidRPr="00B737FB">
        <w:rPr>
          <w:sz w:val="20"/>
          <w:szCs w:val="20"/>
        </w:rPr>
        <w:t xml:space="preserve"> be permitted after 8 pm on weekdays. No calls covered by the standard will be permitted before 9 am on any day, after 5 pm on Saturdays or at any time on Sundays or national public holidays.</w:t>
      </w:r>
    </w:p>
    <w:p w14:paraId="161E9B36" w14:textId="77777777" w:rsidR="00283E9B" w:rsidRPr="00B737FB" w:rsidRDefault="00283E9B" w:rsidP="00283E9B">
      <w:pPr>
        <w:pStyle w:val="PlainText"/>
        <w:jc w:val="both"/>
        <w:rPr>
          <w:sz w:val="20"/>
          <w:szCs w:val="20"/>
        </w:rPr>
      </w:pPr>
    </w:p>
    <w:p w14:paraId="2F353405" w14:textId="41CBABA6" w:rsidR="00283E9B" w:rsidRPr="00B737FB" w:rsidRDefault="00283E9B" w:rsidP="00283E9B">
      <w:pPr>
        <w:pStyle w:val="PlainText"/>
        <w:jc w:val="both"/>
        <w:rPr>
          <w:sz w:val="20"/>
          <w:szCs w:val="20"/>
        </w:rPr>
      </w:pPr>
      <w:r w:rsidRPr="00B737FB">
        <w:rPr>
          <w:sz w:val="20"/>
          <w:szCs w:val="20"/>
        </w:rPr>
        <w:t>It is crucial that all telemarketers, authorised representatives and anyone else who prospects for clients be familiar with both the Anti Hawking and Do Not Call legislation. The penalty for getting it wrong is severe with fines and could result in revocation of an authorised representative's licence.</w:t>
      </w:r>
    </w:p>
    <w:p w14:paraId="3D84E73B" w14:textId="59236DCF" w:rsidR="00467C2B" w:rsidRPr="00B737FB" w:rsidRDefault="00467C2B" w:rsidP="00283E9B">
      <w:pPr>
        <w:pStyle w:val="PlainText"/>
        <w:jc w:val="both"/>
        <w:rPr>
          <w:sz w:val="20"/>
          <w:szCs w:val="20"/>
        </w:rPr>
      </w:pPr>
    </w:p>
    <w:p w14:paraId="56E8B8CE" w14:textId="77777777" w:rsidR="00467C2B" w:rsidRPr="00B737FB" w:rsidRDefault="00467C2B" w:rsidP="00467C2B">
      <w:pPr>
        <w:pStyle w:val="PlainText"/>
        <w:jc w:val="both"/>
        <w:rPr>
          <w:sz w:val="20"/>
          <w:szCs w:val="20"/>
        </w:rPr>
      </w:pPr>
      <w:r w:rsidRPr="00B737FB">
        <w:rPr>
          <w:sz w:val="20"/>
          <w:szCs w:val="20"/>
        </w:rPr>
        <w:t>When an adviser makes an unsolicited phone call, the adviser must first ask the call recipient whether they are willing to accept the call or, in the event that they don’t want to accept the call and discuss anything further, whether they would they like their phone details to be placed on the Lionsgate Adviser Do Not Call Register to ensure that the adviser will never call them again.</w:t>
      </w:r>
    </w:p>
    <w:p w14:paraId="39068CEE" w14:textId="77777777" w:rsidR="00467C2B" w:rsidRPr="00B737FB" w:rsidRDefault="00467C2B" w:rsidP="00467C2B">
      <w:pPr>
        <w:pStyle w:val="PlainText"/>
        <w:jc w:val="both"/>
        <w:rPr>
          <w:sz w:val="20"/>
          <w:szCs w:val="20"/>
        </w:rPr>
      </w:pPr>
      <w:r w:rsidRPr="00B737FB">
        <w:rPr>
          <w:sz w:val="20"/>
          <w:szCs w:val="20"/>
        </w:rPr>
        <w:t>It is not necessary for the recipient to give their name, if they don’t want to.</w:t>
      </w:r>
    </w:p>
    <w:p w14:paraId="3F388587" w14:textId="4B5954FC" w:rsidR="00467C2B" w:rsidRPr="00B737FB" w:rsidRDefault="00467C2B" w:rsidP="00467C2B">
      <w:pPr>
        <w:pStyle w:val="PlainText"/>
        <w:jc w:val="both"/>
        <w:rPr>
          <w:sz w:val="20"/>
          <w:szCs w:val="20"/>
        </w:rPr>
      </w:pPr>
      <w:r w:rsidRPr="00B737FB">
        <w:rPr>
          <w:sz w:val="20"/>
          <w:szCs w:val="20"/>
        </w:rPr>
        <w:t>In that case, just record the date of call and telephone number in the Register</w:t>
      </w:r>
    </w:p>
    <w:p w14:paraId="27196FA5" w14:textId="36BBB8B1" w:rsidR="00283E9B" w:rsidRPr="00B737FB" w:rsidRDefault="00283E9B" w:rsidP="00283E9B">
      <w:pPr>
        <w:pStyle w:val="PlainText"/>
        <w:jc w:val="both"/>
        <w:rPr>
          <w:sz w:val="20"/>
          <w:szCs w:val="20"/>
        </w:rPr>
      </w:pPr>
    </w:p>
    <w:p w14:paraId="15DCDFE4" w14:textId="77777777" w:rsidR="00283E9B" w:rsidRPr="00B737FB" w:rsidRDefault="00283E9B" w:rsidP="00283E9B">
      <w:pPr>
        <w:jc w:val="both"/>
        <w:rPr>
          <w:rFonts w:cs="Arial"/>
          <w:b/>
        </w:rPr>
      </w:pPr>
      <w:r w:rsidRPr="00B737FB">
        <w:rPr>
          <w:rFonts w:cs="Arial"/>
          <w:b/>
        </w:rPr>
        <w:t>Process &amp; Tools</w:t>
      </w:r>
    </w:p>
    <w:p w14:paraId="446E62F4" w14:textId="77777777" w:rsidR="00467C2B" w:rsidRPr="00B737FB" w:rsidRDefault="00467C2B" w:rsidP="00467C2B">
      <w:pPr>
        <w:pStyle w:val="PlainText"/>
        <w:jc w:val="both"/>
        <w:rPr>
          <w:sz w:val="20"/>
          <w:szCs w:val="20"/>
        </w:rPr>
      </w:pPr>
      <w:r w:rsidRPr="00B737FB">
        <w:rPr>
          <w:sz w:val="20"/>
          <w:szCs w:val="20"/>
        </w:rPr>
        <w:t>A Lionsgate individual Adviser Do Not Call Register must be maintained by each adviser who makes unsolicited phone calls to members of the public after first checking with the government’s Do Not Call Register that the intended recipient’s telephone number is not on that government list.</w:t>
      </w:r>
    </w:p>
    <w:p w14:paraId="286D75CA" w14:textId="77777777" w:rsidR="00467C2B" w:rsidRPr="00B737FB" w:rsidRDefault="00467C2B" w:rsidP="00283E9B">
      <w:pPr>
        <w:jc w:val="both"/>
        <w:rPr>
          <w:rFonts w:cs="Arial"/>
        </w:rPr>
      </w:pPr>
    </w:p>
    <w:p w14:paraId="5585E43A" w14:textId="5C7C5248" w:rsidR="00283E9B" w:rsidRPr="00B737FB" w:rsidRDefault="00283E9B" w:rsidP="00283E9B">
      <w:pPr>
        <w:jc w:val="both"/>
        <w:rPr>
          <w:rFonts w:cs="Arial"/>
        </w:rPr>
      </w:pPr>
      <w:r w:rsidRPr="00B737FB">
        <w:rPr>
          <w:rFonts w:cs="Arial"/>
        </w:rPr>
        <w:t xml:space="preserve">To check if a consumer is listed on the "Do Not Call" register” go to the following website www.donotcall.gov.au and select the Industry Website option. </w:t>
      </w:r>
    </w:p>
    <w:p w14:paraId="0C9159F8" w14:textId="77777777" w:rsidR="00283E9B" w:rsidRPr="00B737FB" w:rsidRDefault="00283E9B" w:rsidP="00283E9B">
      <w:pPr>
        <w:jc w:val="both"/>
        <w:rPr>
          <w:rFonts w:cs="Arial"/>
        </w:rPr>
      </w:pPr>
    </w:p>
    <w:p w14:paraId="3F352ADA" w14:textId="77777777" w:rsidR="00283E9B" w:rsidRPr="00B737FB" w:rsidRDefault="00283E9B" w:rsidP="00283E9B">
      <w:pPr>
        <w:jc w:val="both"/>
        <w:rPr>
          <w:rFonts w:cs="Arial"/>
        </w:rPr>
      </w:pPr>
      <w:r w:rsidRPr="00B737FB">
        <w:rPr>
          <w:rFonts w:cs="Arial"/>
        </w:rPr>
        <w:t xml:space="preserve">You can use this website to: </w:t>
      </w:r>
    </w:p>
    <w:p w14:paraId="75B9CA07" w14:textId="77777777" w:rsidR="00283E9B" w:rsidRPr="00B737FB" w:rsidRDefault="00283E9B" w:rsidP="0005323F">
      <w:pPr>
        <w:numPr>
          <w:ilvl w:val="0"/>
          <w:numId w:val="89"/>
        </w:numPr>
        <w:jc w:val="both"/>
        <w:rPr>
          <w:rFonts w:cs="Arial"/>
        </w:rPr>
      </w:pPr>
      <w:r w:rsidRPr="00B737FB">
        <w:rPr>
          <w:rFonts w:cs="Arial"/>
        </w:rPr>
        <w:t>register as an access-seeker and create an account</w:t>
      </w:r>
    </w:p>
    <w:p w14:paraId="738870C4" w14:textId="77777777" w:rsidR="00283E9B" w:rsidRPr="00B737FB" w:rsidRDefault="00283E9B" w:rsidP="0005323F">
      <w:pPr>
        <w:numPr>
          <w:ilvl w:val="0"/>
          <w:numId w:val="89"/>
        </w:numPr>
        <w:jc w:val="both"/>
        <w:rPr>
          <w:rFonts w:cs="Arial"/>
        </w:rPr>
      </w:pPr>
      <w:r w:rsidRPr="00B737FB">
        <w:rPr>
          <w:rFonts w:cs="Arial"/>
        </w:rPr>
        <w:t>select a subscription/s</w:t>
      </w:r>
    </w:p>
    <w:p w14:paraId="545B03B7" w14:textId="77777777" w:rsidR="00283E9B" w:rsidRPr="00B737FB" w:rsidRDefault="00283E9B" w:rsidP="0005323F">
      <w:pPr>
        <w:numPr>
          <w:ilvl w:val="0"/>
          <w:numId w:val="89"/>
        </w:numPr>
        <w:jc w:val="both"/>
        <w:rPr>
          <w:rFonts w:cs="Arial"/>
        </w:rPr>
      </w:pPr>
      <w:r w:rsidRPr="00B737FB">
        <w:rPr>
          <w:rFonts w:cs="Arial"/>
        </w:rPr>
        <w:t>wash contact lists</w:t>
      </w:r>
    </w:p>
    <w:p w14:paraId="42AA6EB4" w14:textId="77777777" w:rsidR="00283E9B" w:rsidRPr="00B737FB" w:rsidRDefault="00283E9B" w:rsidP="0005323F">
      <w:pPr>
        <w:numPr>
          <w:ilvl w:val="0"/>
          <w:numId w:val="89"/>
        </w:numPr>
        <w:jc w:val="both"/>
        <w:rPr>
          <w:rFonts w:cs="Arial"/>
        </w:rPr>
      </w:pPr>
      <w:r w:rsidRPr="00B737FB">
        <w:rPr>
          <w:rFonts w:cs="Arial"/>
        </w:rPr>
        <w:t>check/update your account</w:t>
      </w:r>
    </w:p>
    <w:p w14:paraId="1F65C676" w14:textId="77777777" w:rsidR="00283E9B" w:rsidRPr="00B737FB" w:rsidRDefault="00283E9B" w:rsidP="0005323F">
      <w:pPr>
        <w:numPr>
          <w:ilvl w:val="0"/>
          <w:numId w:val="89"/>
        </w:numPr>
        <w:jc w:val="both"/>
        <w:rPr>
          <w:rFonts w:cs="Arial"/>
        </w:rPr>
      </w:pPr>
      <w:r w:rsidRPr="00B737FB">
        <w:rPr>
          <w:rFonts w:cs="Arial"/>
        </w:rPr>
        <w:t>make an enquiry.</w:t>
      </w:r>
    </w:p>
    <w:p w14:paraId="1E7B52E5" w14:textId="77777777" w:rsidR="00283E9B" w:rsidRPr="00B737FB" w:rsidRDefault="00283E9B" w:rsidP="00283E9B">
      <w:pPr>
        <w:jc w:val="both"/>
        <w:rPr>
          <w:rFonts w:cs="Arial"/>
        </w:rPr>
      </w:pPr>
    </w:p>
    <w:p w14:paraId="7C27CD3D" w14:textId="77777777" w:rsidR="00283E9B" w:rsidRPr="00B737FB" w:rsidRDefault="00283E9B" w:rsidP="00283E9B">
      <w:pPr>
        <w:jc w:val="both"/>
        <w:rPr>
          <w:rFonts w:cs="Arial"/>
        </w:rPr>
      </w:pPr>
      <w:r w:rsidRPr="00B737FB">
        <w:rPr>
          <w:rFonts w:cs="Arial"/>
        </w:rPr>
        <w:t xml:space="preserve">You can also find more information about: </w:t>
      </w:r>
    </w:p>
    <w:p w14:paraId="1DF9AA41" w14:textId="77777777" w:rsidR="00283E9B" w:rsidRPr="00B737FB" w:rsidRDefault="00283E9B" w:rsidP="0005323F">
      <w:pPr>
        <w:numPr>
          <w:ilvl w:val="0"/>
          <w:numId w:val="90"/>
        </w:numPr>
        <w:jc w:val="both"/>
        <w:rPr>
          <w:rFonts w:cs="Arial"/>
        </w:rPr>
      </w:pPr>
      <w:r w:rsidRPr="00B737FB">
        <w:rPr>
          <w:rFonts w:cs="Arial"/>
        </w:rPr>
        <w:t>the operation of the register</w:t>
      </w:r>
    </w:p>
    <w:p w14:paraId="0E05344B" w14:textId="77777777" w:rsidR="00283E9B" w:rsidRPr="00B737FB" w:rsidRDefault="00283E9B" w:rsidP="0005323F">
      <w:pPr>
        <w:numPr>
          <w:ilvl w:val="0"/>
          <w:numId w:val="90"/>
        </w:numPr>
        <w:jc w:val="both"/>
        <w:rPr>
          <w:rFonts w:cs="Arial"/>
        </w:rPr>
      </w:pPr>
      <w:r w:rsidRPr="00B737FB">
        <w:rPr>
          <w:rFonts w:cs="Arial"/>
        </w:rPr>
        <w:t>relevant legislation and determinations and</w:t>
      </w:r>
    </w:p>
    <w:p w14:paraId="78B3C8F4" w14:textId="77777777" w:rsidR="00283E9B" w:rsidRPr="00B737FB" w:rsidRDefault="00283E9B" w:rsidP="0005323F">
      <w:pPr>
        <w:numPr>
          <w:ilvl w:val="0"/>
          <w:numId w:val="90"/>
        </w:numPr>
        <w:jc w:val="both"/>
        <w:rPr>
          <w:rFonts w:cs="Arial"/>
        </w:rPr>
      </w:pPr>
      <w:r w:rsidRPr="00B737FB">
        <w:rPr>
          <w:rFonts w:cs="Arial"/>
        </w:rPr>
        <w:t>measures that telemarketers can take to comply with the Do Not Call Register legislation, in the Do Not Call Register Act 2006 Compliance Guide</w:t>
      </w:r>
    </w:p>
    <w:p w14:paraId="2431432F" w14:textId="77777777" w:rsidR="00283E9B" w:rsidRPr="00B737FB" w:rsidRDefault="00283E9B" w:rsidP="0005323F">
      <w:pPr>
        <w:numPr>
          <w:ilvl w:val="0"/>
          <w:numId w:val="90"/>
        </w:numPr>
        <w:jc w:val="both"/>
        <w:rPr>
          <w:rFonts w:cs="Arial"/>
        </w:rPr>
      </w:pPr>
      <w:r w:rsidRPr="00B737FB">
        <w:rPr>
          <w:rFonts w:cs="Arial"/>
        </w:rPr>
        <w:t>the industry standard for telemarketing and research calls.</w:t>
      </w:r>
    </w:p>
    <w:p w14:paraId="10EB365F" w14:textId="3023B91E" w:rsidR="00283E9B" w:rsidRPr="00B737FB" w:rsidRDefault="00283E9B" w:rsidP="00283E9B">
      <w:pPr>
        <w:jc w:val="both"/>
        <w:rPr>
          <w:rFonts w:cs="Arial"/>
        </w:rPr>
      </w:pPr>
    </w:p>
    <w:p w14:paraId="0D51C0FB" w14:textId="276E2272" w:rsidR="00EE20FC" w:rsidRPr="00B737FB" w:rsidRDefault="00467C2B" w:rsidP="00283E9B">
      <w:pPr>
        <w:jc w:val="both"/>
        <w:rPr>
          <w:rFonts w:cs="Arial"/>
        </w:rPr>
      </w:pPr>
      <w:r w:rsidRPr="00B737FB">
        <w:rPr>
          <w:rFonts w:cs="Arial"/>
        </w:rPr>
        <w:t>The Do Not Call Register is issued when an adviser joins Lionsgate, and is available via the website using the Adviser login.</w:t>
      </w:r>
    </w:p>
    <w:p w14:paraId="472C485B" w14:textId="7B4DAE6A" w:rsidR="001808ED" w:rsidRPr="00B737FB" w:rsidRDefault="001808ED" w:rsidP="00283E9B">
      <w:pPr>
        <w:jc w:val="both"/>
        <w:rPr>
          <w:rFonts w:cs="Arial"/>
        </w:rPr>
      </w:pPr>
    </w:p>
    <w:p w14:paraId="4133C130" w14:textId="77777777" w:rsidR="00514EF8" w:rsidRPr="00B737FB" w:rsidRDefault="00514EF8" w:rsidP="00514EF8">
      <w:pPr>
        <w:pStyle w:val="Heading2"/>
      </w:pPr>
      <w:bookmarkStart w:id="43" w:name="_Toc485299804"/>
      <w:r w:rsidRPr="00B737FB">
        <w:t>Emailing potential clients</w:t>
      </w:r>
      <w:bookmarkEnd w:id="43"/>
    </w:p>
    <w:p w14:paraId="79873131" w14:textId="77777777" w:rsidR="00514EF8" w:rsidRPr="00B737FB" w:rsidRDefault="00514EF8" w:rsidP="00273DA5">
      <w:pPr>
        <w:jc w:val="both"/>
        <w:rPr>
          <w:rFonts w:cs="Arial"/>
        </w:rPr>
      </w:pPr>
      <w:r w:rsidRPr="00B737FB">
        <w:rPr>
          <w:rFonts w:cs="Arial"/>
        </w:rPr>
        <w:t>Before you send an email to a potential client you need to make sure you obey the SPAM Act 2003. To do this you must do three things:</w:t>
      </w:r>
    </w:p>
    <w:p w14:paraId="6546B4C4" w14:textId="77777777" w:rsidR="00AE3E7F" w:rsidRPr="00B737FB" w:rsidRDefault="00AE3E7F" w:rsidP="0005323F">
      <w:pPr>
        <w:pStyle w:val="ListParagraph"/>
        <w:numPr>
          <w:ilvl w:val="3"/>
          <w:numId w:val="131"/>
        </w:numPr>
        <w:ind w:left="714" w:hanging="357"/>
        <w:rPr>
          <w:rFonts w:cs="Arial"/>
        </w:rPr>
      </w:pPr>
      <w:r w:rsidRPr="00B737FB">
        <w:rPr>
          <w:rFonts w:cs="Arial"/>
        </w:rPr>
        <w:t>Consent: Only send emails with the addressee's express or inferred consent.</w:t>
      </w:r>
    </w:p>
    <w:p w14:paraId="3C63D0AF" w14:textId="2DC31F39" w:rsidR="00514EF8" w:rsidRPr="00B737FB" w:rsidRDefault="00514EF8" w:rsidP="0005323F">
      <w:pPr>
        <w:pStyle w:val="ListParagraph"/>
        <w:numPr>
          <w:ilvl w:val="0"/>
          <w:numId w:val="131"/>
        </w:numPr>
        <w:ind w:left="714" w:hanging="357"/>
        <w:jc w:val="both"/>
        <w:rPr>
          <w:rFonts w:cs="Arial"/>
        </w:rPr>
      </w:pPr>
      <w:r w:rsidRPr="00B737FB">
        <w:rPr>
          <w:rFonts w:cs="Arial"/>
        </w:rPr>
        <w:t>Identity:</w:t>
      </w:r>
      <w:r w:rsidRPr="00B737FB">
        <w:rPr>
          <w:rFonts w:cs="Arial"/>
        </w:rPr>
        <w:tab/>
        <w:t>You must include clear and accurate information about you, your business</w:t>
      </w:r>
      <w:r w:rsidR="00273DA5" w:rsidRPr="00B737FB">
        <w:rPr>
          <w:rFonts w:cs="Arial"/>
        </w:rPr>
        <w:t xml:space="preserve"> </w:t>
      </w:r>
      <w:r w:rsidRPr="00B737FB">
        <w:rPr>
          <w:rFonts w:cs="Arial"/>
        </w:rPr>
        <w:t xml:space="preserve">and </w:t>
      </w:r>
      <w:r w:rsidR="004C43A4" w:rsidRPr="00B737FB">
        <w:rPr>
          <w:rFonts w:cs="Arial"/>
        </w:rPr>
        <w:t xml:space="preserve">the Licensee as covered in Disclosure </w:t>
      </w:r>
      <w:r w:rsidR="003F6F96" w:rsidRPr="00B737FB">
        <w:rPr>
          <w:rFonts w:cs="Arial"/>
        </w:rPr>
        <w:t xml:space="preserve">of Identity </w:t>
      </w:r>
      <w:r w:rsidR="004C43A4" w:rsidRPr="00B737FB">
        <w:rPr>
          <w:rFonts w:cs="Arial"/>
        </w:rPr>
        <w:t>in Business Documents</w:t>
      </w:r>
      <w:r w:rsidRPr="00B737FB">
        <w:rPr>
          <w:rFonts w:cs="Arial"/>
        </w:rPr>
        <w:t>.</w:t>
      </w:r>
    </w:p>
    <w:p w14:paraId="5C49A4FC" w14:textId="77777777" w:rsidR="00514EF8" w:rsidRPr="00B737FB" w:rsidRDefault="00514EF8" w:rsidP="0005323F">
      <w:pPr>
        <w:pStyle w:val="ListParagraph"/>
        <w:numPr>
          <w:ilvl w:val="0"/>
          <w:numId w:val="131"/>
        </w:numPr>
        <w:jc w:val="both"/>
        <w:rPr>
          <w:rFonts w:cs="Arial"/>
        </w:rPr>
      </w:pPr>
      <w:r w:rsidRPr="00B737FB">
        <w:rPr>
          <w:rFonts w:cs="Arial"/>
        </w:rPr>
        <w:t>Unsubscribe: The email must contain an unsubscribe facility and requests to unsubscribe must be dealt with quickly. You must ensure you don't send any more messages to that email address.</w:t>
      </w:r>
    </w:p>
    <w:p w14:paraId="7E034207" w14:textId="77777777" w:rsidR="00AE3E7F" w:rsidRPr="00B737FB" w:rsidRDefault="00AE3E7F" w:rsidP="00273DA5">
      <w:pPr>
        <w:jc w:val="both"/>
        <w:rPr>
          <w:rFonts w:cs="Arial"/>
        </w:rPr>
      </w:pPr>
    </w:p>
    <w:p w14:paraId="18E8D0EE" w14:textId="046050AA" w:rsidR="00514EF8" w:rsidRPr="00B737FB" w:rsidRDefault="00514EF8" w:rsidP="00273DA5">
      <w:pPr>
        <w:jc w:val="both"/>
        <w:rPr>
          <w:rFonts w:cs="Arial"/>
        </w:rPr>
      </w:pPr>
      <w:r w:rsidRPr="00B737FB">
        <w:rPr>
          <w:rFonts w:cs="Arial"/>
        </w:rPr>
        <w:t>You will have the addressee's express or inferred consent if:</w:t>
      </w:r>
    </w:p>
    <w:p w14:paraId="36A408FD" w14:textId="65D0A2C9" w:rsidR="00514EF8" w:rsidRPr="00B737FB" w:rsidRDefault="00514EF8" w:rsidP="0005323F">
      <w:pPr>
        <w:pStyle w:val="ListParagraph"/>
        <w:numPr>
          <w:ilvl w:val="0"/>
          <w:numId w:val="132"/>
        </w:numPr>
        <w:jc w:val="both"/>
        <w:rPr>
          <w:rFonts w:cs="Arial"/>
        </w:rPr>
      </w:pPr>
      <w:r w:rsidRPr="00B737FB">
        <w:rPr>
          <w:rFonts w:cs="Arial"/>
        </w:rPr>
        <w:t>they have asked you to email them;</w:t>
      </w:r>
    </w:p>
    <w:p w14:paraId="4DF9932C" w14:textId="126433B3" w:rsidR="00514EF8" w:rsidRPr="00B737FB" w:rsidRDefault="00514EF8" w:rsidP="0005323F">
      <w:pPr>
        <w:pStyle w:val="ListParagraph"/>
        <w:numPr>
          <w:ilvl w:val="0"/>
          <w:numId w:val="132"/>
        </w:numPr>
        <w:jc w:val="both"/>
        <w:rPr>
          <w:rFonts w:cs="Arial"/>
        </w:rPr>
      </w:pPr>
      <w:r w:rsidRPr="00B737FB">
        <w:rPr>
          <w:rFonts w:cs="Arial"/>
        </w:rPr>
        <w:t>they have consented to you emailing them by ticking a box saying so (for example in the client engagement and onboarding process);</w:t>
      </w:r>
    </w:p>
    <w:p w14:paraId="7A8FE0D6" w14:textId="0E130940" w:rsidR="00514EF8" w:rsidRPr="00B737FB" w:rsidRDefault="00514EF8" w:rsidP="0005323F">
      <w:pPr>
        <w:pStyle w:val="ListParagraph"/>
        <w:numPr>
          <w:ilvl w:val="0"/>
          <w:numId w:val="132"/>
        </w:numPr>
        <w:jc w:val="both"/>
        <w:rPr>
          <w:rFonts w:cs="Arial"/>
        </w:rPr>
      </w:pPr>
      <w:r w:rsidRPr="00B737FB">
        <w:rPr>
          <w:rFonts w:cs="Arial"/>
        </w:rPr>
        <w:t>they are subscribed to your email list;</w:t>
      </w:r>
    </w:p>
    <w:p w14:paraId="7CB17A7C" w14:textId="4D536261" w:rsidR="00514EF8" w:rsidRPr="00B737FB" w:rsidRDefault="00514EF8" w:rsidP="0005323F">
      <w:pPr>
        <w:pStyle w:val="ListParagraph"/>
        <w:numPr>
          <w:ilvl w:val="0"/>
          <w:numId w:val="132"/>
        </w:numPr>
        <w:jc w:val="both"/>
        <w:rPr>
          <w:rFonts w:cs="Arial"/>
        </w:rPr>
      </w:pPr>
      <w:r w:rsidRPr="00B737FB">
        <w:rPr>
          <w:rFonts w:cs="Arial"/>
        </w:rPr>
        <w:t>they have contacted you in the past and would generally expect a follow-up email;</w:t>
      </w:r>
    </w:p>
    <w:p w14:paraId="3FB4D3EB" w14:textId="7F9C391F" w:rsidR="00514EF8" w:rsidRPr="00B737FB" w:rsidRDefault="00514EF8" w:rsidP="0005323F">
      <w:pPr>
        <w:pStyle w:val="ListParagraph"/>
        <w:numPr>
          <w:ilvl w:val="0"/>
          <w:numId w:val="132"/>
        </w:numPr>
        <w:jc w:val="both"/>
        <w:rPr>
          <w:rFonts w:cs="Arial"/>
        </w:rPr>
      </w:pPr>
      <w:r w:rsidRPr="00B737FB">
        <w:rPr>
          <w:rFonts w:cs="Arial"/>
        </w:rPr>
        <w:t>you have a business or other relationship with the person; or</w:t>
      </w:r>
    </w:p>
    <w:p w14:paraId="1732B55E" w14:textId="4BDBBFD0" w:rsidR="00514EF8" w:rsidRPr="00B737FB" w:rsidRDefault="00514EF8" w:rsidP="0005323F">
      <w:pPr>
        <w:pStyle w:val="ListParagraph"/>
        <w:numPr>
          <w:ilvl w:val="0"/>
          <w:numId w:val="132"/>
        </w:numPr>
        <w:jc w:val="both"/>
        <w:rPr>
          <w:rFonts w:cs="Arial"/>
        </w:rPr>
      </w:pPr>
      <w:r w:rsidRPr="00B737FB">
        <w:rPr>
          <w:rFonts w:cs="Arial"/>
        </w:rPr>
        <w:t>they have made their email address available in a public place and you are emailing them about a service</w:t>
      </w:r>
      <w:r w:rsidR="00273DA5" w:rsidRPr="00B737FB">
        <w:rPr>
          <w:rFonts w:cs="Arial"/>
        </w:rPr>
        <w:t>,</w:t>
      </w:r>
      <w:r w:rsidRPr="00B737FB">
        <w:rPr>
          <w:rFonts w:cs="Arial"/>
        </w:rPr>
        <w:t xml:space="preserve"> which is related to their published employment function or role.</w:t>
      </w:r>
    </w:p>
    <w:p w14:paraId="30036DB7" w14:textId="77777777" w:rsidR="00273DA5" w:rsidRPr="00B737FB" w:rsidRDefault="00273DA5" w:rsidP="00273DA5">
      <w:pPr>
        <w:jc w:val="both"/>
        <w:rPr>
          <w:rFonts w:cs="Arial"/>
        </w:rPr>
      </w:pPr>
    </w:p>
    <w:p w14:paraId="60F834FC" w14:textId="3FE6889B" w:rsidR="00514EF8" w:rsidRPr="00B737FB" w:rsidRDefault="00514EF8" w:rsidP="00283E9B">
      <w:pPr>
        <w:jc w:val="both"/>
        <w:rPr>
          <w:rFonts w:cs="Arial"/>
        </w:rPr>
      </w:pPr>
      <w:r w:rsidRPr="00B737FB">
        <w:rPr>
          <w:rFonts w:cs="Arial"/>
        </w:rPr>
        <w:t>There are other situations where it is okay to email a person</w:t>
      </w:r>
      <w:r w:rsidR="00AE3E7F" w:rsidRPr="00B737FB">
        <w:rPr>
          <w:rFonts w:cs="Arial"/>
        </w:rPr>
        <w:t xml:space="preserve">, </w:t>
      </w:r>
      <w:r w:rsidRPr="00B737FB">
        <w:rPr>
          <w:rFonts w:cs="Arial"/>
        </w:rPr>
        <w:t>but you need to make sure you obey the above three steps.</w:t>
      </w:r>
      <w:r w:rsidR="00AE3E7F" w:rsidRPr="00B737FB">
        <w:rPr>
          <w:rFonts w:cs="Arial"/>
        </w:rPr>
        <w:t xml:space="preserve"> </w:t>
      </w:r>
      <w:r w:rsidR="004C43A4" w:rsidRPr="00B737FB">
        <w:rPr>
          <w:rFonts w:cs="Arial"/>
        </w:rPr>
        <w:t xml:space="preserve">For more info about this and </w:t>
      </w:r>
      <w:r w:rsidR="00AE3E7F" w:rsidRPr="00B737FB">
        <w:rPr>
          <w:rFonts w:cs="Arial"/>
        </w:rPr>
        <w:t>more spam-related information, including frequently asked questions, and online complaint and enquiry forms, visit the ACMA website at www.spam.acma.gov.au.</w:t>
      </w:r>
    </w:p>
    <w:p w14:paraId="7C6B907D" w14:textId="788E6157" w:rsidR="00514EF8" w:rsidRPr="00B737FB" w:rsidRDefault="00514EF8" w:rsidP="00283E9B">
      <w:pPr>
        <w:jc w:val="both"/>
        <w:rPr>
          <w:rFonts w:cs="Arial"/>
        </w:rPr>
      </w:pPr>
    </w:p>
    <w:p w14:paraId="2EFDBDB1" w14:textId="77777777" w:rsidR="00283E9B" w:rsidRPr="00B737FB" w:rsidRDefault="00283E9B" w:rsidP="00283E9B">
      <w:pPr>
        <w:pStyle w:val="Heading2"/>
      </w:pPr>
      <w:bookmarkStart w:id="44" w:name="_Toc49074962"/>
      <w:bookmarkStart w:id="45" w:name="_Toc485299805"/>
      <w:r w:rsidRPr="00B737FB">
        <w:lastRenderedPageBreak/>
        <w:t>Disclosure of identity in business documents</w:t>
      </w:r>
      <w:bookmarkEnd w:id="44"/>
      <w:bookmarkEnd w:id="45"/>
      <w:r w:rsidRPr="00B737FB">
        <w:t xml:space="preserve"> </w:t>
      </w:r>
      <w:bookmarkStart w:id="46" w:name="_Hlt42411934"/>
      <w:bookmarkEnd w:id="46"/>
    </w:p>
    <w:p w14:paraId="38091F35" w14:textId="77777777" w:rsidR="0097629E" w:rsidRPr="00B737FB" w:rsidRDefault="00283E9B" w:rsidP="00283E9B">
      <w:pPr>
        <w:jc w:val="both"/>
        <w:rPr>
          <w:rFonts w:cs="Arial"/>
        </w:rPr>
      </w:pPr>
      <w:r w:rsidRPr="00B737FB">
        <w:rPr>
          <w:rFonts w:cs="Arial"/>
        </w:rPr>
        <w:t xml:space="preserve">Our rules relating to letterheads and advertising, and various other aspects relating to disclosure of identity and method or operation by an Authorised Representative, are designed to ensure that our Authorised Representatives operate within the legislation and thereby avoid the risk of breaching the Law. </w:t>
      </w:r>
    </w:p>
    <w:p w14:paraId="767AE6F0" w14:textId="77777777" w:rsidR="0097629E" w:rsidRPr="00B737FB" w:rsidRDefault="0097629E" w:rsidP="00283E9B">
      <w:pPr>
        <w:jc w:val="both"/>
        <w:rPr>
          <w:rFonts w:cs="Arial"/>
        </w:rPr>
      </w:pPr>
    </w:p>
    <w:p w14:paraId="0D3D1D6F" w14:textId="60CD6956" w:rsidR="00283E9B" w:rsidRPr="00B737FB" w:rsidRDefault="00283E9B" w:rsidP="00283E9B">
      <w:pPr>
        <w:jc w:val="both"/>
        <w:rPr>
          <w:rFonts w:cs="Arial"/>
        </w:rPr>
      </w:pPr>
      <w:r w:rsidRPr="00B737FB">
        <w:rPr>
          <w:rFonts w:cs="Arial"/>
        </w:rPr>
        <w:t>Therefore</w:t>
      </w:r>
      <w:r w:rsidR="00467C2B" w:rsidRPr="00B737FB">
        <w:rPr>
          <w:rFonts w:cs="Arial"/>
        </w:rPr>
        <w:t>,</w:t>
      </w:r>
      <w:r w:rsidRPr="00B737FB">
        <w:rPr>
          <w:rFonts w:cs="Arial"/>
        </w:rPr>
        <w:t xml:space="preserve"> only Licensee supplied or approved stationery must be used. Stationery material includes, and is not limited to, such items as: Business Cards, FSG’s, Fact Finders, Letterheads, Compliment Slips, Personalised Envelopes, </w:t>
      </w:r>
      <w:r w:rsidR="0097629E" w:rsidRPr="00B737FB">
        <w:rPr>
          <w:rFonts w:cs="Arial"/>
        </w:rPr>
        <w:t xml:space="preserve">Marketing Material, </w:t>
      </w:r>
      <w:r w:rsidRPr="00B737FB">
        <w:rPr>
          <w:rFonts w:cs="Arial"/>
        </w:rPr>
        <w:t>and electronic</w:t>
      </w:r>
      <w:r w:rsidR="0097629E" w:rsidRPr="00B737FB">
        <w:rPr>
          <w:rFonts w:cs="Arial"/>
        </w:rPr>
        <w:t xml:space="preserve"> &amp; social</w:t>
      </w:r>
      <w:r w:rsidRPr="00B737FB">
        <w:rPr>
          <w:rFonts w:cs="Arial"/>
        </w:rPr>
        <w:t xml:space="preserve"> media.</w:t>
      </w:r>
    </w:p>
    <w:p w14:paraId="7C9EED8F" w14:textId="2299CA01" w:rsidR="00283E9B" w:rsidRPr="00B737FB" w:rsidRDefault="00283E9B" w:rsidP="00283E9B">
      <w:pPr>
        <w:jc w:val="both"/>
        <w:rPr>
          <w:rFonts w:cs="Arial"/>
        </w:rPr>
      </w:pPr>
    </w:p>
    <w:p w14:paraId="00E756E4" w14:textId="6ACC048F" w:rsidR="000E7210" w:rsidRPr="00B737FB" w:rsidRDefault="000E7210" w:rsidP="00283E9B">
      <w:pPr>
        <w:jc w:val="both"/>
        <w:rPr>
          <w:rFonts w:cs="Arial"/>
        </w:rPr>
      </w:pPr>
      <w:r w:rsidRPr="00B737FB">
        <w:rPr>
          <w:rFonts w:cs="Arial"/>
        </w:rPr>
        <w:t>An authorised representative must to their Australian financial service (AFS) licensee in their business documents that are connected to the provision of a financial service. This is necessary to avoid the s911C Corporations Act 2001 prohibition on holding out that you have an AFS licence if you don't, and to avoid misleading consumers.</w:t>
      </w:r>
    </w:p>
    <w:p w14:paraId="0F210C08" w14:textId="77777777" w:rsidR="000E7210" w:rsidRPr="00B737FB" w:rsidRDefault="000E7210" w:rsidP="00283E9B">
      <w:pPr>
        <w:jc w:val="both"/>
        <w:rPr>
          <w:rFonts w:cs="Arial"/>
        </w:rPr>
      </w:pPr>
    </w:p>
    <w:p w14:paraId="0E88A2BD" w14:textId="669DB30C" w:rsidR="000E7210" w:rsidRPr="00B737FB" w:rsidRDefault="000E7210" w:rsidP="00283E9B">
      <w:pPr>
        <w:jc w:val="both"/>
        <w:rPr>
          <w:rFonts w:cs="Arial"/>
        </w:rPr>
      </w:pPr>
      <w:r w:rsidRPr="00B737FB">
        <w:rPr>
          <w:rFonts w:cs="Arial"/>
        </w:rPr>
        <w:t>Failure to identify your AFS licensee in business documents connected to the provision of financial services may mislead consumers and result in a breach of the prohibition against holding out that you have an AFS licence if you don't (s911C).</w:t>
      </w:r>
    </w:p>
    <w:p w14:paraId="12BE1094" w14:textId="3EF7BBA3" w:rsidR="000E7210" w:rsidRPr="00B737FB" w:rsidRDefault="000E7210" w:rsidP="00283E9B">
      <w:pPr>
        <w:jc w:val="both"/>
        <w:rPr>
          <w:rFonts w:cs="Arial"/>
        </w:rPr>
      </w:pPr>
    </w:p>
    <w:p w14:paraId="62B6EC97" w14:textId="34E49351" w:rsidR="00C642CC" w:rsidRPr="00B737FB" w:rsidRDefault="000E7210" w:rsidP="00C642CC">
      <w:pPr>
        <w:jc w:val="both"/>
        <w:rPr>
          <w:rFonts w:cs="Arial"/>
        </w:rPr>
      </w:pPr>
      <w:r w:rsidRPr="00B737FB">
        <w:rPr>
          <w:rFonts w:cs="Arial"/>
        </w:rPr>
        <w:t>As the disclosure aspects vary according to the structure of the adviser (e.g. non-authorised representative corporate authorised representative etc.), and on the type of material, a</w:t>
      </w:r>
      <w:r w:rsidR="00C642CC" w:rsidRPr="00B737FB">
        <w:rPr>
          <w:rFonts w:cs="Arial"/>
        </w:rPr>
        <w:t xml:space="preserve"> review of draft material by Lionsgate will also ensure that </w:t>
      </w:r>
      <w:r w:rsidRPr="00B737FB">
        <w:rPr>
          <w:rFonts w:cs="Arial"/>
        </w:rPr>
        <w:t xml:space="preserve">the material complies with the disclosure requirements and that </w:t>
      </w:r>
      <w:r w:rsidR="00C642CC" w:rsidRPr="00B737FB">
        <w:rPr>
          <w:rFonts w:cs="Arial"/>
        </w:rPr>
        <w:t>the material does not offend the broader prohibitions against "misleading and deceptive" conduct.</w:t>
      </w:r>
      <w:r w:rsidR="0097629E" w:rsidRPr="00B737FB">
        <w:rPr>
          <w:rFonts w:cs="Arial"/>
        </w:rPr>
        <w:t xml:space="preserve"> </w:t>
      </w:r>
    </w:p>
    <w:p w14:paraId="1E9F53E0" w14:textId="77777777" w:rsidR="00C642CC" w:rsidRPr="00B737FB" w:rsidRDefault="00C642CC" w:rsidP="00C642CC">
      <w:pPr>
        <w:jc w:val="both"/>
        <w:rPr>
          <w:rFonts w:cs="Arial"/>
        </w:rPr>
      </w:pPr>
    </w:p>
    <w:p w14:paraId="07687D1C" w14:textId="48824A37" w:rsidR="0097629E" w:rsidRPr="00B737FB" w:rsidRDefault="0097629E" w:rsidP="0097629E">
      <w:pPr>
        <w:jc w:val="both"/>
        <w:rPr>
          <w:rFonts w:cs="Arial"/>
          <w:color w:val="000000"/>
        </w:rPr>
      </w:pPr>
      <w:r w:rsidRPr="00B737FB">
        <w:rPr>
          <w:rFonts w:cs="Arial"/>
          <w:color w:val="000000"/>
        </w:rPr>
        <w:t>You must ensure that all business documents in use are current and have been approved by Lionsgate.</w:t>
      </w:r>
    </w:p>
    <w:p w14:paraId="4E946294" w14:textId="77777777" w:rsidR="0097629E" w:rsidRPr="00B737FB" w:rsidRDefault="0097629E" w:rsidP="0097629E">
      <w:pPr>
        <w:jc w:val="both"/>
        <w:rPr>
          <w:rFonts w:cs="Arial"/>
        </w:rPr>
      </w:pPr>
    </w:p>
    <w:p w14:paraId="2D96A594" w14:textId="77777777" w:rsidR="0097629E" w:rsidRPr="00B737FB" w:rsidRDefault="0097629E" w:rsidP="0097629E">
      <w:pPr>
        <w:jc w:val="both"/>
        <w:rPr>
          <w:rFonts w:cs="Arial"/>
        </w:rPr>
      </w:pPr>
      <w:r w:rsidRPr="00B737FB">
        <w:rPr>
          <w:rFonts w:cs="Arial"/>
        </w:rPr>
        <w:t>All approval requests must be forwarded to Martin English.</w:t>
      </w:r>
    </w:p>
    <w:p w14:paraId="349EC653" w14:textId="77777777" w:rsidR="00C642CC" w:rsidRPr="000F4EC0" w:rsidRDefault="00C642CC">
      <w:pPr>
        <w:pStyle w:val="Heading3"/>
      </w:pPr>
      <w:bookmarkStart w:id="47" w:name="_Toc485299806"/>
      <w:r w:rsidRPr="000F4EC0">
        <w:t>Avoid Restricted Words</w:t>
      </w:r>
      <w:bookmarkEnd w:id="47"/>
    </w:p>
    <w:p w14:paraId="4A2B1C91" w14:textId="2FC2B708" w:rsidR="00C642CC" w:rsidRPr="00B737FB" w:rsidRDefault="00C642CC" w:rsidP="00AA0C8A">
      <w:pPr>
        <w:spacing w:before="120"/>
        <w:jc w:val="both"/>
        <w:rPr>
          <w:rFonts w:cs="Arial"/>
        </w:rPr>
      </w:pPr>
      <w:r w:rsidRPr="00B737FB">
        <w:rPr>
          <w:rFonts w:cs="Arial"/>
        </w:rPr>
        <w:t>You must not use the words "independent", "unbiased", "impartial"</w:t>
      </w:r>
      <w:r w:rsidR="00C058EB" w:rsidRPr="00B737FB">
        <w:rPr>
          <w:rFonts w:cs="Arial"/>
        </w:rPr>
        <w:t xml:space="preserve">, “conflict free” </w:t>
      </w:r>
      <w:r w:rsidRPr="00B737FB">
        <w:rPr>
          <w:rFonts w:cs="Arial"/>
        </w:rPr>
        <w:t>or any similar words when describing your practice (verbally or in writing).</w:t>
      </w:r>
    </w:p>
    <w:p w14:paraId="50C0F907" w14:textId="77777777" w:rsidR="00C058EB" w:rsidRPr="00B737FB" w:rsidRDefault="00C058EB" w:rsidP="00C642CC">
      <w:pPr>
        <w:jc w:val="both"/>
        <w:rPr>
          <w:rFonts w:cs="Arial"/>
        </w:rPr>
      </w:pPr>
    </w:p>
    <w:p w14:paraId="72F3CC47" w14:textId="65E657BE" w:rsidR="00C642CC" w:rsidRPr="00B737FB" w:rsidRDefault="00C642CC" w:rsidP="00C642CC">
      <w:pPr>
        <w:jc w:val="both"/>
        <w:rPr>
          <w:rFonts w:cs="Arial"/>
        </w:rPr>
      </w:pPr>
      <w:r w:rsidRPr="00B737FB">
        <w:rPr>
          <w:rFonts w:cs="Arial"/>
        </w:rPr>
        <w:t xml:space="preserve">Even if you only operate on a fee-for-service basis you still cannot use these words. This is because we (the licensee) may continue to receive commissions from some product issuers. </w:t>
      </w:r>
    </w:p>
    <w:p w14:paraId="422C3D85" w14:textId="77777777" w:rsidR="00C058EB" w:rsidRPr="00B737FB" w:rsidRDefault="00C058EB" w:rsidP="00C642CC">
      <w:pPr>
        <w:jc w:val="both"/>
        <w:rPr>
          <w:rFonts w:cs="Arial"/>
        </w:rPr>
      </w:pPr>
    </w:p>
    <w:p w14:paraId="1CA613E6" w14:textId="686CC7C5" w:rsidR="00C642CC" w:rsidRPr="00B737FB" w:rsidRDefault="00C642CC" w:rsidP="00C642CC">
      <w:pPr>
        <w:jc w:val="both"/>
        <w:rPr>
          <w:rFonts w:cs="Arial"/>
        </w:rPr>
      </w:pPr>
      <w:r w:rsidRPr="00B737FB">
        <w:rPr>
          <w:rFonts w:cs="Arial"/>
        </w:rPr>
        <w:t xml:space="preserve">You must </w:t>
      </w:r>
      <w:r w:rsidR="00AA0C8A" w:rsidRPr="00B737FB">
        <w:rPr>
          <w:rFonts w:cs="Arial"/>
        </w:rPr>
        <w:t xml:space="preserve">also </w:t>
      </w:r>
      <w:r w:rsidRPr="00B737FB">
        <w:rPr>
          <w:rFonts w:cs="Arial"/>
        </w:rPr>
        <w:t>not use the words stockbroker, share-broker, futures broker</w:t>
      </w:r>
      <w:r w:rsidR="00AA0C8A" w:rsidRPr="00B737FB">
        <w:rPr>
          <w:rFonts w:cs="Arial"/>
        </w:rPr>
        <w:t>, life insurance broker</w:t>
      </w:r>
      <w:r w:rsidR="001E2F36" w:rsidRPr="00B737FB">
        <w:rPr>
          <w:rFonts w:cs="Arial"/>
        </w:rPr>
        <w:t xml:space="preserve"> or general insurance broker or any similar terms. Refer all requests to Licensee.</w:t>
      </w:r>
    </w:p>
    <w:p w14:paraId="0D6FFE21" w14:textId="2DAC853E" w:rsidR="00C642CC" w:rsidRPr="00B737FB" w:rsidRDefault="00C642CC" w:rsidP="00283E9B">
      <w:pPr>
        <w:jc w:val="both"/>
        <w:rPr>
          <w:rFonts w:cs="Arial"/>
        </w:rPr>
      </w:pPr>
    </w:p>
    <w:p w14:paraId="0CA8FB75" w14:textId="77777777" w:rsidR="00283E9B" w:rsidRPr="00B737FB" w:rsidRDefault="00283E9B" w:rsidP="00283E9B">
      <w:pPr>
        <w:pStyle w:val="Heading2"/>
      </w:pPr>
      <w:bookmarkStart w:id="48" w:name="_Toc49074963"/>
      <w:bookmarkStart w:id="49" w:name="_Toc485299807"/>
      <w:r w:rsidRPr="00B737FB">
        <w:t>Advertising and other promotional activities</w:t>
      </w:r>
      <w:bookmarkEnd w:id="48"/>
      <w:bookmarkEnd w:id="49"/>
    </w:p>
    <w:p w14:paraId="6750E359" w14:textId="77777777" w:rsidR="00283E9B" w:rsidRPr="00B737FB" w:rsidRDefault="00283E9B" w:rsidP="00873F82">
      <w:pPr>
        <w:jc w:val="both"/>
        <w:rPr>
          <w:rFonts w:cs="Arial"/>
        </w:rPr>
      </w:pPr>
      <w:r w:rsidRPr="00B737FB">
        <w:rPr>
          <w:rFonts w:cs="Arial"/>
        </w:rPr>
        <w:t>You may advertise and promote the services that you are able to provide; however, all proposed promotional material must be submitted to the Compliance Department before any such material is used, printed and distributed, and before any commitment to do so has been undertaken.</w:t>
      </w:r>
    </w:p>
    <w:p w14:paraId="252EB496" w14:textId="77777777" w:rsidR="00283E9B" w:rsidRPr="00D706EC" w:rsidRDefault="00283E9B" w:rsidP="00873F82">
      <w:pPr>
        <w:jc w:val="both"/>
        <w:rPr>
          <w:rFonts w:cs="Arial"/>
          <w:sz w:val="18"/>
        </w:rPr>
      </w:pPr>
    </w:p>
    <w:p w14:paraId="0BD29D83" w14:textId="77777777" w:rsidR="00283E9B" w:rsidRPr="00873F82" w:rsidRDefault="00283E9B" w:rsidP="00B737FB">
      <w:pPr>
        <w:jc w:val="both"/>
        <w:rPr>
          <w:rFonts w:cs="Arial"/>
          <w:color w:val="000000"/>
        </w:rPr>
      </w:pPr>
      <w:r w:rsidRPr="00873F82">
        <w:rPr>
          <w:rFonts w:cs="Arial"/>
          <w:color w:val="000000"/>
        </w:rPr>
        <w:t>Only approved promotional materials are to be used and this material includes, and is not limited to:</w:t>
      </w:r>
    </w:p>
    <w:p w14:paraId="29F154DA" w14:textId="77777777" w:rsidR="00283E9B" w:rsidRPr="00B737FB" w:rsidRDefault="00283E9B" w:rsidP="00B737FB">
      <w:pPr>
        <w:numPr>
          <w:ilvl w:val="0"/>
          <w:numId w:val="33"/>
        </w:numPr>
        <w:jc w:val="both"/>
        <w:rPr>
          <w:rFonts w:cs="Arial"/>
          <w:color w:val="000000"/>
        </w:rPr>
      </w:pPr>
      <w:r w:rsidRPr="00B737FB">
        <w:rPr>
          <w:rFonts w:cs="Arial"/>
          <w:color w:val="000000"/>
        </w:rPr>
        <w:t>Press Statements</w:t>
      </w:r>
    </w:p>
    <w:p w14:paraId="2A50F3C2" w14:textId="77777777" w:rsidR="00283E9B" w:rsidRPr="00B737FB" w:rsidRDefault="00283E9B" w:rsidP="00B737FB">
      <w:pPr>
        <w:numPr>
          <w:ilvl w:val="0"/>
          <w:numId w:val="33"/>
        </w:numPr>
        <w:jc w:val="both"/>
        <w:rPr>
          <w:rFonts w:cs="Arial"/>
          <w:color w:val="000000"/>
        </w:rPr>
      </w:pPr>
      <w:r w:rsidRPr="00B737FB">
        <w:rPr>
          <w:rFonts w:cs="Arial"/>
          <w:color w:val="000000"/>
        </w:rPr>
        <w:t>Newsletters</w:t>
      </w:r>
    </w:p>
    <w:p w14:paraId="7EA414AB" w14:textId="77777777" w:rsidR="00283E9B" w:rsidRPr="00B737FB" w:rsidRDefault="00283E9B" w:rsidP="00B737FB">
      <w:pPr>
        <w:numPr>
          <w:ilvl w:val="0"/>
          <w:numId w:val="33"/>
        </w:numPr>
        <w:jc w:val="both"/>
        <w:rPr>
          <w:rFonts w:cs="Arial"/>
          <w:color w:val="000000"/>
        </w:rPr>
      </w:pPr>
      <w:r w:rsidRPr="00B737FB">
        <w:rPr>
          <w:rFonts w:cs="Arial"/>
          <w:color w:val="000000"/>
        </w:rPr>
        <w:t>Editorial</w:t>
      </w:r>
    </w:p>
    <w:p w14:paraId="77B9D0FD" w14:textId="77777777" w:rsidR="00283E9B" w:rsidRPr="00B737FB" w:rsidRDefault="00283E9B" w:rsidP="00B737FB">
      <w:pPr>
        <w:numPr>
          <w:ilvl w:val="0"/>
          <w:numId w:val="33"/>
        </w:numPr>
        <w:jc w:val="both"/>
        <w:rPr>
          <w:rFonts w:cs="Arial"/>
          <w:color w:val="000000"/>
        </w:rPr>
      </w:pPr>
      <w:r w:rsidRPr="00B737FB">
        <w:rPr>
          <w:rFonts w:cs="Arial"/>
          <w:color w:val="000000"/>
        </w:rPr>
        <w:t>Advertisements</w:t>
      </w:r>
    </w:p>
    <w:p w14:paraId="2E937744" w14:textId="77777777" w:rsidR="00283E9B" w:rsidRPr="00B737FB" w:rsidRDefault="00283E9B" w:rsidP="00B737FB">
      <w:pPr>
        <w:numPr>
          <w:ilvl w:val="0"/>
          <w:numId w:val="33"/>
        </w:numPr>
        <w:jc w:val="both"/>
        <w:rPr>
          <w:rFonts w:cs="Arial"/>
          <w:color w:val="000000"/>
        </w:rPr>
      </w:pPr>
      <w:r w:rsidRPr="00B737FB">
        <w:rPr>
          <w:rFonts w:cs="Arial"/>
          <w:color w:val="000000"/>
        </w:rPr>
        <w:t>Letter Box Drops</w:t>
      </w:r>
    </w:p>
    <w:p w14:paraId="6A534132" w14:textId="77777777" w:rsidR="00283E9B" w:rsidRPr="00B737FB" w:rsidRDefault="00283E9B" w:rsidP="00B737FB">
      <w:pPr>
        <w:numPr>
          <w:ilvl w:val="0"/>
          <w:numId w:val="33"/>
        </w:numPr>
        <w:jc w:val="both"/>
        <w:rPr>
          <w:rFonts w:cs="Arial"/>
          <w:color w:val="000000"/>
        </w:rPr>
      </w:pPr>
      <w:r w:rsidRPr="00B737FB">
        <w:rPr>
          <w:rFonts w:cs="Arial"/>
          <w:color w:val="000000"/>
        </w:rPr>
        <w:t>Flyers</w:t>
      </w:r>
    </w:p>
    <w:p w14:paraId="16F8FEAC" w14:textId="77777777" w:rsidR="00283E9B" w:rsidRPr="00B737FB" w:rsidRDefault="00283E9B" w:rsidP="00B737FB">
      <w:pPr>
        <w:numPr>
          <w:ilvl w:val="0"/>
          <w:numId w:val="33"/>
        </w:numPr>
        <w:jc w:val="both"/>
        <w:rPr>
          <w:rFonts w:cs="Arial"/>
          <w:color w:val="000000"/>
        </w:rPr>
      </w:pPr>
      <w:r w:rsidRPr="00B737FB">
        <w:rPr>
          <w:rFonts w:cs="Arial"/>
          <w:color w:val="000000"/>
        </w:rPr>
        <w:t>Yellow and White pages</w:t>
      </w:r>
    </w:p>
    <w:p w14:paraId="694EC85A" w14:textId="77777777" w:rsidR="00283E9B" w:rsidRPr="00B737FB" w:rsidRDefault="00283E9B" w:rsidP="00B737FB">
      <w:pPr>
        <w:numPr>
          <w:ilvl w:val="0"/>
          <w:numId w:val="33"/>
        </w:numPr>
        <w:jc w:val="both"/>
        <w:rPr>
          <w:rFonts w:cs="Arial"/>
          <w:color w:val="000000"/>
        </w:rPr>
      </w:pPr>
      <w:r w:rsidRPr="00B737FB">
        <w:rPr>
          <w:rFonts w:cs="Arial"/>
          <w:color w:val="000000"/>
        </w:rPr>
        <w:t>Direct Mail Letters</w:t>
      </w:r>
    </w:p>
    <w:p w14:paraId="0E69038F" w14:textId="77777777" w:rsidR="00283E9B" w:rsidRPr="00B737FB" w:rsidRDefault="00283E9B" w:rsidP="00B737FB">
      <w:pPr>
        <w:numPr>
          <w:ilvl w:val="0"/>
          <w:numId w:val="33"/>
        </w:numPr>
        <w:jc w:val="both"/>
        <w:rPr>
          <w:rFonts w:cs="Arial"/>
          <w:color w:val="000000"/>
        </w:rPr>
      </w:pPr>
      <w:r w:rsidRPr="00B737FB">
        <w:rPr>
          <w:rFonts w:cs="Arial"/>
          <w:color w:val="000000"/>
        </w:rPr>
        <w:t>Seminar Material</w:t>
      </w:r>
    </w:p>
    <w:p w14:paraId="6DBA36C6" w14:textId="77777777" w:rsidR="00283E9B" w:rsidRPr="00B737FB" w:rsidRDefault="00283E9B" w:rsidP="00B737FB">
      <w:pPr>
        <w:numPr>
          <w:ilvl w:val="0"/>
          <w:numId w:val="33"/>
        </w:numPr>
        <w:ind w:left="1077" w:hanging="357"/>
        <w:jc w:val="both"/>
        <w:rPr>
          <w:rFonts w:cs="Arial"/>
          <w:color w:val="000000"/>
        </w:rPr>
      </w:pPr>
      <w:r w:rsidRPr="00B737FB">
        <w:rPr>
          <w:rFonts w:cs="Arial"/>
          <w:color w:val="000000"/>
        </w:rPr>
        <w:t>Brochures</w:t>
      </w:r>
    </w:p>
    <w:p w14:paraId="1BD4421E" w14:textId="77777777" w:rsidR="00283E9B" w:rsidRPr="00B737FB" w:rsidRDefault="00283E9B" w:rsidP="00B737FB">
      <w:pPr>
        <w:numPr>
          <w:ilvl w:val="0"/>
          <w:numId w:val="33"/>
        </w:numPr>
        <w:ind w:left="1077" w:hanging="357"/>
        <w:jc w:val="both"/>
        <w:rPr>
          <w:rFonts w:cs="Arial"/>
          <w:color w:val="000000"/>
        </w:rPr>
      </w:pPr>
      <w:r w:rsidRPr="00B737FB">
        <w:rPr>
          <w:rFonts w:cs="Arial"/>
          <w:color w:val="000000"/>
        </w:rPr>
        <w:t>Websites</w:t>
      </w:r>
    </w:p>
    <w:p w14:paraId="38F939DD" w14:textId="77777777" w:rsidR="00283E9B" w:rsidRPr="00B737FB" w:rsidRDefault="00283E9B" w:rsidP="00B737FB">
      <w:pPr>
        <w:numPr>
          <w:ilvl w:val="0"/>
          <w:numId w:val="33"/>
        </w:numPr>
        <w:ind w:left="1077" w:hanging="357"/>
        <w:jc w:val="both"/>
        <w:rPr>
          <w:rFonts w:cs="Arial"/>
          <w:color w:val="000000"/>
        </w:rPr>
      </w:pPr>
      <w:r w:rsidRPr="00B737FB">
        <w:rPr>
          <w:rFonts w:cs="Arial"/>
          <w:color w:val="000000"/>
        </w:rPr>
        <w:t>All forms of media e.g. Radio, TV, Internet, Newspapers etc</w:t>
      </w:r>
    </w:p>
    <w:p w14:paraId="4C2D9945" w14:textId="77777777" w:rsidR="00283E9B" w:rsidRPr="00B737FB" w:rsidRDefault="00283E9B" w:rsidP="00B737FB">
      <w:pPr>
        <w:jc w:val="both"/>
        <w:rPr>
          <w:rFonts w:cs="Arial"/>
          <w:color w:val="000000"/>
        </w:rPr>
      </w:pPr>
    </w:p>
    <w:p w14:paraId="50302481" w14:textId="77777777" w:rsidR="0065097F" w:rsidRDefault="00283E9B" w:rsidP="0065097F">
      <w:pPr>
        <w:jc w:val="both"/>
        <w:rPr>
          <w:rFonts w:cs="Arial"/>
          <w:color w:val="000000"/>
        </w:rPr>
        <w:sectPr w:rsidR="0065097F" w:rsidSect="00EC2527">
          <w:pgSz w:w="11907" w:h="16840" w:code="9"/>
          <w:pgMar w:top="1134" w:right="1134" w:bottom="1134" w:left="1134" w:header="680" w:footer="680" w:gutter="0"/>
          <w:cols w:space="720"/>
        </w:sectPr>
      </w:pPr>
      <w:r w:rsidRPr="00B737FB">
        <w:rPr>
          <w:rFonts w:cs="Arial"/>
          <w:color w:val="000000"/>
        </w:rPr>
        <w:t>The same principles also apply to any form of signage that you use, and all such signage must be approved by us before use.</w:t>
      </w:r>
    </w:p>
    <w:p w14:paraId="09175BA5" w14:textId="77777777" w:rsidR="00514EF8" w:rsidRPr="00B737FB" w:rsidRDefault="00514EF8" w:rsidP="00514EF8">
      <w:pPr>
        <w:pStyle w:val="Heading2"/>
      </w:pPr>
      <w:bookmarkStart w:id="50" w:name="_Toc485299808"/>
      <w:r w:rsidRPr="00B737FB">
        <w:lastRenderedPageBreak/>
        <w:t>Referral Selling</w:t>
      </w:r>
      <w:bookmarkEnd w:id="50"/>
    </w:p>
    <w:p w14:paraId="60237778" w14:textId="77777777" w:rsidR="00514EF8" w:rsidRPr="00B737FB" w:rsidRDefault="00514EF8" w:rsidP="00514EF8">
      <w:pPr>
        <w:jc w:val="both"/>
        <w:rPr>
          <w:rFonts w:cs="Arial"/>
        </w:rPr>
      </w:pPr>
      <w:r w:rsidRPr="00B737FB">
        <w:rPr>
          <w:rFonts w:cs="Arial"/>
        </w:rPr>
        <w:t>Referral selling occurs when you get a person to use your services on the promise that they will receive a rebate, commission or some benefit if they refer other clients to you. This is illegal.</w:t>
      </w:r>
    </w:p>
    <w:p w14:paraId="58BF42DD" w14:textId="77777777" w:rsidR="00514EF8" w:rsidRPr="00B737FB" w:rsidRDefault="00514EF8" w:rsidP="00514EF8">
      <w:pPr>
        <w:jc w:val="both"/>
        <w:rPr>
          <w:rFonts w:cs="Arial"/>
        </w:rPr>
      </w:pPr>
    </w:p>
    <w:p w14:paraId="4BAB2F14" w14:textId="7504B63E" w:rsidR="00514EF8" w:rsidRPr="00B737FB" w:rsidRDefault="00514EF8" w:rsidP="00514EF8">
      <w:pPr>
        <w:jc w:val="both"/>
        <w:rPr>
          <w:rFonts w:cs="Arial"/>
        </w:rPr>
      </w:pPr>
      <w:r w:rsidRPr="00B737FB">
        <w:rPr>
          <w:rFonts w:cs="Arial"/>
        </w:rPr>
        <w:t>The reason for the prohibition is that any benefit the consumer may receive must not depend upon an event happening in the future. At the time that a client accepts your offer to provide them financial services they must know what benefits they are entitled to. That said there are some types of promotions that are acceptable. For example: Rebates or benefits for referrals can be offered before the potential client accepts or "signs up" for your service e.g. "Bring a friend and get 20% off". The benefits are identified before the client accepts the offer.</w:t>
      </w:r>
    </w:p>
    <w:p w14:paraId="02B36F7F" w14:textId="77777777" w:rsidR="00514EF8" w:rsidRPr="00B737FB" w:rsidRDefault="00514EF8" w:rsidP="00514EF8">
      <w:pPr>
        <w:jc w:val="both"/>
        <w:rPr>
          <w:rFonts w:cs="Arial"/>
        </w:rPr>
      </w:pPr>
    </w:p>
    <w:p w14:paraId="0139EF1B" w14:textId="66EDE66C" w:rsidR="00514EF8" w:rsidRPr="00B737FB" w:rsidRDefault="00514EF8" w:rsidP="00514EF8">
      <w:pPr>
        <w:jc w:val="both"/>
        <w:rPr>
          <w:rFonts w:cs="Arial"/>
        </w:rPr>
      </w:pPr>
      <w:r w:rsidRPr="00B737FB">
        <w:rPr>
          <w:rFonts w:cs="Arial"/>
        </w:rPr>
        <w:t>It is acceptable if a rebate is given to a client after the client has accepted your offer to provide them financial services e.g. offering a commission rebate to an existing client who subsequently introduces other clients.</w:t>
      </w:r>
    </w:p>
    <w:p w14:paraId="1E11C829" w14:textId="77777777" w:rsidR="00514EF8" w:rsidRPr="00B737FB" w:rsidRDefault="00514EF8" w:rsidP="00514EF8">
      <w:pPr>
        <w:jc w:val="both"/>
        <w:rPr>
          <w:rFonts w:cs="Arial"/>
        </w:rPr>
      </w:pPr>
    </w:p>
    <w:p w14:paraId="288430BE" w14:textId="77777777" w:rsidR="00881E21" w:rsidRPr="00B737FB" w:rsidRDefault="00514EF8" w:rsidP="00881E21">
      <w:pPr>
        <w:jc w:val="both"/>
        <w:rPr>
          <w:rFonts w:cs="Arial"/>
        </w:rPr>
      </w:pPr>
      <w:r w:rsidRPr="00B737FB">
        <w:rPr>
          <w:rFonts w:cs="Arial"/>
        </w:rPr>
        <w:t>Note the restrictions on giving or receiving conflicted remuneration are covered later in this manual under Managing Conflicts of Interest</w:t>
      </w:r>
    </w:p>
    <w:p w14:paraId="31FE64D3" w14:textId="77777777" w:rsidR="00881E21" w:rsidRPr="00B737FB" w:rsidRDefault="00881E21" w:rsidP="00881E21">
      <w:pPr>
        <w:jc w:val="both"/>
        <w:rPr>
          <w:rFonts w:cs="Arial"/>
        </w:rPr>
      </w:pPr>
    </w:p>
    <w:p w14:paraId="7C8F5AB6" w14:textId="142089E3" w:rsidR="00881E21" w:rsidRPr="00B737FB" w:rsidRDefault="00881E21" w:rsidP="00881E21">
      <w:pPr>
        <w:pStyle w:val="Heading2"/>
      </w:pPr>
      <w:bookmarkStart w:id="51" w:name="_Toc485299809"/>
      <w:r w:rsidRPr="00B737FB">
        <w:t>Dealing with Wholesale Clients</w:t>
      </w:r>
      <w:r w:rsidR="009F1FB5" w:rsidRPr="00B737FB">
        <w:t xml:space="preserve">, </w:t>
      </w:r>
      <w:r w:rsidR="005558AB" w:rsidRPr="00B737FB">
        <w:t xml:space="preserve">Large Businesses, </w:t>
      </w:r>
      <w:r w:rsidR="009F1FB5" w:rsidRPr="00B737FB">
        <w:t>Professional &amp; Sophisticated Investors</w:t>
      </w:r>
      <w:bookmarkEnd w:id="51"/>
    </w:p>
    <w:p w14:paraId="0258A3C1" w14:textId="3510CB09" w:rsidR="00096E1F" w:rsidRPr="00B737FB" w:rsidRDefault="00096E1F" w:rsidP="00F72390">
      <w:pPr>
        <w:autoSpaceDE w:val="0"/>
        <w:autoSpaceDN w:val="0"/>
        <w:adjustRightInd w:val="0"/>
        <w:jc w:val="both"/>
        <w:rPr>
          <w:rFonts w:cs="Calibri"/>
          <w:b/>
          <w:color w:val="000000"/>
          <w:lang w:eastAsia="en-GB" w:bidi="ar-SA"/>
        </w:rPr>
      </w:pPr>
      <w:r w:rsidRPr="00B737FB">
        <w:rPr>
          <w:rFonts w:cs="Calibri"/>
          <w:color w:val="000000"/>
          <w:lang w:eastAsia="en-GB" w:bidi="ar-SA"/>
        </w:rPr>
        <w:t xml:space="preserve">Advisers processes, practises and documentation </w:t>
      </w:r>
      <w:r w:rsidRPr="00B737FB">
        <w:rPr>
          <w:rFonts w:cs="Calibri"/>
          <w:b/>
          <w:color w:val="000000"/>
          <w:highlight w:val="lightGray"/>
          <w:lang w:eastAsia="en-GB" w:bidi="ar-SA"/>
        </w:rPr>
        <w:t xml:space="preserve">must be approved by Lionsgate </w:t>
      </w:r>
      <w:r w:rsidRPr="00B737FB">
        <w:rPr>
          <w:rFonts w:cs="Calibri"/>
          <w:b/>
          <w:color w:val="000000"/>
          <w:highlight w:val="lightGray"/>
          <w:u w:val="single"/>
          <w:lang w:eastAsia="en-GB" w:bidi="ar-SA"/>
        </w:rPr>
        <w:t>before</w:t>
      </w:r>
      <w:r w:rsidRPr="00B737FB">
        <w:rPr>
          <w:rFonts w:cs="Calibri"/>
          <w:b/>
          <w:color w:val="000000"/>
          <w:highlight w:val="lightGray"/>
          <w:lang w:eastAsia="en-GB" w:bidi="ar-SA"/>
        </w:rPr>
        <w:t xml:space="preserve"> these types of clients can be dealt with.</w:t>
      </w:r>
      <w:r w:rsidRPr="00B737FB">
        <w:rPr>
          <w:rFonts w:cs="Calibri"/>
          <w:b/>
          <w:color w:val="000000"/>
          <w:lang w:eastAsia="en-GB" w:bidi="ar-SA"/>
        </w:rPr>
        <w:t xml:space="preserve"> </w:t>
      </w:r>
    </w:p>
    <w:p w14:paraId="56FE21F3" w14:textId="201AC072" w:rsidR="00881E21" w:rsidRPr="00B737FB" w:rsidRDefault="00881E21" w:rsidP="00F72390">
      <w:pPr>
        <w:jc w:val="both"/>
        <w:rPr>
          <w:rFonts w:cs="Arial"/>
        </w:rPr>
      </w:pPr>
    </w:p>
    <w:p w14:paraId="64B9A716" w14:textId="5E380F6D" w:rsidR="00096E1F" w:rsidRPr="00B737FB" w:rsidRDefault="00F72390" w:rsidP="00F72390">
      <w:pPr>
        <w:overflowPunct w:val="0"/>
        <w:jc w:val="both"/>
        <w:textAlignment w:val="baseline"/>
        <w:rPr>
          <w:rFonts w:cs="Calibri"/>
          <w:b/>
          <w:bCs/>
          <w:spacing w:val="2"/>
          <w:lang w:eastAsia="en-GB" w:bidi="ar-SA"/>
        </w:rPr>
      </w:pPr>
      <w:r w:rsidRPr="00B737FB">
        <w:rPr>
          <w:rFonts w:cs="Calibri"/>
          <w:b/>
          <w:bCs/>
          <w:spacing w:val="2"/>
        </w:rPr>
        <w:t>S</w:t>
      </w:r>
      <w:r w:rsidR="00096E1F" w:rsidRPr="00B737FB">
        <w:rPr>
          <w:rFonts w:cs="Calibri"/>
          <w:b/>
          <w:bCs/>
          <w:spacing w:val="2"/>
        </w:rPr>
        <w:t>uperannuation and RSA products</w:t>
      </w:r>
    </w:p>
    <w:p w14:paraId="414BEFB4" w14:textId="77777777" w:rsidR="00096E1F" w:rsidRPr="00B737FB" w:rsidRDefault="00096E1F" w:rsidP="00F72390">
      <w:pPr>
        <w:overflowPunct w:val="0"/>
        <w:ind w:right="72"/>
        <w:jc w:val="both"/>
        <w:textAlignment w:val="baseline"/>
        <w:rPr>
          <w:rFonts w:cs="Calibri"/>
        </w:rPr>
      </w:pPr>
      <w:r w:rsidRPr="00B737FB">
        <w:rPr>
          <w:rFonts w:cs="Calibri"/>
        </w:rPr>
        <w:t>When you are advising or dealing in superannuation products it will generally be on a retail client basis. A wholesale client is a trustee of a superannuation fund which has net assets of at least $10 million.</w:t>
      </w:r>
    </w:p>
    <w:p w14:paraId="746E21DC" w14:textId="77777777" w:rsidR="005558AB" w:rsidRPr="00B737FB" w:rsidRDefault="005558AB" w:rsidP="00F72390">
      <w:pPr>
        <w:overflowPunct w:val="0"/>
        <w:ind w:right="72"/>
        <w:jc w:val="both"/>
        <w:textAlignment w:val="baseline"/>
        <w:rPr>
          <w:rFonts w:cs="Calibri"/>
        </w:rPr>
      </w:pPr>
    </w:p>
    <w:p w14:paraId="193797C5" w14:textId="0C3BFD39" w:rsidR="00096E1F" w:rsidRPr="00B737FB" w:rsidRDefault="00096E1F" w:rsidP="00F72390">
      <w:pPr>
        <w:overflowPunct w:val="0"/>
        <w:ind w:right="72"/>
        <w:jc w:val="both"/>
        <w:textAlignment w:val="baseline"/>
        <w:rPr>
          <w:rFonts w:cs="Calibri"/>
        </w:rPr>
      </w:pPr>
      <w:r w:rsidRPr="00B737FB">
        <w:rPr>
          <w:rFonts w:cs="Calibri"/>
        </w:rPr>
        <w:t>All other clients must be treated as retail clients when advising or dealing in superannuation products or RSAs (and so SOAs and ROAs must be used).</w:t>
      </w:r>
    </w:p>
    <w:p w14:paraId="75213A10" w14:textId="77777777" w:rsidR="00F72390" w:rsidRPr="00B737FB" w:rsidRDefault="00F72390" w:rsidP="00F72390">
      <w:pPr>
        <w:overflowPunct w:val="0"/>
        <w:jc w:val="both"/>
        <w:textAlignment w:val="baseline"/>
        <w:rPr>
          <w:rFonts w:cs="Calibri"/>
          <w:b/>
          <w:bCs/>
          <w:spacing w:val="1"/>
        </w:rPr>
      </w:pPr>
    </w:p>
    <w:p w14:paraId="04C63012" w14:textId="08425E1D" w:rsidR="00096E1F" w:rsidRPr="00B737FB" w:rsidRDefault="00096E1F" w:rsidP="00F72390">
      <w:pPr>
        <w:overflowPunct w:val="0"/>
        <w:jc w:val="both"/>
        <w:textAlignment w:val="baseline"/>
        <w:rPr>
          <w:rFonts w:cs="Calibri"/>
          <w:b/>
          <w:bCs/>
          <w:spacing w:val="1"/>
        </w:rPr>
      </w:pPr>
      <w:r w:rsidRPr="00B737FB">
        <w:rPr>
          <w:rFonts w:cs="Calibri"/>
          <w:b/>
          <w:bCs/>
          <w:spacing w:val="1"/>
        </w:rPr>
        <w:t>Wholesale clients — other financial products</w:t>
      </w:r>
    </w:p>
    <w:p w14:paraId="422ECB4D" w14:textId="2002014E" w:rsidR="00096E1F" w:rsidRPr="00B737FB" w:rsidRDefault="00096E1F" w:rsidP="00F72390">
      <w:pPr>
        <w:overflowPunct w:val="0"/>
        <w:ind w:right="72"/>
        <w:jc w:val="both"/>
        <w:textAlignment w:val="baseline"/>
        <w:rPr>
          <w:rFonts w:cs="Calibri"/>
        </w:rPr>
      </w:pPr>
      <w:r w:rsidRPr="00B737FB">
        <w:rPr>
          <w:rFonts w:cs="Calibri"/>
        </w:rPr>
        <w:t xml:space="preserve">If your advice or dealing does not relate to superannuation or an RSA provider then the following categories </w:t>
      </w:r>
      <w:r w:rsidR="005558AB" w:rsidRPr="00B737FB">
        <w:rPr>
          <w:rFonts w:cs="Calibri"/>
        </w:rPr>
        <w:t xml:space="preserve">must be considered </w:t>
      </w:r>
      <w:r w:rsidR="005558AB" w:rsidRPr="00B737FB">
        <w:rPr>
          <w:rFonts w:cs="Calibri"/>
          <w:u w:val="single"/>
        </w:rPr>
        <w:t>before</w:t>
      </w:r>
      <w:r w:rsidR="005558AB" w:rsidRPr="00B737FB">
        <w:rPr>
          <w:rFonts w:cs="Calibri"/>
        </w:rPr>
        <w:t xml:space="preserve"> referring to the Licensee for consideration</w:t>
      </w:r>
      <w:r w:rsidRPr="00B737FB">
        <w:rPr>
          <w:rFonts w:cs="Calibri"/>
        </w:rPr>
        <w:t>.</w:t>
      </w:r>
    </w:p>
    <w:p w14:paraId="18C171C9" w14:textId="77777777" w:rsidR="00F72390" w:rsidRPr="00B737FB" w:rsidRDefault="00F72390" w:rsidP="00F72390">
      <w:pPr>
        <w:overflowPunct w:val="0"/>
        <w:jc w:val="both"/>
        <w:textAlignment w:val="baseline"/>
        <w:rPr>
          <w:rFonts w:cs="Calibri"/>
        </w:rPr>
      </w:pPr>
    </w:p>
    <w:p w14:paraId="453772AD" w14:textId="21704CEC" w:rsidR="00F72390" w:rsidRPr="00B737FB" w:rsidRDefault="00F72390" w:rsidP="00F72390">
      <w:pPr>
        <w:overflowPunct w:val="0"/>
        <w:jc w:val="both"/>
        <w:textAlignment w:val="baseline"/>
        <w:rPr>
          <w:rFonts w:cs="Calibri"/>
          <w:u w:val="single"/>
        </w:rPr>
      </w:pPr>
      <w:r w:rsidRPr="00B737FB">
        <w:rPr>
          <w:rFonts w:cs="Calibri"/>
          <w:u w:val="single"/>
        </w:rPr>
        <w:t>Product Value</w:t>
      </w:r>
    </w:p>
    <w:p w14:paraId="183A1B9F" w14:textId="428AD81E" w:rsidR="00096E1F" w:rsidRPr="00B737FB" w:rsidRDefault="00096E1F" w:rsidP="00F72390">
      <w:pPr>
        <w:overflowPunct w:val="0"/>
        <w:textAlignment w:val="baseline"/>
        <w:rPr>
          <w:rFonts w:cs="Calibri"/>
        </w:rPr>
      </w:pPr>
      <w:r w:rsidRPr="00B737FB">
        <w:rPr>
          <w:rFonts w:cs="Calibri"/>
        </w:rPr>
        <w:t xml:space="preserve">A person who acquires a financial product or service </w:t>
      </w:r>
      <w:r w:rsidR="00F72390" w:rsidRPr="00B737FB">
        <w:rPr>
          <w:rFonts w:cs="Calibri"/>
        </w:rPr>
        <w:t>that has a value exceeding $500,000.</w:t>
      </w:r>
      <w:r w:rsidR="006D3141" w:rsidRPr="00B737FB">
        <w:rPr>
          <w:rFonts w:cs="Calibri"/>
        </w:rPr>
        <w:t xml:space="preserve"> This threshold applies for a single product not a cumulative balance. However, it does not apply in relation to risk-based products (such as life insurance) or to the extent that investment funds are sourced from a superannuation fund</w:t>
      </w:r>
    </w:p>
    <w:p w14:paraId="697B1B0E" w14:textId="77777777" w:rsidR="006D3141" w:rsidRPr="00B737FB" w:rsidRDefault="006D3141" w:rsidP="006D3141">
      <w:pPr>
        <w:overflowPunct w:val="0"/>
        <w:autoSpaceDN w:val="0"/>
        <w:jc w:val="both"/>
        <w:textAlignment w:val="baseline"/>
        <w:rPr>
          <w:rFonts w:cs="Calibri"/>
        </w:rPr>
      </w:pPr>
    </w:p>
    <w:p w14:paraId="6CE876A6" w14:textId="293CB379" w:rsidR="006D3141" w:rsidRPr="00B737FB" w:rsidRDefault="006D3141" w:rsidP="006D3141">
      <w:pPr>
        <w:overflowPunct w:val="0"/>
        <w:autoSpaceDN w:val="0"/>
        <w:jc w:val="both"/>
        <w:textAlignment w:val="baseline"/>
        <w:rPr>
          <w:rFonts w:cs="Calibri"/>
          <w:u w:val="single"/>
        </w:rPr>
      </w:pPr>
      <w:r w:rsidRPr="00B737FB">
        <w:rPr>
          <w:rFonts w:cs="Calibri"/>
          <w:u w:val="single"/>
        </w:rPr>
        <w:t>Individual Wealth</w:t>
      </w:r>
    </w:p>
    <w:p w14:paraId="18BDF6E3" w14:textId="7FE738FD" w:rsidR="006D3141" w:rsidRPr="00B737FB" w:rsidRDefault="006D3141" w:rsidP="006D3141">
      <w:pPr>
        <w:overflowPunct w:val="0"/>
        <w:autoSpaceDN w:val="0"/>
        <w:jc w:val="both"/>
        <w:textAlignment w:val="baseline"/>
        <w:rPr>
          <w:rFonts w:cs="Calibri"/>
        </w:rPr>
      </w:pPr>
      <w:r w:rsidRPr="00B737FB">
        <w:rPr>
          <w:rFonts w:cs="Calibri"/>
        </w:rPr>
        <w:t>A person is required to have minimum net assets of $2.5 million, or an income at least $250,000 per annum in each of the last 2 years as certified by an accountant. The certificate lasts for two years before requiring renewals.;</w:t>
      </w:r>
    </w:p>
    <w:p w14:paraId="127BD8DC" w14:textId="361BD489" w:rsidR="006D3141" w:rsidRPr="00B737FB" w:rsidRDefault="006D3141" w:rsidP="006D3141">
      <w:pPr>
        <w:overflowPunct w:val="0"/>
        <w:autoSpaceDN w:val="0"/>
        <w:jc w:val="both"/>
        <w:textAlignment w:val="baseline"/>
        <w:rPr>
          <w:rFonts w:cs="Calibri"/>
        </w:rPr>
      </w:pPr>
    </w:p>
    <w:p w14:paraId="622302CC" w14:textId="77777777" w:rsidR="006D3141" w:rsidRPr="00B737FB" w:rsidRDefault="006D3141" w:rsidP="006D3141">
      <w:pPr>
        <w:jc w:val="both"/>
        <w:rPr>
          <w:rFonts w:cs="Calibri"/>
        </w:rPr>
      </w:pPr>
      <w:r w:rsidRPr="00B737FB">
        <w:rPr>
          <w:rFonts w:cs="Calibri"/>
        </w:rPr>
        <w:t xml:space="preserve">In determining the net assets or gross income of a person, the net assets or gross income of a company or trust controlled by that person can be included. Similarly, if a person is eligible to be a wholesale client then a company or trust controlled by that person is also a wholesale client. </w:t>
      </w:r>
    </w:p>
    <w:p w14:paraId="742F3023" w14:textId="77777777" w:rsidR="006D3141" w:rsidRPr="00B737FB" w:rsidRDefault="006D3141" w:rsidP="006D3141">
      <w:pPr>
        <w:jc w:val="both"/>
        <w:rPr>
          <w:rFonts w:cs="Calibri"/>
        </w:rPr>
      </w:pPr>
    </w:p>
    <w:p w14:paraId="51569B5C" w14:textId="77777777" w:rsidR="006D3141" w:rsidRPr="00B737FB" w:rsidRDefault="006D3141" w:rsidP="006D3141">
      <w:pPr>
        <w:jc w:val="both"/>
        <w:rPr>
          <w:rFonts w:cs="Calibri"/>
        </w:rPr>
      </w:pPr>
      <w:r w:rsidRPr="00B737FB">
        <w:rPr>
          <w:rFonts w:cs="Calibri"/>
        </w:rPr>
        <w:t xml:space="preserve">Control is defined as the capacity of one entity to determine the outcome of decisions about another entity’s financial and operating policies. </w:t>
      </w:r>
    </w:p>
    <w:p w14:paraId="029300F3" w14:textId="77777777" w:rsidR="006D3141" w:rsidRPr="00B737FB" w:rsidRDefault="006D3141" w:rsidP="006D3141">
      <w:pPr>
        <w:jc w:val="both"/>
        <w:rPr>
          <w:rFonts w:cs="Calibri"/>
        </w:rPr>
      </w:pPr>
    </w:p>
    <w:p w14:paraId="5C982CAA" w14:textId="77777777" w:rsidR="006D3141" w:rsidRPr="00B737FB" w:rsidRDefault="006D3141" w:rsidP="006D3141">
      <w:pPr>
        <w:jc w:val="both"/>
        <w:rPr>
          <w:rFonts w:cs="Calibri"/>
        </w:rPr>
      </w:pPr>
      <w:r w:rsidRPr="00B737FB">
        <w:rPr>
          <w:rFonts w:cs="Calibri"/>
        </w:rPr>
        <w:t xml:space="preserve">Practical considerations: this is frequently used by financial advisers as it is a relatively straightforward test and the adviser can rely on the certification provided by the accountant. The ability to include controlled entities in the calculation is also useful. </w:t>
      </w:r>
    </w:p>
    <w:p w14:paraId="21D01130" w14:textId="77777777" w:rsidR="006D3141" w:rsidRPr="00B737FB" w:rsidRDefault="006D3141" w:rsidP="006D3141">
      <w:pPr>
        <w:jc w:val="both"/>
        <w:rPr>
          <w:rFonts w:cs="Calibri"/>
        </w:rPr>
      </w:pPr>
    </w:p>
    <w:p w14:paraId="54F64D0D" w14:textId="388357E7" w:rsidR="006D3141" w:rsidRPr="00B737FB" w:rsidRDefault="006D3141" w:rsidP="006D3141">
      <w:pPr>
        <w:jc w:val="both"/>
        <w:rPr>
          <w:rFonts w:cs="Calibri"/>
        </w:rPr>
      </w:pPr>
      <w:r w:rsidRPr="00B737FB">
        <w:rPr>
          <w:rFonts w:cs="Calibri"/>
        </w:rPr>
        <w:t xml:space="preserve">However, due to the superannuation rules, a self-managed superannuation fund (SMSF) will be controlled only in limited </w:t>
      </w:r>
    </w:p>
    <w:p w14:paraId="07F6CDA8" w14:textId="77777777" w:rsidR="006D3141" w:rsidRPr="00B737FB" w:rsidRDefault="006D3141" w:rsidP="006D3141">
      <w:pPr>
        <w:jc w:val="both"/>
        <w:rPr>
          <w:rFonts w:cs="Calibri"/>
        </w:rPr>
      </w:pPr>
      <w:r w:rsidRPr="00B737FB">
        <w:rPr>
          <w:rFonts w:cs="Calibri"/>
        </w:rPr>
        <w:t>circumstances (essentially, a person will control an SMSF only if they are the sole member and the SMSF has a corporate trustee with the member as sole director and shareholder).</w:t>
      </w:r>
    </w:p>
    <w:p w14:paraId="64B56216" w14:textId="176621C8" w:rsidR="006D3141" w:rsidRPr="00B737FB" w:rsidRDefault="006D3141" w:rsidP="006D3141">
      <w:pPr>
        <w:overflowPunct w:val="0"/>
        <w:autoSpaceDN w:val="0"/>
        <w:jc w:val="both"/>
        <w:textAlignment w:val="baseline"/>
        <w:rPr>
          <w:rFonts w:cs="Calibri"/>
        </w:rPr>
      </w:pPr>
    </w:p>
    <w:p w14:paraId="442AB798" w14:textId="06156DA0" w:rsidR="006D3141" w:rsidRPr="00B737FB" w:rsidRDefault="006D3141" w:rsidP="006D3141">
      <w:pPr>
        <w:overflowPunct w:val="0"/>
        <w:autoSpaceDN w:val="0"/>
        <w:jc w:val="both"/>
        <w:textAlignment w:val="baseline"/>
        <w:rPr>
          <w:rFonts w:cs="Calibri"/>
          <w:u w:val="single"/>
        </w:rPr>
      </w:pPr>
      <w:r w:rsidRPr="00B737FB">
        <w:rPr>
          <w:rFonts w:cs="Calibri"/>
          <w:u w:val="single"/>
        </w:rPr>
        <w:lastRenderedPageBreak/>
        <w:t>Professional Investors</w:t>
      </w:r>
    </w:p>
    <w:p w14:paraId="4D4D342F" w14:textId="77777777" w:rsidR="006D3141" w:rsidRPr="00B737FB" w:rsidRDefault="006D3141" w:rsidP="006D3141">
      <w:pPr>
        <w:overflowPunct w:val="0"/>
        <w:autoSpaceDN w:val="0"/>
        <w:jc w:val="both"/>
        <w:textAlignment w:val="baseline"/>
        <w:rPr>
          <w:rFonts w:cs="Calibri"/>
        </w:rPr>
      </w:pPr>
      <w:r w:rsidRPr="00B737FB">
        <w:rPr>
          <w:rFonts w:cs="Calibri"/>
        </w:rPr>
        <w:t xml:space="preserve">This category includes a range of investors with one of the following specific attributes: </w:t>
      </w:r>
    </w:p>
    <w:p w14:paraId="25D7C7B7" w14:textId="6720A06D" w:rsidR="006D3141" w:rsidRPr="00B737FB" w:rsidRDefault="006D3141" w:rsidP="0005323F">
      <w:pPr>
        <w:pStyle w:val="ListParagraph"/>
        <w:numPr>
          <w:ilvl w:val="1"/>
          <w:numId w:val="131"/>
        </w:numPr>
        <w:overflowPunct w:val="0"/>
        <w:autoSpaceDN w:val="0"/>
        <w:ind w:left="714" w:hanging="357"/>
        <w:jc w:val="both"/>
        <w:textAlignment w:val="baseline"/>
        <w:rPr>
          <w:rFonts w:cs="Calibri"/>
        </w:rPr>
      </w:pPr>
      <w:r w:rsidRPr="00B737FB">
        <w:rPr>
          <w:rFonts w:cs="Calibri"/>
        </w:rPr>
        <w:t xml:space="preserve">An AFSL holder; </w:t>
      </w:r>
    </w:p>
    <w:p w14:paraId="62158CBF" w14:textId="228DF5FD" w:rsidR="006D3141" w:rsidRPr="00B737FB" w:rsidRDefault="006D3141" w:rsidP="0005323F">
      <w:pPr>
        <w:pStyle w:val="ListParagraph"/>
        <w:numPr>
          <w:ilvl w:val="1"/>
          <w:numId w:val="131"/>
        </w:numPr>
        <w:overflowPunct w:val="0"/>
        <w:autoSpaceDN w:val="0"/>
        <w:ind w:left="714" w:hanging="357"/>
        <w:jc w:val="both"/>
        <w:textAlignment w:val="baseline"/>
        <w:rPr>
          <w:rFonts w:cs="Calibri"/>
        </w:rPr>
      </w:pPr>
      <w:r w:rsidRPr="00B737FB">
        <w:rPr>
          <w:rFonts w:cs="Calibri"/>
        </w:rPr>
        <w:t xml:space="preserve">A body regulated by APRA, other than a trustee of a superannuation product; </w:t>
      </w:r>
    </w:p>
    <w:p w14:paraId="6FC57059" w14:textId="18DD29EE" w:rsidR="006D3141" w:rsidRPr="00B737FB" w:rsidRDefault="006D3141" w:rsidP="0005323F">
      <w:pPr>
        <w:pStyle w:val="ListParagraph"/>
        <w:numPr>
          <w:ilvl w:val="1"/>
          <w:numId w:val="131"/>
        </w:numPr>
        <w:overflowPunct w:val="0"/>
        <w:autoSpaceDN w:val="0"/>
        <w:ind w:left="714" w:hanging="357"/>
        <w:jc w:val="both"/>
        <w:textAlignment w:val="baseline"/>
        <w:rPr>
          <w:rFonts w:cs="Calibri"/>
        </w:rPr>
      </w:pPr>
      <w:r w:rsidRPr="00B737FB">
        <w:rPr>
          <w:rFonts w:cs="Calibri"/>
        </w:rPr>
        <w:t xml:space="preserve">A body registered under the Financial Corporations Act 1974; </w:t>
      </w:r>
    </w:p>
    <w:p w14:paraId="0473F4EE" w14:textId="4B7C4B1C" w:rsidR="006D3141" w:rsidRPr="00B737FB" w:rsidRDefault="006D3141" w:rsidP="0005323F">
      <w:pPr>
        <w:pStyle w:val="ListParagraph"/>
        <w:numPr>
          <w:ilvl w:val="1"/>
          <w:numId w:val="131"/>
        </w:numPr>
        <w:overflowPunct w:val="0"/>
        <w:autoSpaceDN w:val="0"/>
        <w:ind w:left="714" w:hanging="357"/>
        <w:jc w:val="both"/>
        <w:textAlignment w:val="baseline"/>
        <w:rPr>
          <w:rFonts w:cs="Calibri"/>
        </w:rPr>
      </w:pPr>
      <w:r w:rsidRPr="00B737FB">
        <w:rPr>
          <w:rFonts w:cs="Calibri"/>
        </w:rPr>
        <w:t xml:space="preserve">A trustee of a superannuation product with more than $10 million in assets; </w:t>
      </w:r>
    </w:p>
    <w:p w14:paraId="6F8805D5" w14:textId="72A4D31D" w:rsidR="006D3141" w:rsidRPr="00B737FB" w:rsidRDefault="006D3141" w:rsidP="0005323F">
      <w:pPr>
        <w:pStyle w:val="ListParagraph"/>
        <w:numPr>
          <w:ilvl w:val="1"/>
          <w:numId w:val="131"/>
        </w:numPr>
        <w:overflowPunct w:val="0"/>
        <w:autoSpaceDN w:val="0"/>
        <w:ind w:left="714" w:hanging="357"/>
        <w:jc w:val="both"/>
        <w:textAlignment w:val="baseline"/>
        <w:rPr>
          <w:rFonts w:cs="Calibri"/>
        </w:rPr>
      </w:pPr>
      <w:r w:rsidRPr="00B737FB">
        <w:rPr>
          <w:rFonts w:cs="Calibri"/>
        </w:rPr>
        <w:t xml:space="preserve">A person having or controlling more than $10 million in gross assets (including moneys held by an associate or on trust); </w:t>
      </w:r>
    </w:p>
    <w:p w14:paraId="50549F22" w14:textId="1DC02F73" w:rsidR="006D3141" w:rsidRPr="00B737FB" w:rsidRDefault="006D3141" w:rsidP="0005323F">
      <w:pPr>
        <w:pStyle w:val="ListParagraph"/>
        <w:numPr>
          <w:ilvl w:val="1"/>
          <w:numId w:val="131"/>
        </w:numPr>
        <w:overflowPunct w:val="0"/>
        <w:autoSpaceDN w:val="0"/>
        <w:ind w:left="714" w:hanging="357"/>
        <w:jc w:val="both"/>
        <w:textAlignment w:val="baseline"/>
        <w:rPr>
          <w:rFonts w:cs="Calibri"/>
        </w:rPr>
      </w:pPr>
      <w:r w:rsidRPr="00B737FB">
        <w:rPr>
          <w:rFonts w:cs="Calibri"/>
        </w:rPr>
        <w:t xml:space="preserve">A listed entity and its related body corporates; </w:t>
      </w:r>
    </w:p>
    <w:p w14:paraId="5969C4C6" w14:textId="4B6298EF" w:rsidR="006D3141" w:rsidRPr="00B737FB" w:rsidRDefault="006D3141" w:rsidP="0005323F">
      <w:pPr>
        <w:pStyle w:val="ListParagraph"/>
        <w:numPr>
          <w:ilvl w:val="1"/>
          <w:numId w:val="131"/>
        </w:numPr>
        <w:overflowPunct w:val="0"/>
        <w:autoSpaceDN w:val="0"/>
        <w:ind w:left="714" w:hanging="357"/>
        <w:jc w:val="both"/>
        <w:textAlignment w:val="baseline"/>
        <w:rPr>
          <w:rFonts w:cs="Calibri"/>
        </w:rPr>
      </w:pPr>
      <w:r w:rsidRPr="00B737FB">
        <w:rPr>
          <w:rFonts w:cs="Calibri"/>
        </w:rPr>
        <w:t xml:space="preserve">An exempt public authority; </w:t>
      </w:r>
    </w:p>
    <w:p w14:paraId="49AECF93" w14:textId="58D77309" w:rsidR="006D3141" w:rsidRPr="00B737FB" w:rsidRDefault="006D3141" w:rsidP="0005323F">
      <w:pPr>
        <w:pStyle w:val="ListParagraph"/>
        <w:numPr>
          <w:ilvl w:val="1"/>
          <w:numId w:val="131"/>
        </w:numPr>
        <w:overflowPunct w:val="0"/>
        <w:autoSpaceDN w:val="0"/>
        <w:ind w:left="714" w:hanging="357"/>
        <w:jc w:val="both"/>
        <w:textAlignment w:val="baseline"/>
        <w:rPr>
          <w:rFonts w:cs="Calibri"/>
        </w:rPr>
      </w:pPr>
      <w:r w:rsidRPr="00B737FB">
        <w:rPr>
          <w:rFonts w:cs="Calibri"/>
        </w:rPr>
        <w:t>A person who carries on an investment business that is offered to the public; or</w:t>
      </w:r>
    </w:p>
    <w:p w14:paraId="525E069B" w14:textId="10CC2802" w:rsidR="006D3141" w:rsidRPr="00B737FB" w:rsidRDefault="006D3141" w:rsidP="0005323F">
      <w:pPr>
        <w:pStyle w:val="ListParagraph"/>
        <w:numPr>
          <w:ilvl w:val="1"/>
          <w:numId w:val="131"/>
        </w:numPr>
        <w:overflowPunct w:val="0"/>
        <w:autoSpaceDN w:val="0"/>
        <w:ind w:left="714" w:hanging="357"/>
        <w:jc w:val="both"/>
        <w:textAlignment w:val="baseline"/>
        <w:rPr>
          <w:rFonts w:cs="Calibri"/>
        </w:rPr>
      </w:pPr>
      <w:r w:rsidRPr="00B737FB">
        <w:rPr>
          <w:rFonts w:cs="Calibri"/>
        </w:rPr>
        <w:t xml:space="preserve">A foreign entity that would meet one of these requirements had it been established in Australia. </w:t>
      </w:r>
    </w:p>
    <w:p w14:paraId="7F1B4420" w14:textId="2040D1DD" w:rsidR="006D3141" w:rsidRPr="00B737FB" w:rsidRDefault="006D3141" w:rsidP="006D3141">
      <w:pPr>
        <w:overflowPunct w:val="0"/>
        <w:autoSpaceDN w:val="0"/>
        <w:jc w:val="both"/>
        <w:textAlignment w:val="baseline"/>
        <w:rPr>
          <w:rFonts w:cs="Calibri"/>
        </w:rPr>
      </w:pPr>
      <w:r w:rsidRPr="00B737FB">
        <w:rPr>
          <w:rFonts w:cs="Calibri"/>
        </w:rPr>
        <w:t>Practical considerations: this exemption basically covers large institutional and specialised investment organisations. It only applies to large superannuation funds and therefore will not apply to the overwhelming majority of SMSFs.</w:t>
      </w:r>
    </w:p>
    <w:p w14:paraId="03629256" w14:textId="37CE0092" w:rsidR="006D3141" w:rsidRPr="00B737FB" w:rsidRDefault="006D3141" w:rsidP="006D3141">
      <w:pPr>
        <w:overflowPunct w:val="0"/>
        <w:autoSpaceDN w:val="0"/>
        <w:jc w:val="both"/>
        <w:textAlignment w:val="baseline"/>
        <w:rPr>
          <w:rFonts w:cs="Calibri"/>
        </w:rPr>
      </w:pPr>
    </w:p>
    <w:p w14:paraId="74F8AB37" w14:textId="22B0AF88" w:rsidR="006D3141" w:rsidRPr="00B737FB" w:rsidRDefault="006D3141" w:rsidP="006D3141">
      <w:pPr>
        <w:overflowPunct w:val="0"/>
        <w:autoSpaceDN w:val="0"/>
        <w:jc w:val="both"/>
        <w:textAlignment w:val="baseline"/>
        <w:rPr>
          <w:rFonts w:cs="Calibri"/>
          <w:u w:val="single"/>
        </w:rPr>
      </w:pPr>
      <w:r w:rsidRPr="00B737FB">
        <w:rPr>
          <w:rFonts w:cs="Calibri"/>
          <w:u w:val="single"/>
        </w:rPr>
        <w:t>Large Businesses</w:t>
      </w:r>
    </w:p>
    <w:p w14:paraId="437F4C14" w14:textId="77777777" w:rsidR="006D3141" w:rsidRPr="00B737FB" w:rsidRDefault="006D3141" w:rsidP="006D3141">
      <w:pPr>
        <w:overflowPunct w:val="0"/>
        <w:autoSpaceDN w:val="0"/>
        <w:jc w:val="both"/>
        <w:textAlignment w:val="baseline"/>
        <w:rPr>
          <w:rFonts w:cs="Calibri"/>
        </w:rPr>
      </w:pPr>
      <w:r w:rsidRPr="00B737FB">
        <w:rPr>
          <w:rFonts w:cs="Calibri"/>
        </w:rPr>
        <w:t>This category applies where the product is to be used in connection with a business that is not a small business.</w:t>
      </w:r>
    </w:p>
    <w:p w14:paraId="0EE78225" w14:textId="77777777" w:rsidR="006D3141" w:rsidRPr="00B737FB" w:rsidRDefault="006D3141" w:rsidP="006D3141">
      <w:pPr>
        <w:overflowPunct w:val="0"/>
        <w:autoSpaceDN w:val="0"/>
        <w:jc w:val="both"/>
        <w:textAlignment w:val="baseline"/>
        <w:rPr>
          <w:rFonts w:cs="Calibri"/>
        </w:rPr>
      </w:pPr>
    </w:p>
    <w:p w14:paraId="059665D3" w14:textId="5070B549" w:rsidR="006D3141" w:rsidRPr="00B737FB" w:rsidRDefault="006D3141" w:rsidP="006D3141">
      <w:pPr>
        <w:overflowPunct w:val="0"/>
        <w:autoSpaceDN w:val="0"/>
        <w:jc w:val="both"/>
        <w:textAlignment w:val="baseline"/>
        <w:rPr>
          <w:rFonts w:cs="Calibri"/>
        </w:rPr>
      </w:pPr>
      <w:r w:rsidRPr="00B737FB">
        <w:rPr>
          <w:rFonts w:cs="Calibri"/>
        </w:rPr>
        <w:t xml:space="preserve">A small business is one that has less than 20 employees – or less than 100 employees if the business is or includes the manufacture of goods. </w:t>
      </w:r>
    </w:p>
    <w:p w14:paraId="7B7539AD" w14:textId="77777777" w:rsidR="006D3141" w:rsidRPr="00B737FB" w:rsidRDefault="006D3141" w:rsidP="006D3141">
      <w:pPr>
        <w:overflowPunct w:val="0"/>
        <w:autoSpaceDN w:val="0"/>
        <w:jc w:val="both"/>
        <w:textAlignment w:val="baseline"/>
        <w:rPr>
          <w:rFonts w:cs="Calibri"/>
        </w:rPr>
      </w:pPr>
    </w:p>
    <w:p w14:paraId="4E3E78D4" w14:textId="3EDE9133" w:rsidR="006D3141" w:rsidRPr="00B737FB" w:rsidRDefault="006D3141" w:rsidP="006D3141">
      <w:pPr>
        <w:overflowPunct w:val="0"/>
        <w:autoSpaceDN w:val="0"/>
        <w:jc w:val="both"/>
        <w:textAlignment w:val="baseline"/>
        <w:rPr>
          <w:rFonts w:cs="Calibri"/>
        </w:rPr>
      </w:pPr>
      <w:r w:rsidRPr="00B737FB">
        <w:rPr>
          <w:rFonts w:cs="Calibri"/>
        </w:rPr>
        <w:t>Practical considerations: while this test appears to cover a wide range of entities, the need to have the product used in connection with the business can be problematic and the test will, obviously, not help in relation to small businesses.</w:t>
      </w:r>
    </w:p>
    <w:p w14:paraId="260C7645" w14:textId="77777777" w:rsidR="006D3141" w:rsidRPr="00B737FB" w:rsidRDefault="006D3141" w:rsidP="006D3141">
      <w:pPr>
        <w:overflowPunct w:val="0"/>
        <w:autoSpaceDN w:val="0"/>
        <w:jc w:val="both"/>
        <w:textAlignment w:val="baseline"/>
        <w:rPr>
          <w:rFonts w:cs="Calibri"/>
        </w:rPr>
      </w:pPr>
    </w:p>
    <w:p w14:paraId="1BA6F0D5" w14:textId="17682491" w:rsidR="006D3141" w:rsidRPr="00B737FB" w:rsidRDefault="005558AB" w:rsidP="006D3141">
      <w:pPr>
        <w:overflowPunct w:val="0"/>
        <w:autoSpaceDN w:val="0"/>
        <w:jc w:val="both"/>
        <w:textAlignment w:val="baseline"/>
        <w:rPr>
          <w:rFonts w:cs="Calibri"/>
          <w:u w:val="single"/>
        </w:rPr>
      </w:pPr>
      <w:r w:rsidRPr="00B737FB">
        <w:rPr>
          <w:rFonts w:cs="Calibri"/>
          <w:u w:val="single"/>
        </w:rPr>
        <w:t>Sophisticated investor</w:t>
      </w:r>
    </w:p>
    <w:p w14:paraId="5C313B6B" w14:textId="77777777" w:rsidR="005558AB" w:rsidRPr="00B737FB" w:rsidRDefault="005558AB" w:rsidP="005558AB">
      <w:pPr>
        <w:overflowPunct w:val="0"/>
        <w:autoSpaceDN w:val="0"/>
        <w:jc w:val="both"/>
        <w:textAlignment w:val="baseline"/>
        <w:rPr>
          <w:rFonts w:cs="Calibri"/>
        </w:rPr>
      </w:pPr>
      <w:r w:rsidRPr="00B737FB">
        <w:rPr>
          <w:rFonts w:cs="Calibri"/>
        </w:rPr>
        <w:t xml:space="preserve">The category includes persons who the AFSL holder has determined to be experienced in using financial services. The test consists of five elements which can be summarised as follows: </w:t>
      </w:r>
    </w:p>
    <w:p w14:paraId="67C15335" w14:textId="5B1F4EB8" w:rsidR="005558AB" w:rsidRPr="00B737FB" w:rsidRDefault="005558AB" w:rsidP="0005323F">
      <w:pPr>
        <w:pStyle w:val="ListParagraph"/>
        <w:numPr>
          <w:ilvl w:val="1"/>
          <w:numId w:val="131"/>
        </w:numPr>
        <w:overflowPunct w:val="0"/>
        <w:autoSpaceDN w:val="0"/>
        <w:ind w:left="714" w:hanging="357"/>
        <w:jc w:val="both"/>
        <w:textAlignment w:val="baseline"/>
        <w:rPr>
          <w:rFonts w:cs="Calibri"/>
        </w:rPr>
      </w:pPr>
      <w:r w:rsidRPr="00B737FB">
        <w:rPr>
          <w:rFonts w:cs="Calibri"/>
        </w:rPr>
        <w:t xml:space="preserve">The product is not a general insurance product, a superannuation product or an RSA product; </w:t>
      </w:r>
    </w:p>
    <w:p w14:paraId="7EA20233" w14:textId="6FCA63A2" w:rsidR="005558AB" w:rsidRPr="00B737FB" w:rsidRDefault="005558AB" w:rsidP="0005323F">
      <w:pPr>
        <w:pStyle w:val="ListParagraph"/>
        <w:numPr>
          <w:ilvl w:val="1"/>
          <w:numId w:val="131"/>
        </w:numPr>
        <w:overflowPunct w:val="0"/>
        <w:autoSpaceDN w:val="0"/>
        <w:ind w:left="714" w:hanging="357"/>
        <w:jc w:val="both"/>
        <w:textAlignment w:val="baseline"/>
        <w:rPr>
          <w:rFonts w:cs="Calibri"/>
        </w:rPr>
      </w:pPr>
      <w:r w:rsidRPr="00B737FB">
        <w:rPr>
          <w:rFonts w:cs="Calibri"/>
        </w:rPr>
        <w:t xml:space="preserve">The product or financial service is not used in connection with a business; </w:t>
      </w:r>
    </w:p>
    <w:p w14:paraId="283B5896" w14:textId="73D8F621" w:rsidR="005558AB" w:rsidRPr="00B737FB" w:rsidRDefault="005558AB" w:rsidP="0005323F">
      <w:pPr>
        <w:pStyle w:val="ListParagraph"/>
        <w:numPr>
          <w:ilvl w:val="1"/>
          <w:numId w:val="131"/>
        </w:numPr>
        <w:overflowPunct w:val="0"/>
        <w:autoSpaceDN w:val="0"/>
        <w:ind w:left="714" w:hanging="357"/>
        <w:jc w:val="both"/>
        <w:textAlignment w:val="baseline"/>
        <w:rPr>
          <w:rFonts w:cs="Calibri"/>
        </w:rPr>
      </w:pPr>
      <w:r w:rsidRPr="00B737FB">
        <w:rPr>
          <w:rFonts w:cs="Calibri"/>
        </w:rPr>
        <w:t xml:space="preserve">The licensee (note that a representative of a licensee cannot make the assessment for this test) is satisfied on reasonable grounds that the client has previous experience in using financial services and investing in financial products that permits the client to assess a range of specified factors; </w:t>
      </w:r>
    </w:p>
    <w:p w14:paraId="07C2484A" w14:textId="11FC3ADF" w:rsidR="005558AB" w:rsidRPr="00B737FB" w:rsidRDefault="005558AB" w:rsidP="0005323F">
      <w:pPr>
        <w:pStyle w:val="ListParagraph"/>
        <w:numPr>
          <w:ilvl w:val="1"/>
          <w:numId w:val="131"/>
        </w:numPr>
        <w:overflowPunct w:val="0"/>
        <w:autoSpaceDN w:val="0"/>
        <w:ind w:left="714" w:hanging="357"/>
        <w:jc w:val="both"/>
        <w:textAlignment w:val="baseline"/>
        <w:rPr>
          <w:rFonts w:cs="Calibri"/>
        </w:rPr>
      </w:pPr>
      <w:r w:rsidRPr="00B737FB">
        <w:rPr>
          <w:rFonts w:cs="Calibri"/>
        </w:rPr>
        <w:t xml:space="preserve">The licensee gives to the client a written statement of its reasons for being so satisfied; and </w:t>
      </w:r>
    </w:p>
    <w:p w14:paraId="435BF189" w14:textId="762D8C36" w:rsidR="005558AB" w:rsidRPr="00B737FB" w:rsidRDefault="005558AB" w:rsidP="0005323F">
      <w:pPr>
        <w:pStyle w:val="ListParagraph"/>
        <w:numPr>
          <w:ilvl w:val="1"/>
          <w:numId w:val="131"/>
        </w:numPr>
        <w:overflowPunct w:val="0"/>
        <w:autoSpaceDN w:val="0"/>
        <w:ind w:left="714" w:hanging="357"/>
        <w:jc w:val="both"/>
        <w:textAlignment w:val="baseline"/>
        <w:rPr>
          <w:rFonts w:cs="Calibri"/>
        </w:rPr>
      </w:pPr>
      <w:r w:rsidRPr="00B737FB">
        <w:rPr>
          <w:rFonts w:cs="Calibri"/>
        </w:rPr>
        <w:t xml:space="preserve">The client signs a written acknowledgement in relation to certain matters. </w:t>
      </w:r>
    </w:p>
    <w:p w14:paraId="6684C0DC" w14:textId="77777777" w:rsidR="005558AB" w:rsidRPr="00B737FB" w:rsidRDefault="005558AB" w:rsidP="005558AB">
      <w:pPr>
        <w:overflowPunct w:val="0"/>
        <w:autoSpaceDN w:val="0"/>
        <w:jc w:val="both"/>
        <w:textAlignment w:val="baseline"/>
        <w:rPr>
          <w:rFonts w:cs="Calibri"/>
        </w:rPr>
      </w:pPr>
    </w:p>
    <w:p w14:paraId="394DE684" w14:textId="75675A48" w:rsidR="005558AB" w:rsidRPr="00B737FB" w:rsidRDefault="005558AB" w:rsidP="005558AB">
      <w:pPr>
        <w:overflowPunct w:val="0"/>
        <w:autoSpaceDN w:val="0"/>
        <w:jc w:val="both"/>
        <w:textAlignment w:val="baseline"/>
        <w:rPr>
          <w:rFonts w:cs="Calibri"/>
        </w:rPr>
      </w:pPr>
      <w:r w:rsidRPr="00B737FB">
        <w:rPr>
          <w:rFonts w:cs="Calibri"/>
        </w:rPr>
        <w:t>This exemption appears to offer a fair degree of flexibility to classify as a wholesale client an experienced investor who does not meet another eligibility test, it does not seem to be commonly used in practice.</w:t>
      </w:r>
    </w:p>
    <w:p w14:paraId="3024AFB2" w14:textId="77777777" w:rsidR="005558AB" w:rsidRPr="00B737FB" w:rsidRDefault="005558AB" w:rsidP="005558AB">
      <w:pPr>
        <w:overflowPunct w:val="0"/>
        <w:autoSpaceDN w:val="0"/>
        <w:jc w:val="both"/>
        <w:textAlignment w:val="baseline"/>
        <w:rPr>
          <w:rFonts w:cs="Calibri"/>
        </w:rPr>
      </w:pPr>
    </w:p>
    <w:p w14:paraId="7C91364F" w14:textId="7D57E622" w:rsidR="005558AB" w:rsidRPr="00B737FB" w:rsidRDefault="005558AB" w:rsidP="005558AB">
      <w:pPr>
        <w:overflowPunct w:val="0"/>
        <w:autoSpaceDN w:val="0"/>
        <w:jc w:val="both"/>
        <w:textAlignment w:val="baseline"/>
        <w:rPr>
          <w:rFonts w:cs="Calibri"/>
        </w:rPr>
      </w:pPr>
      <w:r w:rsidRPr="00B737FB">
        <w:rPr>
          <w:rFonts w:cs="Calibri"/>
        </w:rPr>
        <w:t xml:space="preserve">The main downsides are: </w:t>
      </w:r>
    </w:p>
    <w:p w14:paraId="69DD652A" w14:textId="745C2189" w:rsidR="005558AB" w:rsidRPr="00B737FB" w:rsidRDefault="005558AB" w:rsidP="0005323F">
      <w:pPr>
        <w:pStyle w:val="ListParagraph"/>
        <w:numPr>
          <w:ilvl w:val="1"/>
          <w:numId w:val="131"/>
        </w:numPr>
        <w:overflowPunct w:val="0"/>
        <w:autoSpaceDN w:val="0"/>
        <w:ind w:left="714" w:hanging="357"/>
        <w:jc w:val="both"/>
        <w:textAlignment w:val="baseline"/>
        <w:rPr>
          <w:rFonts w:cs="Calibri"/>
        </w:rPr>
      </w:pPr>
      <w:r w:rsidRPr="00B737FB">
        <w:rPr>
          <w:rFonts w:cs="Calibri"/>
        </w:rPr>
        <w:t xml:space="preserve">It cannot be used for general insurance or superannuation products; </w:t>
      </w:r>
    </w:p>
    <w:p w14:paraId="6D7EEED2" w14:textId="52F6C8B3" w:rsidR="005558AB" w:rsidRPr="00B737FB" w:rsidRDefault="005558AB" w:rsidP="0005323F">
      <w:pPr>
        <w:pStyle w:val="ListParagraph"/>
        <w:numPr>
          <w:ilvl w:val="1"/>
          <w:numId w:val="131"/>
        </w:numPr>
        <w:overflowPunct w:val="0"/>
        <w:autoSpaceDN w:val="0"/>
        <w:ind w:left="714" w:hanging="357"/>
        <w:jc w:val="both"/>
        <w:textAlignment w:val="baseline"/>
        <w:rPr>
          <w:rFonts w:cs="Calibri"/>
        </w:rPr>
      </w:pPr>
      <w:r w:rsidRPr="00B737FB">
        <w:rPr>
          <w:rFonts w:cs="Calibri"/>
        </w:rPr>
        <w:t xml:space="preserve">It cannot be used for financial products used in connection with a business; </w:t>
      </w:r>
    </w:p>
    <w:p w14:paraId="399CE414" w14:textId="06BA7140" w:rsidR="005558AB" w:rsidRPr="00B737FB" w:rsidRDefault="005558AB" w:rsidP="0005323F">
      <w:pPr>
        <w:pStyle w:val="ListParagraph"/>
        <w:numPr>
          <w:ilvl w:val="1"/>
          <w:numId w:val="131"/>
        </w:numPr>
        <w:overflowPunct w:val="0"/>
        <w:autoSpaceDN w:val="0"/>
        <w:ind w:left="714" w:hanging="357"/>
        <w:jc w:val="both"/>
        <w:textAlignment w:val="baseline"/>
        <w:rPr>
          <w:rFonts w:cs="Calibri"/>
        </w:rPr>
      </w:pPr>
      <w:r w:rsidRPr="00B737FB">
        <w:rPr>
          <w:rFonts w:cs="Calibri"/>
        </w:rPr>
        <w:t xml:space="preserve">There is a need to go through the formal requirements; and  </w:t>
      </w:r>
    </w:p>
    <w:p w14:paraId="7E7ECF08" w14:textId="7455D68B" w:rsidR="006D3141" w:rsidRPr="00B737FB" w:rsidRDefault="005558AB" w:rsidP="0005323F">
      <w:pPr>
        <w:pStyle w:val="ListParagraph"/>
        <w:numPr>
          <w:ilvl w:val="1"/>
          <w:numId w:val="131"/>
        </w:numPr>
        <w:overflowPunct w:val="0"/>
        <w:autoSpaceDN w:val="0"/>
        <w:ind w:left="714" w:hanging="357"/>
        <w:jc w:val="both"/>
        <w:textAlignment w:val="baseline"/>
        <w:rPr>
          <w:rFonts w:cs="Calibri"/>
        </w:rPr>
      </w:pPr>
      <w:r w:rsidRPr="00B737FB">
        <w:rPr>
          <w:rFonts w:cs="Calibri"/>
        </w:rPr>
        <w:t xml:space="preserve">The subjective (and, to some extent, self-serving) nature of the assessment which can make it subject to later challenge by either the Australian Securities and Investments Commission (ASIC) or a disgruntled client.   </w:t>
      </w:r>
    </w:p>
    <w:p w14:paraId="4C833394" w14:textId="2FF834FA" w:rsidR="005558AB" w:rsidRPr="00B737FB" w:rsidRDefault="005558AB" w:rsidP="00774CC1">
      <w:pPr>
        <w:pStyle w:val="BodyText"/>
        <w:spacing w:after="0" w:line="240" w:lineRule="auto"/>
        <w:ind w:left="0"/>
        <w:rPr>
          <w:rFonts w:ascii="Calibri" w:hAnsi="Calibri" w:cs="Calibri"/>
        </w:rPr>
      </w:pPr>
    </w:p>
    <w:p w14:paraId="393ECDD6" w14:textId="77777777" w:rsidR="00CF3A1D" w:rsidRPr="00B737FB" w:rsidRDefault="00CF3A1D" w:rsidP="00CF3A1D">
      <w:pPr>
        <w:pStyle w:val="Heading2"/>
      </w:pPr>
      <w:bookmarkStart w:id="52" w:name="_Toc485299810"/>
      <w:r w:rsidRPr="00B737FB">
        <w:t>Direct Property</w:t>
      </w:r>
      <w:bookmarkEnd w:id="52"/>
      <w:r w:rsidRPr="00B737FB">
        <w:t xml:space="preserve"> </w:t>
      </w:r>
    </w:p>
    <w:p w14:paraId="5FE56777" w14:textId="77777777" w:rsidR="00CF3A1D" w:rsidRPr="00B737FB" w:rsidRDefault="00CF3A1D" w:rsidP="00CF3A1D">
      <w:pPr>
        <w:pStyle w:val="BodyText"/>
        <w:spacing w:after="0" w:line="240" w:lineRule="auto"/>
        <w:ind w:left="0"/>
        <w:rPr>
          <w:rFonts w:ascii="Calibri" w:hAnsi="Calibri" w:cs="Calibri"/>
        </w:rPr>
      </w:pPr>
      <w:r w:rsidRPr="00B737FB">
        <w:rPr>
          <w:rFonts w:ascii="Calibri" w:hAnsi="Calibri" w:cs="Calibri"/>
        </w:rPr>
        <w:t xml:space="preserve">Lionsgate advisers are permitted to give advice on the suitability of a direct property investment, however are not permitted to provide specific property selection and purchase advice. </w:t>
      </w:r>
    </w:p>
    <w:p w14:paraId="7EBF36D7" w14:textId="77777777" w:rsidR="00CF3A1D" w:rsidRPr="00B737FB" w:rsidRDefault="00CF3A1D" w:rsidP="00CF3A1D">
      <w:pPr>
        <w:pStyle w:val="BodyText"/>
        <w:spacing w:after="0" w:line="240" w:lineRule="auto"/>
        <w:ind w:left="0"/>
        <w:rPr>
          <w:rFonts w:ascii="Calibri" w:hAnsi="Calibri" w:cs="Calibri"/>
        </w:rPr>
      </w:pPr>
    </w:p>
    <w:p w14:paraId="08A7C48E" w14:textId="77777777" w:rsidR="00CF3A1D" w:rsidRPr="00B737FB" w:rsidRDefault="00CF3A1D" w:rsidP="00CF3A1D">
      <w:pPr>
        <w:pStyle w:val="BodyText"/>
        <w:spacing w:after="0" w:line="240" w:lineRule="auto"/>
        <w:ind w:left="0"/>
        <w:rPr>
          <w:rFonts w:ascii="Calibri" w:hAnsi="Calibri" w:cs="Calibri"/>
        </w:rPr>
      </w:pPr>
      <w:r w:rsidRPr="00B737FB">
        <w:rPr>
          <w:rFonts w:ascii="Calibri" w:hAnsi="Calibri" w:cs="Calibri"/>
        </w:rPr>
        <w:t>Furthermore:</w:t>
      </w:r>
    </w:p>
    <w:p w14:paraId="272C252C" w14:textId="79AE229C" w:rsidR="00CF3A1D" w:rsidRPr="00B737FB" w:rsidRDefault="00CF3A1D" w:rsidP="0005323F">
      <w:pPr>
        <w:pStyle w:val="BodyText"/>
        <w:numPr>
          <w:ilvl w:val="1"/>
          <w:numId w:val="78"/>
        </w:numPr>
        <w:spacing w:after="0" w:line="240" w:lineRule="auto"/>
        <w:ind w:left="357" w:hanging="357"/>
        <w:rPr>
          <w:rFonts w:ascii="Calibri" w:hAnsi="Calibri" w:cs="Calibri"/>
        </w:rPr>
      </w:pPr>
      <w:r w:rsidRPr="00B737FB">
        <w:rPr>
          <w:rFonts w:ascii="Calibri" w:hAnsi="Calibri" w:cs="Calibri"/>
        </w:rPr>
        <w:t>Advisers must consider the clients full scenario including their goals, financial position and investment timeframe when determining if the client should a direct investment property investment.</w:t>
      </w:r>
    </w:p>
    <w:p w14:paraId="639ADB8E" w14:textId="2C9E9565" w:rsidR="00CF3A1D" w:rsidRPr="00B737FB" w:rsidRDefault="00CF3A1D" w:rsidP="0005323F">
      <w:pPr>
        <w:pStyle w:val="BodyText"/>
        <w:numPr>
          <w:ilvl w:val="1"/>
          <w:numId w:val="78"/>
        </w:numPr>
        <w:spacing w:after="0" w:line="240" w:lineRule="auto"/>
        <w:ind w:left="357" w:hanging="357"/>
        <w:rPr>
          <w:rFonts w:ascii="Calibri" w:hAnsi="Calibri" w:cs="Calibri"/>
        </w:rPr>
      </w:pPr>
      <w:r w:rsidRPr="00B737FB">
        <w:rPr>
          <w:rFonts w:ascii="Calibri" w:hAnsi="Calibri" w:cs="Calibri"/>
        </w:rPr>
        <w:t xml:space="preserve">In the event that the adviser has determined that a property purchase is suitable for the client, then appropriate gearing advice should be provided as to the borrowing limit and required income to be generated by the property to service the loan </w:t>
      </w:r>
    </w:p>
    <w:p w14:paraId="0C4CD630" w14:textId="5AD60494" w:rsidR="00CF3A1D" w:rsidRPr="00B737FB" w:rsidRDefault="00CF3A1D" w:rsidP="0005323F">
      <w:pPr>
        <w:pStyle w:val="BodyText"/>
        <w:numPr>
          <w:ilvl w:val="1"/>
          <w:numId w:val="78"/>
        </w:numPr>
        <w:spacing w:after="0" w:line="240" w:lineRule="auto"/>
        <w:ind w:left="357" w:hanging="357"/>
        <w:rPr>
          <w:rFonts w:ascii="Calibri" w:hAnsi="Calibri" w:cs="Calibri"/>
        </w:rPr>
      </w:pPr>
      <w:r w:rsidRPr="00B737FB">
        <w:rPr>
          <w:rFonts w:ascii="Calibri" w:hAnsi="Calibri" w:cs="Calibri"/>
        </w:rPr>
        <w:t>Advisers cannot help select the specific property to purchase. This advice may be given by a Real Estate Buyers Agent licensed under the relevant State’s Real Estate Agents legislation.</w:t>
      </w:r>
    </w:p>
    <w:p w14:paraId="2DD529A9" w14:textId="77777777" w:rsidR="00CF3A1D" w:rsidRPr="00B737FB" w:rsidRDefault="00CF3A1D" w:rsidP="002F11E5">
      <w:pPr>
        <w:pStyle w:val="BodyText"/>
        <w:spacing w:after="0" w:line="240" w:lineRule="auto"/>
        <w:ind w:left="0"/>
        <w:rPr>
          <w:rFonts w:ascii="Calibri" w:hAnsi="Calibri" w:cs="Calibri"/>
        </w:rPr>
      </w:pPr>
    </w:p>
    <w:p w14:paraId="42712A84" w14:textId="3D20D7B9" w:rsidR="00A62655" w:rsidRPr="00B737FB" w:rsidRDefault="00A62655" w:rsidP="00FE0729">
      <w:pPr>
        <w:pStyle w:val="Heading2"/>
      </w:pPr>
      <w:bookmarkStart w:id="53" w:name="_Toc485299811"/>
      <w:r w:rsidRPr="00B737FB">
        <w:rPr>
          <w:lang w:eastAsia="en-GB"/>
        </w:rPr>
        <w:lastRenderedPageBreak/>
        <w:t>Dealing with expats, or Aussies living overseas</w:t>
      </w:r>
      <w:bookmarkEnd w:id="53"/>
    </w:p>
    <w:p w14:paraId="384F7AA4" w14:textId="77777777" w:rsidR="00B737FB" w:rsidRDefault="00B737FB" w:rsidP="00D706EC">
      <w:pPr>
        <w:jc w:val="both"/>
        <w:rPr>
          <w:rFonts w:asciiTheme="minorHAnsi" w:hAnsi="Times New Roman"/>
          <w:lang w:eastAsia="en-GB" w:bidi="ar-SA"/>
        </w:rPr>
      </w:pPr>
      <w:bookmarkStart w:id="54" w:name="_Hlk483907792"/>
      <w:r>
        <w:rPr>
          <w:rFonts w:asciiTheme="minorHAnsi" w:hAnsi="Times New Roman"/>
          <w:lang w:eastAsia="en-GB"/>
        </w:rPr>
        <w:t xml:space="preserve">Due to the different legislative jurisdictions and PI requirements, contact Lionsgate for instructions </w:t>
      </w:r>
      <w:r w:rsidRPr="00D706EC">
        <w:rPr>
          <w:rFonts w:asciiTheme="minorHAnsi" w:hAnsi="Times New Roman"/>
          <w:u w:val="single"/>
          <w:lang w:eastAsia="en-GB"/>
        </w:rPr>
        <w:t>before</w:t>
      </w:r>
      <w:r>
        <w:rPr>
          <w:rFonts w:asciiTheme="minorHAnsi" w:hAnsi="Times New Roman"/>
          <w:lang w:eastAsia="en-GB"/>
        </w:rPr>
        <w:t xml:space="preserve"> dealing with such clients.</w:t>
      </w:r>
    </w:p>
    <w:bookmarkEnd w:id="54"/>
    <w:p w14:paraId="5A186807" w14:textId="11161C60" w:rsidR="00493352" w:rsidRPr="00B737FB" w:rsidRDefault="00493352" w:rsidP="000C23EF">
      <w:pPr>
        <w:pStyle w:val="BodyText"/>
        <w:spacing w:after="0" w:line="240" w:lineRule="auto"/>
        <w:ind w:left="0"/>
        <w:rPr>
          <w:rFonts w:ascii="Calibri" w:hAnsi="Calibri" w:cs="Calibri"/>
        </w:rPr>
      </w:pPr>
    </w:p>
    <w:p w14:paraId="6F706E6F" w14:textId="77777777" w:rsidR="00493352" w:rsidRPr="00B737FB" w:rsidRDefault="00493352" w:rsidP="002F11E5">
      <w:pPr>
        <w:pStyle w:val="Heading1"/>
      </w:pPr>
      <w:bookmarkStart w:id="55" w:name="_Toc485299812"/>
      <w:r w:rsidRPr="00B737FB">
        <w:t>Professional Indemnity Insurance</w:t>
      </w:r>
      <w:bookmarkEnd w:id="55"/>
    </w:p>
    <w:p w14:paraId="6C95AE69" w14:textId="225F402B" w:rsidR="00493352" w:rsidRPr="00B737FB" w:rsidRDefault="00493352" w:rsidP="00493352">
      <w:pPr>
        <w:pStyle w:val="BodyText"/>
        <w:spacing w:after="0" w:line="240" w:lineRule="auto"/>
        <w:ind w:left="0"/>
        <w:rPr>
          <w:rFonts w:ascii="Calibri" w:hAnsi="Calibri" w:cs="Calibri"/>
        </w:rPr>
      </w:pPr>
      <w:r w:rsidRPr="00B737FB">
        <w:rPr>
          <w:rFonts w:ascii="Calibri" w:hAnsi="Calibri" w:cs="Calibri"/>
        </w:rPr>
        <w:t>All representatives are covered by Lionsgate's professional indemnity insurance group cover. It covers you for most of your activities when providing financial services as a representative. Please contact Lionsgate if you would like a copy of our Certificate of Currency.</w:t>
      </w:r>
    </w:p>
    <w:p w14:paraId="3B2D64A6" w14:textId="77777777" w:rsidR="00493352" w:rsidRPr="00B737FB" w:rsidRDefault="00493352" w:rsidP="00493352">
      <w:pPr>
        <w:pStyle w:val="BodyText"/>
        <w:spacing w:after="0" w:line="240" w:lineRule="auto"/>
        <w:ind w:left="0"/>
        <w:rPr>
          <w:rFonts w:ascii="Calibri" w:hAnsi="Calibri" w:cs="Calibri"/>
        </w:rPr>
      </w:pPr>
    </w:p>
    <w:p w14:paraId="4550F412" w14:textId="77777777" w:rsidR="00493352" w:rsidRPr="00B737FB" w:rsidRDefault="00493352" w:rsidP="00493352">
      <w:pPr>
        <w:pStyle w:val="BodyText"/>
        <w:spacing w:after="0" w:line="240" w:lineRule="auto"/>
        <w:ind w:left="0"/>
        <w:rPr>
          <w:rFonts w:ascii="Calibri" w:hAnsi="Calibri" w:cs="Calibri"/>
        </w:rPr>
      </w:pPr>
      <w:r w:rsidRPr="00B737FB">
        <w:rPr>
          <w:rFonts w:ascii="Calibri" w:hAnsi="Calibri" w:cs="Calibri"/>
        </w:rPr>
        <w:t>If you become aware of a claim or potential claim against you or involving any of your representatives or employees it is important that you advise us immediately as under Lionsgate's policy we may need to notify our PI insurer.</w:t>
      </w:r>
    </w:p>
    <w:p w14:paraId="3E8C084F" w14:textId="77777777" w:rsidR="002F11E5" w:rsidRPr="00B737FB" w:rsidRDefault="002F11E5" w:rsidP="00493352">
      <w:pPr>
        <w:pStyle w:val="BodyText"/>
        <w:spacing w:after="0" w:line="240" w:lineRule="auto"/>
        <w:ind w:left="0"/>
        <w:rPr>
          <w:rFonts w:ascii="Calibri" w:hAnsi="Calibri" w:cs="Calibri"/>
        </w:rPr>
      </w:pPr>
    </w:p>
    <w:p w14:paraId="184B5709" w14:textId="3CE1D3ED" w:rsidR="00493352" w:rsidRPr="00B737FB" w:rsidRDefault="00493352" w:rsidP="00493352">
      <w:pPr>
        <w:pStyle w:val="BodyText"/>
        <w:spacing w:after="0" w:line="240" w:lineRule="auto"/>
        <w:ind w:left="0"/>
        <w:rPr>
          <w:rFonts w:ascii="Calibri" w:hAnsi="Calibri" w:cs="Calibri"/>
        </w:rPr>
      </w:pPr>
      <w:r w:rsidRPr="00B737FB">
        <w:rPr>
          <w:rFonts w:ascii="Calibri" w:hAnsi="Calibri" w:cs="Calibri"/>
        </w:rPr>
        <w:t>If you don't follow Lionsgate's compliance procedures you may not be covered.</w:t>
      </w:r>
    </w:p>
    <w:p w14:paraId="5946C286" w14:textId="77777777" w:rsidR="00493352" w:rsidRPr="00B737FB" w:rsidRDefault="00493352" w:rsidP="00774CC1">
      <w:pPr>
        <w:pStyle w:val="BodyText"/>
        <w:spacing w:after="0" w:line="240" w:lineRule="auto"/>
        <w:ind w:left="0"/>
        <w:rPr>
          <w:rFonts w:ascii="Calibri" w:hAnsi="Calibri" w:cs="Calibri"/>
        </w:rPr>
      </w:pPr>
    </w:p>
    <w:p w14:paraId="2CCAA2AB" w14:textId="77777777" w:rsidR="00A62655" w:rsidRPr="00B737FB" w:rsidRDefault="00A62655" w:rsidP="00774CC1">
      <w:pPr>
        <w:pStyle w:val="BodyText"/>
        <w:spacing w:after="0" w:line="240" w:lineRule="auto"/>
        <w:ind w:left="0"/>
        <w:rPr>
          <w:rFonts w:ascii="Calibri" w:hAnsi="Calibri" w:cs="Calibri"/>
        </w:rPr>
      </w:pPr>
    </w:p>
    <w:p w14:paraId="11189308" w14:textId="77777777" w:rsidR="00B81643" w:rsidRPr="00B737FB" w:rsidRDefault="00B81643" w:rsidP="00C4214C">
      <w:pPr>
        <w:pStyle w:val="BodyText"/>
        <w:ind w:left="0" w:right="2"/>
        <w:rPr>
          <w:rFonts w:ascii="Calibri" w:hAnsi="Calibri" w:cs="Arial"/>
          <w:sz w:val="18"/>
          <w:szCs w:val="18"/>
        </w:rPr>
        <w:sectPr w:rsidR="00B81643" w:rsidRPr="00B737FB" w:rsidSect="00EC2527">
          <w:pgSz w:w="11907" w:h="16840" w:code="9"/>
          <w:pgMar w:top="1134" w:right="1134" w:bottom="1134" w:left="1134" w:header="680" w:footer="680" w:gutter="0"/>
          <w:cols w:space="720"/>
        </w:sectPr>
      </w:pPr>
    </w:p>
    <w:p w14:paraId="11189334" w14:textId="77777777" w:rsidR="00AA5B7A" w:rsidRPr="00B737FB" w:rsidRDefault="00365F8E" w:rsidP="00FE2F61">
      <w:pPr>
        <w:pStyle w:val="Heading1"/>
        <w:spacing w:before="0"/>
      </w:pPr>
      <w:bookmarkStart w:id="56" w:name="_Toc485299813"/>
      <w:r w:rsidRPr="00B737FB">
        <w:lastRenderedPageBreak/>
        <w:t>First Contact with Prospective Client</w:t>
      </w:r>
      <w:bookmarkEnd w:id="56"/>
    </w:p>
    <w:p w14:paraId="11189335" w14:textId="77777777" w:rsidR="00176B50" w:rsidRPr="00B737FB" w:rsidRDefault="00176B50" w:rsidP="00E002DC">
      <w:pPr>
        <w:jc w:val="both"/>
        <w:rPr>
          <w:rFonts w:cs="Arial"/>
        </w:rPr>
      </w:pPr>
      <w:bookmarkStart w:id="57" w:name="_Hlt45698931"/>
      <w:bookmarkEnd w:id="57"/>
      <w:r w:rsidRPr="00B737FB">
        <w:rPr>
          <w:rFonts w:cs="Arial"/>
        </w:rPr>
        <w:t>This chapter sets out the</w:t>
      </w:r>
      <w:r w:rsidR="00D902ED" w:rsidRPr="00B737FB">
        <w:rPr>
          <w:rFonts w:cs="Arial"/>
        </w:rPr>
        <w:t xml:space="preserve"> Legislative and </w:t>
      </w:r>
      <w:r w:rsidRPr="00B737FB">
        <w:rPr>
          <w:rFonts w:cs="Arial"/>
        </w:rPr>
        <w:t>Licensee guidelines for handling various stages in the financial planning</w:t>
      </w:r>
      <w:r w:rsidR="00365F8E" w:rsidRPr="00B737FB">
        <w:rPr>
          <w:rFonts w:cs="Arial"/>
        </w:rPr>
        <w:t xml:space="preserve"> and risk advice</w:t>
      </w:r>
      <w:r w:rsidRPr="00B737FB">
        <w:rPr>
          <w:rFonts w:cs="Arial"/>
        </w:rPr>
        <w:t xml:space="preserve"> process, from the first contact with a prospective client, through to the implementation of the recommendations and a periodic review. In general</w:t>
      </w:r>
      <w:r w:rsidR="0001221C" w:rsidRPr="00B737FB">
        <w:rPr>
          <w:rFonts w:cs="Arial"/>
        </w:rPr>
        <w:t>,</w:t>
      </w:r>
      <w:r w:rsidRPr="00B737FB">
        <w:rPr>
          <w:rFonts w:cs="Arial"/>
        </w:rPr>
        <w:t xml:space="preserve"> the </w:t>
      </w:r>
      <w:r w:rsidR="008947FA" w:rsidRPr="00B737FB">
        <w:rPr>
          <w:rFonts w:cs="Arial"/>
        </w:rPr>
        <w:t xml:space="preserve">following </w:t>
      </w:r>
      <w:r w:rsidRPr="00B737FB">
        <w:rPr>
          <w:rFonts w:cs="Arial"/>
        </w:rPr>
        <w:t>stages are in the sequence that would normally arise in practice.</w:t>
      </w:r>
    </w:p>
    <w:p w14:paraId="11189336" w14:textId="77777777" w:rsidR="00E002DC" w:rsidRPr="00B737FB" w:rsidRDefault="00E002DC" w:rsidP="00E002DC">
      <w:pPr>
        <w:jc w:val="both"/>
        <w:rPr>
          <w:rFonts w:cs="Arial"/>
        </w:rPr>
      </w:pPr>
    </w:p>
    <w:p w14:paraId="11189337" w14:textId="77777777" w:rsidR="00176B50" w:rsidRPr="00B737FB" w:rsidRDefault="00176B50" w:rsidP="00FE2F61">
      <w:pPr>
        <w:pStyle w:val="Heading2"/>
      </w:pPr>
      <w:bookmarkStart w:id="58" w:name="_Toc49074882"/>
      <w:bookmarkStart w:id="59" w:name="_Toc485299814"/>
      <w:r w:rsidRPr="00B737FB">
        <w:t>Initial contact with a prospective client</w:t>
      </w:r>
      <w:bookmarkEnd w:id="58"/>
      <w:bookmarkEnd w:id="59"/>
    </w:p>
    <w:p w14:paraId="11189338" w14:textId="77777777" w:rsidR="00176B50" w:rsidRPr="00B737FB" w:rsidRDefault="004A1FEC" w:rsidP="00E002DC">
      <w:pPr>
        <w:jc w:val="both"/>
        <w:rPr>
          <w:rStyle w:val="Strong"/>
          <w:rFonts w:cs="Arial"/>
        </w:rPr>
      </w:pPr>
      <w:r w:rsidRPr="00B737FB">
        <w:rPr>
          <w:rStyle w:val="Strong"/>
          <w:rFonts w:cs="Arial"/>
        </w:rPr>
        <w:t>Overview</w:t>
      </w:r>
    </w:p>
    <w:p w14:paraId="11189339" w14:textId="367BC43E" w:rsidR="00176B50" w:rsidRPr="00B737FB" w:rsidRDefault="00176B50" w:rsidP="00E002DC">
      <w:pPr>
        <w:jc w:val="both"/>
      </w:pPr>
      <w:r w:rsidRPr="00B737FB">
        <w:t xml:space="preserve">An </w:t>
      </w:r>
      <w:r w:rsidR="0064546A" w:rsidRPr="00B737FB">
        <w:t>Authorised Representative</w:t>
      </w:r>
      <w:r w:rsidRPr="00B737FB">
        <w:t xml:space="preserve"> is required by legislation to give a prospective retail client a Financial Services Guide (FSG)</w:t>
      </w:r>
      <w:r w:rsidR="00CA09E8" w:rsidRPr="00B737FB">
        <w:t xml:space="preserve"> </w:t>
      </w:r>
      <w:r w:rsidRPr="00B737FB">
        <w:t xml:space="preserve">at the earliest reasonable opportunity </w:t>
      </w:r>
      <w:r w:rsidRPr="00B737FB">
        <w:rPr>
          <w:u w:val="single"/>
        </w:rPr>
        <w:t>before</w:t>
      </w:r>
      <w:r w:rsidRPr="00B737FB">
        <w:t xml:space="preserve"> providing advisory services. The client should be given enough time to read and understand the information before the services are provided. You must advise the client of the importance of reading and understanding the information in the FSG and inform the client of your willingness to explain.</w:t>
      </w:r>
      <w:r w:rsidR="00CD4BCC" w:rsidRPr="00B737FB">
        <w:t xml:space="preserve"> </w:t>
      </w:r>
      <w:r w:rsidR="0001221C" w:rsidRPr="00B737FB">
        <w:t>The best practice is to go through the F</w:t>
      </w:r>
      <w:r w:rsidR="008947FA" w:rsidRPr="00B737FB">
        <w:t>SG with your prospective client at that time.</w:t>
      </w:r>
    </w:p>
    <w:p w14:paraId="1118933A" w14:textId="77777777" w:rsidR="006B366B" w:rsidRPr="00B737FB" w:rsidRDefault="006B366B" w:rsidP="00E002DC">
      <w:pPr>
        <w:jc w:val="both"/>
        <w:rPr>
          <w:rStyle w:val="Strong"/>
          <w:rFonts w:cs="Arial"/>
        </w:rPr>
      </w:pPr>
    </w:p>
    <w:p w14:paraId="1118933B" w14:textId="77777777" w:rsidR="00176B50" w:rsidRPr="00B737FB" w:rsidRDefault="00176B50" w:rsidP="00E002DC">
      <w:pPr>
        <w:jc w:val="both"/>
        <w:rPr>
          <w:rStyle w:val="Strong"/>
        </w:rPr>
      </w:pPr>
      <w:r w:rsidRPr="00B737FB">
        <w:rPr>
          <w:rStyle w:val="Strong"/>
        </w:rPr>
        <w:t>Tools</w:t>
      </w:r>
    </w:p>
    <w:p w14:paraId="1118933C" w14:textId="65386CB6" w:rsidR="00D902ED" w:rsidRPr="00B737FB" w:rsidRDefault="00176B50" w:rsidP="00E002DC">
      <w:pPr>
        <w:jc w:val="both"/>
      </w:pPr>
      <w:r w:rsidRPr="00B737FB">
        <w:t xml:space="preserve">The FSG that you use </w:t>
      </w:r>
      <w:r w:rsidR="00B57B87" w:rsidRPr="00B737FB">
        <w:t>is approved</w:t>
      </w:r>
      <w:r w:rsidR="00DC0694" w:rsidRPr="00B737FB">
        <w:t xml:space="preserve"> </w:t>
      </w:r>
      <w:r w:rsidR="00CA09E8" w:rsidRPr="00B737FB">
        <w:t>by us and i</w:t>
      </w:r>
      <w:r w:rsidRPr="00B737FB">
        <w:t xml:space="preserve">f we become aware of any changes that need to be made to the FSG we will </w:t>
      </w:r>
      <w:r w:rsidR="00CD4BCC" w:rsidRPr="00B737FB">
        <w:t xml:space="preserve">help you </w:t>
      </w:r>
      <w:r w:rsidR="00B57B87" w:rsidRPr="00B737FB">
        <w:t xml:space="preserve">issue </w:t>
      </w:r>
      <w:r w:rsidR="00D902ED" w:rsidRPr="00B737FB">
        <w:t xml:space="preserve">a new one. </w:t>
      </w:r>
    </w:p>
    <w:p w14:paraId="1118933D" w14:textId="77777777" w:rsidR="00CA09E8" w:rsidRPr="00B737FB" w:rsidRDefault="00CA09E8" w:rsidP="00E002DC">
      <w:pPr>
        <w:jc w:val="both"/>
      </w:pPr>
    </w:p>
    <w:p w14:paraId="1118933E" w14:textId="78580DD5" w:rsidR="00176B50" w:rsidRPr="00B737FB" w:rsidRDefault="00D902ED" w:rsidP="00E002DC">
      <w:pPr>
        <w:jc w:val="both"/>
      </w:pPr>
      <w:r w:rsidRPr="00B737FB">
        <w:t xml:space="preserve">You also need to advise us of any change to your details as we need to notify ASIC, as well as </w:t>
      </w:r>
      <w:r w:rsidR="00CD4BCC" w:rsidRPr="00B737FB">
        <w:t xml:space="preserve">be issued </w:t>
      </w:r>
      <w:r w:rsidRPr="00B737FB">
        <w:t xml:space="preserve">with an amended FSG. </w:t>
      </w:r>
    </w:p>
    <w:p w14:paraId="1118933F" w14:textId="77777777" w:rsidR="00176B50" w:rsidRPr="00B737FB" w:rsidRDefault="00176B50" w:rsidP="00E002DC">
      <w:pPr>
        <w:jc w:val="both"/>
        <w:rPr>
          <w:rStyle w:val="Strong"/>
          <w:rFonts w:cs="Arial"/>
        </w:rPr>
      </w:pPr>
    </w:p>
    <w:p w14:paraId="11189340" w14:textId="77777777" w:rsidR="00176B50" w:rsidRPr="00B737FB" w:rsidRDefault="00176B50" w:rsidP="00E002DC">
      <w:pPr>
        <w:jc w:val="both"/>
        <w:rPr>
          <w:rStyle w:val="Strong"/>
          <w:rFonts w:cs="Arial"/>
        </w:rPr>
      </w:pPr>
      <w:r w:rsidRPr="00B737FB">
        <w:rPr>
          <w:rStyle w:val="Strong"/>
          <w:rFonts w:cs="Arial"/>
        </w:rPr>
        <w:t>Process</w:t>
      </w:r>
    </w:p>
    <w:p w14:paraId="11189341" w14:textId="77777777" w:rsidR="00176B50" w:rsidRPr="00B737FB" w:rsidRDefault="00176B50" w:rsidP="00E002DC">
      <w:pPr>
        <w:jc w:val="both"/>
      </w:pPr>
      <w:r w:rsidRPr="00B737FB">
        <w:t xml:space="preserve">It is likely that when first meeting with a prospective client you will not know what services may be required. The FSG lends itself to a logical consultancy process of "this is who I am and what I can </w:t>
      </w:r>
      <w:r w:rsidR="00B24A2E" w:rsidRPr="00B737FB">
        <w:t>offer</w:t>
      </w:r>
      <w:r w:rsidRPr="00B737FB">
        <w:t xml:space="preserve"> </w:t>
      </w:r>
      <w:r w:rsidR="008947FA" w:rsidRPr="00B737FB">
        <w:t xml:space="preserve">and </w:t>
      </w:r>
      <w:r w:rsidRPr="00B737FB">
        <w:t>how may I help you?" It may often be easier and more effective to send the FSG to a client before the appointment, and then go through the document when you get together.</w:t>
      </w:r>
    </w:p>
    <w:p w14:paraId="11189342" w14:textId="77777777" w:rsidR="00CA09E8" w:rsidRPr="00B737FB" w:rsidRDefault="00CA09E8" w:rsidP="00E002DC">
      <w:pPr>
        <w:jc w:val="both"/>
      </w:pPr>
    </w:p>
    <w:p w14:paraId="11189343" w14:textId="1D94E4D2" w:rsidR="00176B50" w:rsidRPr="00B737FB" w:rsidRDefault="00176B50" w:rsidP="00E002DC">
      <w:pPr>
        <w:jc w:val="both"/>
        <w:rPr>
          <w:color w:val="0000FF"/>
          <w:u w:val="single"/>
        </w:rPr>
      </w:pPr>
      <w:r w:rsidRPr="00B737FB">
        <w:t>If any changes are made to your FSG you must give your client a copy of the updated version before you provide any further services to your client.</w:t>
      </w:r>
      <w:r w:rsidR="003A674D" w:rsidRPr="00B737FB">
        <w:t xml:space="preserve"> You do not have to give another FSG to an existing client if your FSG has not changed</w:t>
      </w:r>
      <w:r w:rsidR="002821E9" w:rsidRPr="00B737FB">
        <w:t xml:space="preserve"> since your last dealing with a client</w:t>
      </w:r>
      <w:r w:rsidR="003A674D" w:rsidRPr="00B737FB">
        <w:t xml:space="preserve">; however, it is </w:t>
      </w:r>
      <w:r w:rsidRPr="00B737FB">
        <w:t>best practice is to give your client a copy of your FSG whenever you are</w:t>
      </w:r>
      <w:r w:rsidR="00CD4BCC" w:rsidRPr="00B737FB">
        <w:t xml:space="preserve"> carrying out an annual review.</w:t>
      </w:r>
    </w:p>
    <w:p w14:paraId="11189344" w14:textId="77777777" w:rsidR="00176B50" w:rsidRPr="00B737FB" w:rsidRDefault="00176B50" w:rsidP="00E002DC">
      <w:pPr>
        <w:jc w:val="both"/>
      </w:pPr>
    </w:p>
    <w:p w14:paraId="11189345" w14:textId="5AE1AA89" w:rsidR="0085264B" w:rsidRPr="00B737FB" w:rsidRDefault="004875B1" w:rsidP="0085264B">
      <w:pPr>
        <w:jc w:val="both"/>
      </w:pPr>
      <w:r w:rsidRPr="00B737FB">
        <w:t>You need evidence on the client's file that the FSG was provided before the financial service was provided</w:t>
      </w:r>
      <w:r w:rsidR="007F5C79" w:rsidRPr="00B737FB">
        <w:t xml:space="preserve">. </w:t>
      </w:r>
      <w:r w:rsidRPr="00B737FB">
        <w:t>It might be a copy of a cover letter sent to the client or an email attaching the FSG. A</w:t>
      </w:r>
      <w:r w:rsidR="003F6F96" w:rsidRPr="00B737FB">
        <w:t>s</w:t>
      </w:r>
      <w:r w:rsidRPr="00B737FB">
        <w:t xml:space="preserve"> a </w:t>
      </w:r>
      <w:r w:rsidR="003F6F96" w:rsidRPr="00B737FB">
        <w:t>minimum,</w:t>
      </w:r>
      <w:r w:rsidRPr="00B737FB">
        <w:t xml:space="preserve"> each time an FSG is pro</w:t>
      </w:r>
      <w:r w:rsidR="0085264B" w:rsidRPr="00B737FB">
        <w:t>vided the evidence must show:</w:t>
      </w:r>
    </w:p>
    <w:p w14:paraId="01BC77D8" w14:textId="19AC4D66" w:rsidR="00D57863" w:rsidRPr="00B737FB" w:rsidRDefault="00D57863" w:rsidP="0005323F">
      <w:pPr>
        <w:numPr>
          <w:ilvl w:val="0"/>
          <w:numId w:val="51"/>
        </w:numPr>
        <w:jc w:val="both"/>
      </w:pPr>
      <w:r w:rsidRPr="00B737FB">
        <w:t>when and how you gave the client the FSG</w:t>
      </w:r>
    </w:p>
    <w:p w14:paraId="6F85F360" w14:textId="24A097BE" w:rsidR="00D57863" w:rsidRPr="00B737FB" w:rsidRDefault="00D57863" w:rsidP="0005323F">
      <w:pPr>
        <w:numPr>
          <w:ilvl w:val="0"/>
          <w:numId w:val="51"/>
        </w:numPr>
        <w:jc w:val="both"/>
      </w:pPr>
      <w:r w:rsidRPr="00B737FB">
        <w:t>the version number and date of the FSG.</w:t>
      </w:r>
    </w:p>
    <w:p w14:paraId="11189348" w14:textId="77777777" w:rsidR="00176B50" w:rsidRPr="00B737FB" w:rsidRDefault="00176B50" w:rsidP="00E002DC">
      <w:pPr>
        <w:jc w:val="both"/>
      </w:pPr>
    </w:p>
    <w:p w14:paraId="11189349" w14:textId="23657FBA" w:rsidR="00176B50" w:rsidRPr="00B737FB" w:rsidRDefault="00176B50" w:rsidP="00E002DC">
      <w:pPr>
        <w:jc w:val="both"/>
      </w:pPr>
      <w:r w:rsidRPr="00B737FB">
        <w:t>If you conduct a seminar you are not required to give every attendee a copy of your FSG at that time, though it must be readily available. However</w:t>
      </w:r>
      <w:r w:rsidR="003F6F96" w:rsidRPr="00B737FB">
        <w:t>,</w:t>
      </w:r>
      <w:r w:rsidRPr="00B737FB">
        <w:t xml:space="preserve"> if you have a discussion with an attendee that is not part of the general </w:t>
      </w:r>
      <w:r w:rsidR="00A83E9F" w:rsidRPr="00B737FB">
        <w:t xml:space="preserve">advice </w:t>
      </w:r>
      <w:r w:rsidRPr="00B737FB">
        <w:t>seminar, that discussion could very likely constitute advice in a personal context, and you are required to provide a copy of the FSG</w:t>
      </w:r>
      <w:r w:rsidR="00A83E9F" w:rsidRPr="00B737FB">
        <w:t xml:space="preserve"> at that time.</w:t>
      </w:r>
    </w:p>
    <w:p w14:paraId="1118934A" w14:textId="77777777" w:rsidR="00E002DC" w:rsidRPr="00B737FB" w:rsidRDefault="00E002DC" w:rsidP="00E002DC">
      <w:pPr>
        <w:jc w:val="both"/>
      </w:pPr>
    </w:p>
    <w:p w14:paraId="1118934B" w14:textId="77777777" w:rsidR="00176B50" w:rsidRPr="00B737FB" w:rsidRDefault="00176B50" w:rsidP="00FE2F61">
      <w:pPr>
        <w:pStyle w:val="Heading2"/>
        <w:rPr>
          <w:rFonts w:cs="Arial"/>
          <w:sz w:val="28"/>
          <w:szCs w:val="28"/>
        </w:rPr>
      </w:pPr>
      <w:bookmarkStart w:id="60" w:name="_Toc49074883"/>
      <w:bookmarkStart w:id="61" w:name="_Toc485299815"/>
      <w:r w:rsidRPr="00B737FB">
        <w:t>Determining what services are to be provided</w:t>
      </w:r>
      <w:bookmarkEnd w:id="60"/>
      <w:bookmarkEnd w:id="61"/>
    </w:p>
    <w:p w14:paraId="1118934C" w14:textId="028E3F8E" w:rsidR="00176B50" w:rsidRPr="00B737FB" w:rsidRDefault="004A1FEC" w:rsidP="00DF2EFE">
      <w:pPr>
        <w:jc w:val="both"/>
        <w:rPr>
          <w:rStyle w:val="Strong"/>
          <w:rFonts w:cs="Arial"/>
        </w:rPr>
      </w:pPr>
      <w:r w:rsidRPr="00B737FB">
        <w:rPr>
          <w:rStyle w:val="Strong"/>
          <w:rFonts w:cs="Arial"/>
        </w:rPr>
        <w:t>Overview</w:t>
      </w:r>
    </w:p>
    <w:p w14:paraId="136274C4" w14:textId="70C540BF" w:rsidR="003D542C" w:rsidRPr="00B737FB" w:rsidRDefault="003D542C" w:rsidP="003D542C">
      <w:pPr>
        <w:jc w:val="both"/>
        <w:rPr>
          <w:rStyle w:val="Strong"/>
          <w:rFonts w:cs="Arial"/>
          <w:b w:val="0"/>
        </w:rPr>
      </w:pPr>
      <w:r w:rsidRPr="00B737FB">
        <w:rPr>
          <w:rStyle w:val="Strong"/>
          <w:rFonts w:cs="Arial"/>
          <w:b w:val="0"/>
        </w:rPr>
        <w:t>When determining the scope of your engagement with the client it is good practice</w:t>
      </w:r>
      <w:r w:rsidR="00035832" w:rsidRPr="00B737FB">
        <w:rPr>
          <w:rStyle w:val="Strong"/>
          <w:rFonts w:cs="Arial"/>
          <w:b w:val="0"/>
        </w:rPr>
        <w:t xml:space="preserve"> to</w:t>
      </w:r>
      <w:r w:rsidRPr="00B737FB">
        <w:rPr>
          <w:rStyle w:val="Strong"/>
          <w:rFonts w:cs="Arial"/>
          <w:b w:val="0"/>
        </w:rPr>
        <w:t xml:space="preserve"> document this in a formal engagement letter and then have them sign it. The engagement letter will make sure that you and your client are clear about what is to be undertaken and any limitations on what you can do or will do for that client.</w:t>
      </w:r>
    </w:p>
    <w:p w14:paraId="45BCCA4D" w14:textId="77777777" w:rsidR="003D542C" w:rsidRPr="00B737FB" w:rsidRDefault="003D542C" w:rsidP="003D542C">
      <w:pPr>
        <w:jc w:val="both"/>
        <w:rPr>
          <w:rStyle w:val="Strong"/>
          <w:rFonts w:cs="Arial"/>
          <w:b w:val="0"/>
        </w:rPr>
      </w:pPr>
    </w:p>
    <w:p w14:paraId="4326304F" w14:textId="5C5F0E84" w:rsidR="003D542C" w:rsidRPr="00B737FB" w:rsidRDefault="003D542C" w:rsidP="003D542C">
      <w:pPr>
        <w:jc w:val="both"/>
        <w:rPr>
          <w:rStyle w:val="Strong"/>
          <w:rFonts w:cs="Arial"/>
          <w:b w:val="0"/>
        </w:rPr>
      </w:pPr>
      <w:r w:rsidRPr="00B737FB">
        <w:rPr>
          <w:rStyle w:val="Strong"/>
          <w:rFonts w:cs="Arial"/>
          <w:b w:val="0"/>
        </w:rPr>
        <w:t>Your Terms of Engagement should clearly set out:</w:t>
      </w:r>
    </w:p>
    <w:p w14:paraId="4441A000" w14:textId="77777777" w:rsidR="003D542C" w:rsidRPr="00B737FB" w:rsidRDefault="003D542C" w:rsidP="0005323F">
      <w:pPr>
        <w:pStyle w:val="ListParagraph"/>
        <w:numPr>
          <w:ilvl w:val="0"/>
          <w:numId w:val="95"/>
        </w:numPr>
        <w:jc w:val="both"/>
        <w:rPr>
          <w:rStyle w:val="Strong"/>
          <w:rFonts w:cs="Arial"/>
          <w:b w:val="0"/>
        </w:rPr>
      </w:pPr>
      <w:r w:rsidRPr="00B737FB">
        <w:rPr>
          <w:rStyle w:val="Strong"/>
          <w:rFonts w:cs="Arial"/>
          <w:b w:val="0"/>
        </w:rPr>
        <w:t xml:space="preserve">The scope of your service — will you provide full financial planning advice or just advice on certain aspects of your client's circumstances? </w:t>
      </w:r>
    </w:p>
    <w:p w14:paraId="2B182DE1" w14:textId="44EA2745" w:rsidR="003D542C" w:rsidRPr="00B737FB" w:rsidRDefault="003D542C" w:rsidP="0005323F">
      <w:pPr>
        <w:pStyle w:val="ListParagraph"/>
        <w:numPr>
          <w:ilvl w:val="0"/>
          <w:numId w:val="95"/>
        </w:numPr>
        <w:jc w:val="both"/>
        <w:rPr>
          <w:rStyle w:val="Strong"/>
          <w:rFonts w:cs="Arial"/>
          <w:b w:val="0"/>
        </w:rPr>
      </w:pPr>
      <w:r w:rsidRPr="00B737FB">
        <w:rPr>
          <w:rStyle w:val="Strong"/>
          <w:rFonts w:cs="Arial"/>
          <w:b w:val="0"/>
        </w:rPr>
        <w:t xml:space="preserve">Will it be ongoing or a once-off? It is important that you communicate clearly what personal advice is and is not being provided and the implications of this. Establishing the scope of the engagement in this way is an essential first step to being able to show that you have acted in the client's best interests. Your processes in </w:t>
      </w:r>
      <w:r w:rsidRPr="00B737FB">
        <w:rPr>
          <w:rStyle w:val="Strong"/>
          <w:rFonts w:cs="Arial"/>
          <w:b w:val="0"/>
        </w:rPr>
        <w:lastRenderedPageBreak/>
        <w:t>dealing with the client — explain your service standards, timeframes, how you will get information from them, prepare a plan, give advice, and allow for the client to review the advice and seek further information.</w:t>
      </w:r>
    </w:p>
    <w:p w14:paraId="59A4C8C9" w14:textId="1FEB5DF2" w:rsidR="003D542C" w:rsidRPr="00B737FB" w:rsidRDefault="003D542C" w:rsidP="0005323F">
      <w:pPr>
        <w:pStyle w:val="ListParagraph"/>
        <w:numPr>
          <w:ilvl w:val="0"/>
          <w:numId w:val="95"/>
        </w:numPr>
        <w:jc w:val="both"/>
        <w:rPr>
          <w:rStyle w:val="Strong"/>
          <w:rFonts w:cs="Arial"/>
          <w:b w:val="0"/>
        </w:rPr>
      </w:pPr>
      <w:r w:rsidRPr="00B737FB">
        <w:rPr>
          <w:rStyle w:val="Strong"/>
          <w:rFonts w:cs="Arial"/>
          <w:b w:val="0"/>
        </w:rPr>
        <w:t>How and when the client must pay for your services — explain your processes in verifying the client's information or seeking further details on behalf of the client (and the authority which you will require in order for this to be undertaken).</w:t>
      </w:r>
    </w:p>
    <w:p w14:paraId="21B79BC4" w14:textId="5687A317" w:rsidR="003D542C" w:rsidRPr="00B737FB" w:rsidRDefault="003D542C" w:rsidP="0005323F">
      <w:pPr>
        <w:pStyle w:val="ListParagraph"/>
        <w:numPr>
          <w:ilvl w:val="0"/>
          <w:numId w:val="95"/>
        </w:numPr>
        <w:jc w:val="both"/>
        <w:rPr>
          <w:rStyle w:val="Strong"/>
          <w:rFonts w:cs="Arial"/>
          <w:b w:val="0"/>
        </w:rPr>
      </w:pPr>
      <w:r w:rsidRPr="00B737FB">
        <w:rPr>
          <w:rStyle w:val="Strong"/>
          <w:rFonts w:cs="Arial"/>
          <w:b w:val="0"/>
        </w:rPr>
        <w:t>The client's expectations and rights — set them out (e.g. frequency of contact), including any conflicts or limitations on those rights.</w:t>
      </w:r>
    </w:p>
    <w:p w14:paraId="1BDF7264" w14:textId="3E98AB77" w:rsidR="003D542C" w:rsidRPr="00B737FB" w:rsidRDefault="003D542C" w:rsidP="0005323F">
      <w:pPr>
        <w:pStyle w:val="ListParagraph"/>
        <w:numPr>
          <w:ilvl w:val="0"/>
          <w:numId w:val="95"/>
        </w:numPr>
        <w:jc w:val="both"/>
        <w:rPr>
          <w:rStyle w:val="Strong"/>
          <w:rFonts w:cs="Arial"/>
          <w:b w:val="0"/>
        </w:rPr>
      </w:pPr>
      <w:r w:rsidRPr="00B737FB">
        <w:rPr>
          <w:rStyle w:val="Strong"/>
          <w:rFonts w:cs="Arial"/>
          <w:b w:val="0"/>
        </w:rPr>
        <w:t>How the engagement can be terminated.</w:t>
      </w:r>
    </w:p>
    <w:p w14:paraId="6634250B" w14:textId="43DAC434" w:rsidR="003D542C" w:rsidRPr="00B737FB" w:rsidRDefault="003D542C" w:rsidP="0005323F">
      <w:pPr>
        <w:pStyle w:val="ListParagraph"/>
        <w:numPr>
          <w:ilvl w:val="0"/>
          <w:numId w:val="95"/>
        </w:numPr>
        <w:jc w:val="both"/>
        <w:rPr>
          <w:rStyle w:val="Strong"/>
          <w:rFonts w:cs="Arial"/>
          <w:b w:val="0"/>
        </w:rPr>
      </w:pPr>
      <w:r w:rsidRPr="00B737FB">
        <w:rPr>
          <w:rStyle w:val="Strong"/>
          <w:rFonts w:cs="Arial"/>
          <w:b w:val="0"/>
        </w:rPr>
        <w:t>Informed consent — the engagement should only proceed once this is obtained from the client.</w:t>
      </w:r>
    </w:p>
    <w:p w14:paraId="1081EE09" w14:textId="77777777" w:rsidR="003D542C" w:rsidRPr="00B737FB" w:rsidRDefault="003D542C" w:rsidP="003D542C">
      <w:pPr>
        <w:jc w:val="both"/>
        <w:rPr>
          <w:rStyle w:val="Strong"/>
          <w:rFonts w:cs="Arial"/>
          <w:b w:val="0"/>
        </w:rPr>
      </w:pPr>
    </w:p>
    <w:p w14:paraId="797DF21B" w14:textId="5BAF570B" w:rsidR="003D542C" w:rsidRPr="00B737FB" w:rsidRDefault="0082032B" w:rsidP="003D542C">
      <w:pPr>
        <w:jc w:val="both"/>
        <w:rPr>
          <w:rStyle w:val="Strong"/>
          <w:rFonts w:cs="Arial"/>
          <w:b w:val="0"/>
          <w:highlight w:val="green"/>
        </w:rPr>
      </w:pPr>
      <w:r w:rsidRPr="00B737FB">
        <w:rPr>
          <w:rStyle w:val="Strong"/>
          <w:rFonts w:cs="Arial"/>
          <w:b w:val="0"/>
        </w:rPr>
        <w:t>Please note</w:t>
      </w:r>
      <w:r w:rsidR="003D542C" w:rsidRPr="00B737FB">
        <w:rPr>
          <w:rStyle w:val="Strong"/>
          <w:rFonts w:cs="Arial"/>
          <w:b w:val="0"/>
        </w:rPr>
        <w:t>: Do</w:t>
      </w:r>
      <w:r w:rsidRPr="00B737FB">
        <w:rPr>
          <w:rStyle w:val="Strong"/>
          <w:rFonts w:cs="Arial"/>
          <w:b w:val="0"/>
        </w:rPr>
        <w:t xml:space="preserve"> not </w:t>
      </w:r>
      <w:r w:rsidR="003D542C" w:rsidRPr="00B737FB">
        <w:rPr>
          <w:rStyle w:val="Strong"/>
          <w:rFonts w:cs="Arial"/>
          <w:b w:val="0"/>
        </w:rPr>
        <w:t xml:space="preserve">make wide, sweeping promises about the services </w:t>
      </w:r>
      <w:r w:rsidRPr="00B737FB">
        <w:rPr>
          <w:rStyle w:val="Strong"/>
          <w:rFonts w:cs="Arial"/>
          <w:b w:val="0"/>
        </w:rPr>
        <w:t xml:space="preserve">that </w:t>
      </w:r>
      <w:r w:rsidR="003D542C" w:rsidRPr="00B737FB">
        <w:rPr>
          <w:rStyle w:val="Strong"/>
          <w:rFonts w:cs="Arial"/>
          <w:b w:val="0"/>
        </w:rPr>
        <w:t>you offer</w:t>
      </w:r>
      <w:r w:rsidRPr="00B737FB">
        <w:rPr>
          <w:rStyle w:val="Strong"/>
          <w:rFonts w:cs="Arial"/>
          <w:b w:val="0"/>
        </w:rPr>
        <w:t xml:space="preserve"> as you will be held accountable if those services are not provided. For example, </w:t>
      </w:r>
      <w:r w:rsidR="003D542C" w:rsidRPr="00B737FB">
        <w:rPr>
          <w:rStyle w:val="Strong"/>
          <w:rFonts w:cs="Arial"/>
          <w:b w:val="0"/>
        </w:rPr>
        <w:t>the Financial Ombudsman Service has interpreted some "platinum"-style offerings as implying some sort of ongoing, real-time monitoring, for which the adviser was found liable whe</w:t>
      </w:r>
      <w:r w:rsidRPr="00B737FB">
        <w:rPr>
          <w:rStyle w:val="Strong"/>
          <w:rFonts w:cs="Arial"/>
          <w:b w:val="0"/>
        </w:rPr>
        <w:t>n the adviser fell short of the promise.</w:t>
      </w:r>
    </w:p>
    <w:p w14:paraId="2628E362" w14:textId="77777777" w:rsidR="003D542C" w:rsidRPr="00B737FB" w:rsidRDefault="003D542C" w:rsidP="00DF2EFE">
      <w:pPr>
        <w:jc w:val="both"/>
        <w:rPr>
          <w:rStyle w:val="Strong"/>
          <w:rFonts w:cs="Arial"/>
          <w:b w:val="0"/>
        </w:rPr>
      </w:pPr>
    </w:p>
    <w:p w14:paraId="1118934D" w14:textId="77777777" w:rsidR="00176B50" w:rsidRPr="00B737FB" w:rsidRDefault="00176B50" w:rsidP="00DF2EFE">
      <w:pPr>
        <w:jc w:val="both"/>
        <w:rPr>
          <w:rFonts w:cs="Arial"/>
        </w:rPr>
      </w:pPr>
      <w:r w:rsidRPr="00B737FB">
        <w:rPr>
          <w:rFonts w:cs="Arial"/>
        </w:rPr>
        <w:t>There are three main options for services that may emerge from the initial me</w:t>
      </w:r>
      <w:r w:rsidR="003706D9" w:rsidRPr="00B737FB">
        <w:rPr>
          <w:rFonts w:cs="Arial"/>
        </w:rPr>
        <w:t>eting with a prospective client and t</w:t>
      </w:r>
      <w:r w:rsidRPr="00B737FB">
        <w:rPr>
          <w:rFonts w:cs="Arial"/>
        </w:rPr>
        <w:t>hese are:</w:t>
      </w:r>
    </w:p>
    <w:p w14:paraId="1118934E" w14:textId="3D2E7126" w:rsidR="00B006DC" w:rsidRPr="00B737FB" w:rsidRDefault="00B006DC" w:rsidP="0005323F">
      <w:pPr>
        <w:numPr>
          <w:ilvl w:val="0"/>
          <w:numId w:val="9"/>
        </w:numPr>
        <w:jc w:val="both"/>
        <w:rPr>
          <w:rFonts w:cs="Arial"/>
        </w:rPr>
      </w:pPr>
      <w:r w:rsidRPr="00B737FB">
        <w:rPr>
          <w:rFonts w:cs="Arial"/>
          <w:b/>
        </w:rPr>
        <w:t xml:space="preserve">No Advice (Transaction </w:t>
      </w:r>
      <w:r w:rsidR="00A10104" w:rsidRPr="00B737FB">
        <w:rPr>
          <w:rFonts w:cs="Arial"/>
          <w:b/>
        </w:rPr>
        <w:t>without</w:t>
      </w:r>
      <w:r w:rsidRPr="00B737FB">
        <w:rPr>
          <w:rFonts w:cs="Arial"/>
          <w:b/>
        </w:rPr>
        <w:t xml:space="preserve"> Advice) </w:t>
      </w:r>
      <w:r w:rsidRPr="00B737FB">
        <w:rPr>
          <w:rFonts w:cs="Arial"/>
        </w:rPr>
        <w:t>- Where No Advice whatsoever is sought by, or provided to a client.</w:t>
      </w:r>
      <w:r w:rsidR="00812219" w:rsidRPr="00B737FB">
        <w:rPr>
          <w:rFonts w:cs="Arial"/>
        </w:rPr>
        <w:t xml:space="preserve"> </w:t>
      </w:r>
      <w:r w:rsidR="00096D4F" w:rsidRPr="00B737FB">
        <w:rPr>
          <w:rFonts w:cs="Arial"/>
          <w:b/>
          <w:highlight w:val="lightGray"/>
          <w:u w:val="single"/>
        </w:rPr>
        <w:t xml:space="preserve">Not permitted </w:t>
      </w:r>
      <w:r w:rsidR="006724DF" w:rsidRPr="00B737FB">
        <w:rPr>
          <w:rFonts w:cs="Arial"/>
          <w:b/>
          <w:highlight w:val="lightGray"/>
          <w:u w:val="single"/>
        </w:rPr>
        <w:t xml:space="preserve">by Lionsgate </w:t>
      </w:r>
      <w:r w:rsidR="00096D4F" w:rsidRPr="00B737FB">
        <w:rPr>
          <w:rFonts w:cs="Arial"/>
          <w:b/>
          <w:highlight w:val="lightGray"/>
          <w:u w:val="single"/>
        </w:rPr>
        <w:t>except for client instructed share trades.</w:t>
      </w:r>
    </w:p>
    <w:p w14:paraId="1118934F" w14:textId="77777777" w:rsidR="00B006DC" w:rsidRPr="00B737FB" w:rsidRDefault="00B006DC" w:rsidP="0005323F">
      <w:pPr>
        <w:numPr>
          <w:ilvl w:val="0"/>
          <w:numId w:val="9"/>
        </w:numPr>
        <w:jc w:val="both"/>
        <w:rPr>
          <w:rFonts w:cs="Arial"/>
        </w:rPr>
      </w:pPr>
      <w:r w:rsidRPr="00B737FB">
        <w:rPr>
          <w:rFonts w:cs="Arial"/>
          <w:b/>
        </w:rPr>
        <w:t xml:space="preserve">General Advice </w:t>
      </w:r>
      <w:r w:rsidRPr="00B737FB">
        <w:rPr>
          <w:rFonts w:cs="Arial"/>
        </w:rPr>
        <w:t>- Where only advice or a report on securities is given to a person, without recommending (expressly or impliedly, directly or indirectly) that a certain transaction is appropriate for that person.</w:t>
      </w:r>
    </w:p>
    <w:p w14:paraId="11189350" w14:textId="77777777" w:rsidR="00B006DC" w:rsidRPr="00B737FB" w:rsidRDefault="00B006DC" w:rsidP="0005323F">
      <w:pPr>
        <w:numPr>
          <w:ilvl w:val="0"/>
          <w:numId w:val="9"/>
        </w:numPr>
        <w:jc w:val="both"/>
        <w:rPr>
          <w:rFonts w:cs="Arial"/>
        </w:rPr>
      </w:pPr>
      <w:r w:rsidRPr="00B737FB">
        <w:rPr>
          <w:rFonts w:cs="Arial"/>
          <w:b/>
        </w:rPr>
        <w:t>Personal Advice</w:t>
      </w:r>
      <w:r w:rsidRPr="00B737FB">
        <w:rPr>
          <w:rFonts w:cs="Arial"/>
        </w:rPr>
        <w:t xml:space="preserve"> - Where a recommendation is made (expressly or impliedly, directly or indirectly) to a person that certain transactions are appropriate for that person.</w:t>
      </w:r>
    </w:p>
    <w:p w14:paraId="11189351" w14:textId="77777777" w:rsidR="00DF2EFE" w:rsidRPr="00B737FB" w:rsidRDefault="00DF2EFE" w:rsidP="00DF2EFE">
      <w:pPr>
        <w:jc w:val="both"/>
        <w:rPr>
          <w:rFonts w:cs="Arial"/>
        </w:rPr>
      </w:pPr>
    </w:p>
    <w:p w14:paraId="4BCC525F" w14:textId="56F9AD7D" w:rsidR="000151BB" w:rsidRPr="00B737FB" w:rsidRDefault="003D542C" w:rsidP="00DF2EFE">
      <w:pPr>
        <w:jc w:val="both"/>
        <w:rPr>
          <w:rStyle w:val="Strong"/>
          <w:rFonts w:cs="Arial"/>
        </w:rPr>
      </w:pPr>
      <w:r w:rsidRPr="00B737FB">
        <w:rPr>
          <w:rStyle w:val="Strong"/>
          <w:rFonts w:cs="Arial"/>
        </w:rPr>
        <w:t>Tools</w:t>
      </w:r>
    </w:p>
    <w:p w14:paraId="43817BE3" w14:textId="1DE08E6C" w:rsidR="003D542C" w:rsidRPr="00B737FB" w:rsidRDefault="003D542C" w:rsidP="00DF2EFE">
      <w:pPr>
        <w:jc w:val="both"/>
        <w:rPr>
          <w:rStyle w:val="Strong"/>
          <w:rFonts w:cs="Arial"/>
          <w:b w:val="0"/>
        </w:rPr>
      </w:pPr>
      <w:r w:rsidRPr="00B737FB">
        <w:rPr>
          <w:rStyle w:val="Strong"/>
          <w:rFonts w:cs="Arial"/>
          <w:b w:val="0"/>
        </w:rPr>
        <w:t>Terms of Engagement document from Lionsgate.</w:t>
      </w:r>
      <w:r w:rsidR="006724DF" w:rsidRPr="00B737FB">
        <w:rPr>
          <w:rStyle w:val="Strong"/>
          <w:rFonts w:cs="Arial"/>
          <w:b w:val="0"/>
        </w:rPr>
        <w:t xml:space="preserve"> </w:t>
      </w:r>
      <w:r w:rsidR="0041256F" w:rsidRPr="00B737FB">
        <w:rPr>
          <w:rStyle w:val="Strong"/>
          <w:rFonts w:cs="Arial"/>
          <w:b w:val="0"/>
        </w:rPr>
        <w:t>If you have a different Terms of Engagement and/or Service Agreement please ensure that it is referred to Lionsgate for checking.</w:t>
      </w:r>
    </w:p>
    <w:p w14:paraId="171B8A1B" w14:textId="77777777" w:rsidR="003D542C" w:rsidRPr="00B737FB" w:rsidRDefault="003D542C" w:rsidP="00DF2EFE">
      <w:pPr>
        <w:jc w:val="both"/>
        <w:rPr>
          <w:rStyle w:val="Strong"/>
          <w:rFonts w:cs="Arial"/>
          <w:b w:val="0"/>
        </w:rPr>
      </w:pPr>
    </w:p>
    <w:p w14:paraId="11189353" w14:textId="77777777" w:rsidR="00176B50" w:rsidRPr="00B737FB" w:rsidRDefault="00176B50" w:rsidP="00DF2EFE">
      <w:pPr>
        <w:jc w:val="both"/>
        <w:rPr>
          <w:rStyle w:val="Strong"/>
          <w:rFonts w:cs="Arial"/>
        </w:rPr>
      </w:pPr>
      <w:r w:rsidRPr="00B737FB">
        <w:rPr>
          <w:rStyle w:val="Strong"/>
          <w:rFonts w:cs="Arial"/>
        </w:rPr>
        <w:t>Process</w:t>
      </w:r>
    </w:p>
    <w:p w14:paraId="11189354" w14:textId="77777777" w:rsidR="00176B50" w:rsidRPr="00B737FB" w:rsidRDefault="00176B50" w:rsidP="00011F77">
      <w:pPr>
        <w:jc w:val="both"/>
        <w:rPr>
          <w:rFonts w:cs="Arial"/>
        </w:rPr>
      </w:pPr>
      <w:r w:rsidRPr="00B737FB">
        <w:rPr>
          <w:rFonts w:cs="Arial"/>
        </w:rPr>
        <w:t>If the prospective client does not require any advice at all you should determine this as early as possible in the consultation process, so that you do not provide any advice at all. You should proceed as outlined in the next section.</w:t>
      </w:r>
    </w:p>
    <w:p w14:paraId="11189355" w14:textId="77777777" w:rsidR="00F0472F" w:rsidRPr="00B737FB" w:rsidRDefault="00F0472F" w:rsidP="00011F77">
      <w:pPr>
        <w:jc w:val="both"/>
        <w:rPr>
          <w:rFonts w:cs="Arial"/>
        </w:rPr>
      </w:pPr>
    </w:p>
    <w:p w14:paraId="11189356" w14:textId="77777777" w:rsidR="00176B50" w:rsidRPr="00B737FB" w:rsidRDefault="00176B50" w:rsidP="00011F77">
      <w:pPr>
        <w:jc w:val="both"/>
        <w:rPr>
          <w:rFonts w:cs="Arial"/>
        </w:rPr>
      </w:pPr>
      <w:r w:rsidRPr="00B737FB">
        <w:rPr>
          <w:rFonts w:cs="Arial"/>
        </w:rPr>
        <w:t>If the client does want advice, the next question to determine is whether they will require only general securities</w:t>
      </w:r>
      <w:r w:rsidR="00A10104" w:rsidRPr="00B737FB">
        <w:rPr>
          <w:rFonts w:cs="Arial"/>
        </w:rPr>
        <w:t>/risk</w:t>
      </w:r>
      <w:r w:rsidRPr="00B737FB">
        <w:rPr>
          <w:rFonts w:cs="Arial"/>
        </w:rPr>
        <w:t xml:space="preserve"> advice. This will generally arise only where the advice given is in a non-personal context, such as at a seminar or by way of brochures, newsletters or advertisements. These situations require special handling, as outlined below under the applicable heading.</w:t>
      </w:r>
    </w:p>
    <w:p w14:paraId="11189357" w14:textId="77777777" w:rsidR="00F0472F" w:rsidRPr="00B737FB" w:rsidRDefault="00F0472F" w:rsidP="00011F77">
      <w:pPr>
        <w:jc w:val="both"/>
        <w:rPr>
          <w:rFonts w:cs="Arial"/>
        </w:rPr>
      </w:pPr>
    </w:p>
    <w:p w14:paraId="11189358" w14:textId="0DA14039" w:rsidR="00176B50" w:rsidRPr="00B737FB" w:rsidRDefault="00176B50" w:rsidP="00011F77">
      <w:pPr>
        <w:jc w:val="both"/>
        <w:rPr>
          <w:rFonts w:cs="Arial"/>
        </w:rPr>
      </w:pPr>
      <w:r w:rsidRPr="00B737FB">
        <w:rPr>
          <w:rFonts w:cs="Arial"/>
        </w:rPr>
        <w:t xml:space="preserve">In most </w:t>
      </w:r>
      <w:r w:rsidR="003F6F96" w:rsidRPr="00B737FB">
        <w:rPr>
          <w:rFonts w:cs="Arial"/>
        </w:rPr>
        <w:t>instances,</w:t>
      </w:r>
      <w:r w:rsidRPr="00B737FB">
        <w:rPr>
          <w:rFonts w:cs="Arial"/>
        </w:rPr>
        <w:t xml:space="preserve"> you will be dealing with prospective clients who will be seeking your direct </w:t>
      </w:r>
      <w:r w:rsidR="00F0472F" w:rsidRPr="00B737FB">
        <w:rPr>
          <w:rFonts w:cs="Arial"/>
        </w:rPr>
        <w:t xml:space="preserve">personal </w:t>
      </w:r>
      <w:r w:rsidRPr="00B737FB">
        <w:rPr>
          <w:rFonts w:cs="Arial"/>
        </w:rPr>
        <w:t xml:space="preserve">advice, </w:t>
      </w:r>
      <w:r w:rsidR="00B24A2E" w:rsidRPr="00B737FB">
        <w:rPr>
          <w:rFonts w:cs="Arial"/>
        </w:rPr>
        <w:t>i.e.</w:t>
      </w:r>
      <w:r w:rsidRPr="00B737FB">
        <w:rPr>
          <w:rFonts w:cs="Arial"/>
        </w:rPr>
        <w:t xml:space="preserve"> a personal securities</w:t>
      </w:r>
      <w:r w:rsidR="00A10104" w:rsidRPr="00B737FB">
        <w:rPr>
          <w:rFonts w:cs="Arial"/>
        </w:rPr>
        <w:t>/risk</w:t>
      </w:r>
      <w:r w:rsidR="006050AE" w:rsidRPr="00B737FB">
        <w:rPr>
          <w:rFonts w:cs="Arial"/>
        </w:rPr>
        <w:t xml:space="preserve"> advice and </w:t>
      </w:r>
      <w:r w:rsidRPr="00B737FB">
        <w:rPr>
          <w:rFonts w:cs="Arial"/>
        </w:rPr>
        <w:t>recommendation.</w:t>
      </w:r>
    </w:p>
    <w:p w14:paraId="11189359" w14:textId="77777777" w:rsidR="00011F77" w:rsidRPr="00B737FB" w:rsidRDefault="00011F77" w:rsidP="00011F77">
      <w:pPr>
        <w:jc w:val="both"/>
        <w:rPr>
          <w:rFonts w:cs="Arial"/>
        </w:rPr>
      </w:pPr>
    </w:p>
    <w:p w14:paraId="1118935A" w14:textId="7BB62A6E" w:rsidR="00176B50" w:rsidRPr="00B737FB" w:rsidRDefault="002263A9" w:rsidP="00FE2F61">
      <w:pPr>
        <w:pStyle w:val="Heading2"/>
      </w:pPr>
      <w:bookmarkStart w:id="62" w:name="_Toc49074884"/>
      <w:bookmarkStart w:id="63" w:name="_Toc485299816"/>
      <w:r w:rsidRPr="00B737FB">
        <w:t>No Advice</w:t>
      </w:r>
      <w:bookmarkEnd w:id="62"/>
      <w:r w:rsidR="00B006DC" w:rsidRPr="00B737FB">
        <w:t xml:space="preserve"> (Transaction Without Advice)</w:t>
      </w:r>
      <w:bookmarkEnd w:id="63"/>
    </w:p>
    <w:p w14:paraId="1118935B" w14:textId="77777777" w:rsidR="00176B50" w:rsidRPr="00B737FB" w:rsidRDefault="004A1FEC" w:rsidP="00011F77">
      <w:pPr>
        <w:jc w:val="both"/>
        <w:rPr>
          <w:rStyle w:val="Strong"/>
          <w:rFonts w:cs="Arial"/>
        </w:rPr>
      </w:pPr>
      <w:r w:rsidRPr="00B737FB">
        <w:rPr>
          <w:rStyle w:val="Strong"/>
          <w:rFonts w:cs="Arial"/>
        </w:rPr>
        <w:t>Overview</w:t>
      </w:r>
    </w:p>
    <w:p w14:paraId="132BAECB" w14:textId="77777777" w:rsidR="00096D4F" w:rsidRPr="00B737FB" w:rsidRDefault="00176B50" w:rsidP="00011F77">
      <w:pPr>
        <w:jc w:val="both"/>
        <w:rPr>
          <w:rFonts w:cs="Arial"/>
          <w:color w:val="000000"/>
        </w:rPr>
      </w:pPr>
      <w:r w:rsidRPr="00B737FB">
        <w:rPr>
          <w:rFonts w:cs="Arial"/>
        </w:rPr>
        <w:t xml:space="preserve">A </w:t>
      </w:r>
      <w:r w:rsidR="00657C52" w:rsidRPr="00B737FB">
        <w:rPr>
          <w:rFonts w:cs="Arial"/>
        </w:rPr>
        <w:t>“</w:t>
      </w:r>
      <w:r w:rsidR="00B006DC" w:rsidRPr="00B737FB">
        <w:rPr>
          <w:rFonts w:cs="Arial"/>
        </w:rPr>
        <w:t>No Advice</w:t>
      </w:r>
      <w:r w:rsidR="00657C52" w:rsidRPr="00B737FB">
        <w:rPr>
          <w:rFonts w:cs="Arial"/>
        </w:rPr>
        <w:t xml:space="preserve">” </w:t>
      </w:r>
      <w:r w:rsidR="00B006DC" w:rsidRPr="00B737FB">
        <w:rPr>
          <w:rFonts w:cs="Arial"/>
        </w:rPr>
        <w:t>(</w:t>
      </w:r>
      <w:r w:rsidRPr="00B737FB">
        <w:rPr>
          <w:rFonts w:cs="Arial"/>
        </w:rPr>
        <w:t>Transaction Without Advice</w:t>
      </w:r>
      <w:r w:rsidR="00B006DC" w:rsidRPr="00B737FB">
        <w:rPr>
          <w:rFonts w:cs="Arial"/>
        </w:rPr>
        <w:t>)</w:t>
      </w:r>
      <w:r w:rsidRPr="00B737FB">
        <w:rPr>
          <w:rFonts w:cs="Arial"/>
        </w:rPr>
        <w:t xml:space="preserve"> service is when </w:t>
      </w:r>
      <w:r w:rsidR="002263A9" w:rsidRPr="00B737FB">
        <w:rPr>
          <w:rFonts w:cs="Arial"/>
        </w:rPr>
        <w:t>No Advice</w:t>
      </w:r>
      <w:r w:rsidRPr="00B737FB">
        <w:rPr>
          <w:rFonts w:cs="Arial"/>
        </w:rPr>
        <w:t xml:space="preserve"> whatsoever is sought by, or provided to, a client. </w:t>
      </w:r>
      <w:r w:rsidR="006050AE" w:rsidRPr="00B737FB">
        <w:rPr>
          <w:rFonts w:cs="Arial"/>
        </w:rPr>
        <w:t xml:space="preserve">A </w:t>
      </w:r>
      <w:r w:rsidR="002263A9" w:rsidRPr="00B737FB">
        <w:rPr>
          <w:rFonts w:cs="Arial"/>
        </w:rPr>
        <w:t>No</w:t>
      </w:r>
      <w:r w:rsidR="002263A9" w:rsidRPr="00B737FB">
        <w:rPr>
          <w:rFonts w:cs="Arial"/>
          <w:color w:val="000000"/>
        </w:rPr>
        <w:t xml:space="preserve"> Advice</w:t>
      </w:r>
      <w:r w:rsidRPr="00B737FB">
        <w:rPr>
          <w:rFonts w:cs="Arial"/>
          <w:color w:val="000000"/>
        </w:rPr>
        <w:t xml:space="preserve"> situation arise</w:t>
      </w:r>
      <w:r w:rsidR="006050AE" w:rsidRPr="00B737FB">
        <w:rPr>
          <w:rFonts w:cs="Arial"/>
          <w:color w:val="000000"/>
        </w:rPr>
        <w:t>s</w:t>
      </w:r>
      <w:r w:rsidRPr="00B737FB">
        <w:rPr>
          <w:rFonts w:cs="Arial"/>
          <w:color w:val="000000"/>
        </w:rPr>
        <w:t xml:space="preserve"> wh</w:t>
      </w:r>
      <w:r w:rsidR="00657C52" w:rsidRPr="00B737FB">
        <w:rPr>
          <w:rFonts w:cs="Arial"/>
          <w:color w:val="000000"/>
        </w:rPr>
        <w:t>en</w:t>
      </w:r>
      <w:r w:rsidRPr="00B737FB">
        <w:rPr>
          <w:rFonts w:cs="Arial"/>
          <w:color w:val="000000"/>
        </w:rPr>
        <w:t xml:space="preserve"> the client has not sought information and decides, of their own accord, to </w:t>
      </w:r>
      <w:r w:rsidR="00B006DC" w:rsidRPr="00B737FB">
        <w:rPr>
          <w:rFonts w:cs="Arial"/>
          <w:color w:val="000000"/>
        </w:rPr>
        <w:t xml:space="preserve">both select and </w:t>
      </w:r>
      <w:r w:rsidRPr="00B737FB">
        <w:rPr>
          <w:rFonts w:cs="Arial"/>
          <w:color w:val="000000"/>
        </w:rPr>
        <w:t xml:space="preserve">purchase a product(s) or to take action. </w:t>
      </w:r>
    </w:p>
    <w:p w14:paraId="7AFF70B9" w14:textId="77777777" w:rsidR="00096D4F" w:rsidRPr="00B737FB" w:rsidRDefault="00096D4F" w:rsidP="00011F77">
      <w:pPr>
        <w:jc w:val="both"/>
        <w:rPr>
          <w:rFonts w:cs="Arial"/>
          <w:color w:val="000000"/>
        </w:rPr>
      </w:pPr>
    </w:p>
    <w:p w14:paraId="2F465900" w14:textId="19E323C5" w:rsidR="00096D4F" w:rsidRPr="00B737FB" w:rsidRDefault="00096D4F" w:rsidP="00096D4F">
      <w:pPr>
        <w:jc w:val="both"/>
        <w:rPr>
          <w:rFonts w:cs="Arial"/>
          <w:color w:val="000000"/>
          <w:highlight w:val="lightGray"/>
        </w:rPr>
      </w:pPr>
      <w:r w:rsidRPr="00B737FB">
        <w:rPr>
          <w:rFonts w:cs="Arial"/>
          <w:b/>
          <w:color w:val="000000"/>
          <w:highlight w:val="lightGray"/>
        </w:rPr>
        <w:t xml:space="preserve">Please note </w:t>
      </w:r>
      <w:r w:rsidRPr="00B737FB">
        <w:rPr>
          <w:rFonts w:cs="Arial"/>
          <w:color w:val="000000"/>
          <w:highlight w:val="lightGray"/>
        </w:rPr>
        <w:t xml:space="preserve">that you are directed </w:t>
      </w:r>
      <w:r w:rsidRPr="00B737FB">
        <w:rPr>
          <w:rFonts w:cs="Arial"/>
          <w:color w:val="000000"/>
          <w:highlight w:val="lightGray"/>
          <w:u w:val="single"/>
        </w:rPr>
        <w:t>not</w:t>
      </w:r>
      <w:r w:rsidRPr="00B737FB">
        <w:rPr>
          <w:rFonts w:cs="Arial"/>
          <w:color w:val="000000"/>
          <w:highlight w:val="lightGray"/>
        </w:rPr>
        <w:t xml:space="preserve"> to provide any execution only style advices (except for client instructed share trades). Instead of this, you are directed to deal with clients using a scaled or limited advice SOA (if the client declines holistic advice).</w:t>
      </w:r>
    </w:p>
    <w:p w14:paraId="38D11750" w14:textId="77777777" w:rsidR="00096D4F" w:rsidRPr="00B737FB" w:rsidRDefault="00096D4F" w:rsidP="00096D4F">
      <w:pPr>
        <w:jc w:val="both"/>
        <w:rPr>
          <w:rFonts w:cs="Arial"/>
          <w:color w:val="000000"/>
        </w:rPr>
      </w:pPr>
      <w:r w:rsidRPr="00B737FB">
        <w:rPr>
          <w:rFonts w:cs="Arial"/>
          <w:color w:val="000000"/>
          <w:highlight w:val="lightGray"/>
        </w:rPr>
        <w:t>NB: You are not required to charge the client for this limited advice i.e. a plan fee (this is your choice).</w:t>
      </w:r>
    </w:p>
    <w:p w14:paraId="7D699407" w14:textId="05517C28" w:rsidR="00096D4F" w:rsidRPr="00B737FB" w:rsidRDefault="00096D4F" w:rsidP="00096D4F">
      <w:pPr>
        <w:jc w:val="both"/>
        <w:rPr>
          <w:rFonts w:cs="Arial"/>
          <w:color w:val="000000"/>
        </w:rPr>
      </w:pPr>
    </w:p>
    <w:p w14:paraId="2214C700" w14:textId="4B278C06" w:rsidR="00096D4F" w:rsidRPr="00B737FB" w:rsidRDefault="00096D4F" w:rsidP="00096D4F">
      <w:pPr>
        <w:jc w:val="both"/>
        <w:rPr>
          <w:rFonts w:cs="Arial"/>
          <w:b/>
          <w:color w:val="000000"/>
        </w:rPr>
      </w:pPr>
      <w:r w:rsidRPr="00B737FB">
        <w:rPr>
          <w:rFonts w:cs="Arial"/>
          <w:b/>
          <w:color w:val="000000"/>
        </w:rPr>
        <w:t>Tools</w:t>
      </w:r>
    </w:p>
    <w:p w14:paraId="7E0B6534" w14:textId="76ECFE29" w:rsidR="00096D4F" w:rsidRPr="00B737FB" w:rsidRDefault="00FE2F61" w:rsidP="00096D4F">
      <w:pPr>
        <w:jc w:val="both"/>
        <w:rPr>
          <w:rFonts w:cs="Arial"/>
          <w:color w:val="000000"/>
        </w:rPr>
      </w:pPr>
      <w:r w:rsidRPr="00B737FB">
        <w:rPr>
          <w:rFonts w:cs="Arial"/>
          <w:color w:val="000000"/>
        </w:rPr>
        <w:t xml:space="preserve">No </w:t>
      </w:r>
      <w:r w:rsidR="00096D4F" w:rsidRPr="00B737FB">
        <w:rPr>
          <w:rFonts w:cs="Arial"/>
          <w:color w:val="000000"/>
        </w:rPr>
        <w:t>SOA Template</w:t>
      </w:r>
    </w:p>
    <w:p w14:paraId="5722CCEF" w14:textId="77777777" w:rsidR="00096D4F" w:rsidRPr="00B737FB" w:rsidRDefault="00096D4F" w:rsidP="00096D4F">
      <w:pPr>
        <w:jc w:val="both"/>
        <w:rPr>
          <w:rFonts w:cs="Arial"/>
          <w:color w:val="000000"/>
        </w:rPr>
      </w:pPr>
    </w:p>
    <w:p w14:paraId="55475E40" w14:textId="77777777" w:rsidR="00096D4F" w:rsidRPr="00B737FB" w:rsidRDefault="00096D4F" w:rsidP="00096D4F">
      <w:pPr>
        <w:jc w:val="both"/>
        <w:rPr>
          <w:rFonts w:cs="Arial"/>
          <w:b/>
          <w:color w:val="000000"/>
        </w:rPr>
      </w:pPr>
      <w:r w:rsidRPr="00B737FB">
        <w:rPr>
          <w:rFonts w:cs="Arial"/>
          <w:b/>
          <w:color w:val="000000"/>
        </w:rPr>
        <w:t>Process</w:t>
      </w:r>
    </w:p>
    <w:p w14:paraId="48782863" w14:textId="2118F3A2" w:rsidR="00096D4F" w:rsidRPr="00B737FB" w:rsidRDefault="00096D4F" w:rsidP="00096D4F">
      <w:pPr>
        <w:jc w:val="both"/>
        <w:rPr>
          <w:rFonts w:cs="Arial"/>
          <w:color w:val="000000"/>
        </w:rPr>
      </w:pPr>
      <w:r w:rsidRPr="00B737FB">
        <w:rPr>
          <w:rFonts w:cs="Arial"/>
          <w:color w:val="000000"/>
        </w:rPr>
        <w:t>A limited advice SOA can indicate the client’s requirement as a goal i.e. to specifically obtain $200,000 Life cover.</w:t>
      </w:r>
    </w:p>
    <w:p w14:paraId="44B22D04" w14:textId="77777777" w:rsidR="00096D4F" w:rsidRPr="00B737FB" w:rsidRDefault="00096D4F" w:rsidP="00096D4F">
      <w:pPr>
        <w:jc w:val="both"/>
        <w:rPr>
          <w:rFonts w:cs="Arial"/>
          <w:color w:val="000000"/>
        </w:rPr>
      </w:pPr>
      <w:r w:rsidRPr="00B737FB">
        <w:rPr>
          <w:rFonts w:cs="Arial"/>
          <w:color w:val="000000"/>
        </w:rPr>
        <w:t>The advice can be limited specifically in this case to the $200,000 life and which provider you recommend.</w:t>
      </w:r>
    </w:p>
    <w:p w14:paraId="0275BE23" w14:textId="77777777" w:rsidR="00096D4F" w:rsidRPr="00B737FB" w:rsidRDefault="00096D4F" w:rsidP="00096D4F">
      <w:pPr>
        <w:jc w:val="both"/>
        <w:rPr>
          <w:rFonts w:cs="Arial"/>
          <w:color w:val="000000"/>
        </w:rPr>
      </w:pPr>
      <w:r w:rsidRPr="00B737FB">
        <w:rPr>
          <w:rFonts w:cs="Arial"/>
          <w:color w:val="000000"/>
        </w:rPr>
        <w:lastRenderedPageBreak/>
        <w:t xml:space="preserve">You will have to have a warning disclosed in the SOA stating the risks that limiting advice can have on their scenario.  </w:t>
      </w:r>
    </w:p>
    <w:p w14:paraId="7A0BE35B" w14:textId="77777777" w:rsidR="00096D4F" w:rsidRPr="00B737FB" w:rsidRDefault="00096D4F" w:rsidP="00096D4F">
      <w:pPr>
        <w:jc w:val="both"/>
        <w:rPr>
          <w:rFonts w:cs="Arial"/>
          <w:color w:val="000000"/>
        </w:rPr>
      </w:pPr>
    </w:p>
    <w:p w14:paraId="351E256E" w14:textId="77777777" w:rsidR="00096D4F" w:rsidRPr="00B737FB" w:rsidRDefault="00096D4F" w:rsidP="00096D4F">
      <w:pPr>
        <w:jc w:val="both"/>
        <w:rPr>
          <w:rFonts w:cs="Arial"/>
          <w:color w:val="000000"/>
        </w:rPr>
      </w:pPr>
      <w:r w:rsidRPr="00B737FB">
        <w:rPr>
          <w:rFonts w:cs="Arial"/>
          <w:color w:val="000000"/>
        </w:rPr>
        <w:t>If you are not in agreement with the client goal, you can specify the reasons in the SOA.</w:t>
      </w:r>
    </w:p>
    <w:p w14:paraId="608EB1D2" w14:textId="210709BC" w:rsidR="00096D4F" w:rsidRPr="00B737FB" w:rsidRDefault="00096D4F" w:rsidP="00096D4F">
      <w:pPr>
        <w:jc w:val="both"/>
        <w:rPr>
          <w:rFonts w:cs="Arial"/>
          <w:color w:val="000000"/>
        </w:rPr>
      </w:pPr>
      <w:r w:rsidRPr="00B737FB">
        <w:rPr>
          <w:rFonts w:cs="Arial"/>
          <w:color w:val="000000"/>
        </w:rPr>
        <w:t>By doing this, the advice is being limited to the goals set by the client, rather than just a transaction with no advice input or responsibility. Extra advice can always be added by yourself above and beyond the specific client goal if you choose to.</w:t>
      </w:r>
    </w:p>
    <w:p w14:paraId="260D2F57" w14:textId="77777777" w:rsidR="00096D4F" w:rsidRPr="00B737FB" w:rsidRDefault="00096D4F" w:rsidP="00096D4F">
      <w:pPr>
        <w:jc w:val="both"/>
        <w:rPr>
          <w:rFonts w:cs="Arial"/>
          <w:color w:val="000000"/>
        </w:rPr>
      </w:pPr>
    </w:p>
    <w:p w14:paraId="5D489C5B" w14:textId="3D25FEE8" w:rsidR="00096D4F" w:rsidRPr="00B737FB" w:rsidRDefault="00096D4F" w:rsidP="00096D4F">
      <w:pPr>
        <w:jc w:val="both"/>
        <w:rPr>
          <w:rFonts w:cs="Arial"/>
          <w:color w:val="000000"/>
        </w:rPr>
      </w:pPr>
      <w:r w:rsidRPr="00B737FB">
        <w:rPr>
          <w:rFonts w:cs="Arial"/>
          <w:color w:val="000000"/>
        </w:rPr>
        <w:t>Under general information and objectives, you can detail what the client’s specific request was i.e. you have specifically requested $500,000 life cover only; or you wish to switch your portfolio to 100% cash.</w:t>
      </w:r>
    </w:p>
    <w:p w14:paraId="75B0F19B" w14:textId="77777777" w:rsidR="00096D4F" w:rsidRPr="00B737FB" w:rsidRDefault="00096D4F" w:rsidP="00096D4F">
      <w:pPr>
        <w:jc w:val="both"/>
        <w:rPr>
          <w:rFonts w:cs="Arial"/>
          <w:color w:val="000000"/>
        </w:rPr>
      </w:pPr>
    </w:p>
    <w:p w14:paraId="45A32B72" w14:textId="57E5852D" w:rsidR="00096D4F" w:rsidRPr="00B737FB" w:rsidRDefault="00096D4F" w:rsidP="00096D4F">
      <w:pPr>
        <w:jc w:val="both"/>
        <w:rPr>
          <w:rFonts w:cs="Arial"/>
          <w:color w:val="000000"/>
        </w:rPr>
      </w:pPr>
      <w:r w:rsidRPr="00B737FB">
        <w:rPr>
          <w:rFonts w:cs="Arial"/>
          <w:color w:val="000000"/>
        </w:rPr>
        <w:t>It is important to leave the warnings on the SOA around the risks of limiting the advice and to provide your comments as to whether the client’s specific request is appropriate.</w:t>
      </w:r>
    </w:p>
    <w:p w14:paraId="1B32FA93" w14:textId="77777777" w:rsidR="00096D4F" w:rsidRPr="00B737FB" w:rsidRDefault="00096D4F" w:rsidP="00096D4F">
      <w:pPr>
        <w:jc w:val="both"/>
        <w:rPr>
          <w:rFonts w:cs="Arial"/>
          <w:color w:val="000000"/>
        </w:rPr>
      </w:pPr>
    </w:p>
    <w:p w14:paraId="05CA59C4" w14:textId="1FC68CD5" w:rsidR="00096D4F" w:rsidRPr="00B737FB" w:rsidRDefault="00096D4F" w:rsidP="00096D4F">
      <w:pPr>
        <w:jc w:val="both"/>
        <w:rPr>
          <w:rFonts w:cs="Arial"/>
          <w:color w:val="000000"/>
        </w:rPr>
      </w:pPr>
      <w:r w:rsidRPr="00B737FB">
        <w:rPr>
          <w:rFonts w:cs="Arial"/>
          <w:color w:val="000000"/>
        </w:rPr>
        <w:t>If the request is not appropriate or not in their best interests, you have an obligation to notify them.</w:t>
      </w:r>
    </w:p>
    <w:p w14:paraId="7C45906D" w14:textId="77777777" w:rsidR="00096D4F" w:rsidRPr="00B737FB" w:rsidRDefault="00096D4F" w:rsidP="00011F77">
      <w:pPr>
        <w:jc w:val="both"/>
        <w:rPr>
          <w:rFonts w:cs="Arial"/>
          <w:color w:val="000000"/>
        </w:rPr>
      </w:pPr>
    </w:p>
    <w:p w14:paraId="1118936F" w14:textId="77777777" w:rsidR="00176B50" w:rsidRPr="00B737FB" w:rsidRDefault="00176B50" w:rsidP="00FE2F61">
      <w:pPr>
        <w:pStyle w:val="Heading2"/>
      </w:pPr>
      <w:bookmarkStart w:id="64" w:name="_Toc49074885"/>
      <w:bookmarkStart w:id="65" w:name="_Toc485299817"/>
      <w:r w:rsidRPr="00B737FB">
        <w:t xml:space="preserve">General </w:t>
      </w:r>
      <w:r w:rsidR="0084449C" w:rsidRPr="00B737FB">
        <w:t>A</w:t>
      </w:r>
      <w:r w:rsidRPr="00B737FB">
        <w:t>dvice</w:t>
      </w:r>
      <w:bookmarkEnd w:id="64"/>
      <w:bookmarkEnd w:id="65"/>
    </w:p>
    <w:p w14:paraId="11189370" w14:textId="77777777" w:rsidR="00176B50" w:rsidRPr="00B737FB" w:rsidRDefault="004A1FEC" w:rsidP="00636E1A">
      <w:pPr>
        <w:jc w:val="both"/>
        <w:rPr>
          <w:rStyle w:val="Strong"/>
          <w:rFonts w:cs="Arial"/>
        </w:rPr>
      </w:pPr>
      <w:r w:rsidRPr="00B737FB">
        <w:rPr>
          <w:rStyle w:val="Strong"/>
          <w:rFonts w:cs="Arial"/>
        </w:rPr>
        <w:t>Overview</w:t>
      </w:r>
    </w:p>
    <w:p w14:paraId="6A382434" w14:textId="5C8F2F9E" w:rsidR="0097470C" w:rsidRPr="00B737FB" w:rsidRDefault="0097470C" w:rsidP="0097470C">
      <w:pPr>
        <w:jc w:val="both"/>
        <w:rPr>
          <w:rFonts w:cs="Arial"/>
        </w:rPr>
      </w:pPr>
      <w:r w:rsidRPr="00B737FB">
        <w:rPr>
          <w:rFonts w:cs="Arial"/>
        </w:rPr>
        <w:t xml:space="preserve">"General advice" is </w:t>
      </w:r>
      <w:r w:rsidR="00901490" w:rsidRPr="00B737FB">
        <w:rPr>
          <w:rFonts w:cs="Arial"/>
        </w:rPr>
        <w:t xml:space="preserve">when </w:t>
      </w:r>
      <w:r w:rsidRPr="00B737FB">
        <w:rPr>
          <w:rFonts w:cs="Arial"/>
        </w:rPr>
        <w:t xml:space="preserve">you give advice that </w:t>
      </w:r>
      <w:r w:rsidR="00901490" w:rsidRPr="00B737FB">
        <w:rPr>
          <w:rFonts w:cs="Arial"/>
        </w:rPr>
        <w:t xml:space="preserve">is </w:t>
      </w:r>
      <w:r w:rsidRPr="00B737FB">
        <w:rPr>
          <w:rFonts w:cs="Arial"/>
        </w:rPr>
        <w:t xml:space="preserve">not personal advice and you have not considered </w:t>
      </w:r>
      <w:r w:rsidR="00901490" w:rsidRPr="00B737FB">
        <w:rPr>
          <w:rFonts w:cs="Arial"/>
        </w:rPr>
        <w:t xml:space="preserve">one or more of the client’s objectives, financial situation and needs, or a reasonable person might expect the person giving the advice to have considered these matters. </w:t>
      </w:r>
    </w:p>
    <w:p w14:paraId="5DB7E66C" w14:textId="77777777" w:rsidR="00901490" w:rsidRPr="00B737FB" w:rsidRDefault="00901490" w:rsidP="0097470C">
      <w:pPr>
        <w:jc w:val="both"/>
        <w:rPr>
          <w:rFonts w:cs="Arial"/>
        </w:rPr>
      </w:pPr>
    </w:p>
    <w:p w14:paraId="11189371" w14:textId="5392D966" w:rsidR="00176B50" w:rsidRPr="00B737FB" w:rsidRDefault="00176B50" w:rsidP="00636E1A">
      <w:pPr>
        <w:jc w:val="both"/>
        <w:rPr>
          <w:rFonts w:cs="Arial"/>
        </w:rPr>
      </w:pPr>
      <w:r w:rsidRPr="00B737FB">
        <w:rPr>
          <w:rFonts w:cs="Arial"/>
        </w:rPr>
        <w:t>This is where only advice or a report on securities</w:t>
      </w:r>
      <w:r w:rsidR="00173F71" w:rsidRPr="00B737FB">
        <w:rPr>
          <w:rFonts w:cs="Arial"/>
        </w:rPr>
        <w:t>/risk</w:t>
      </w:r>
      <w:r w:rsidRPr="00B737FB">
        <w:rPr>
          <w:rFonts w:cs="Arial"/>
        </w:rPr>
        <w:t xml:space="preserve"> is given to a person, without recommending (expressly or implied, directly or indirectly) that a certain transaction is appropriate to that person and must be accompanied by a General </w:t>
      </w:r>
      <w:r w:rsidR="0084449C" w:rsidRPr="00B737FB">
        <w:rPr>
          <w:rFonts w:cs="Arial"/>
        </w:rPr>
        <w:t xml:space="preserve">Advice </w:t>
      </w:r>
      <w:r w:rsidRPr="00B737FB">
        <w:rPr>
          <w:rFonts w:cs="Arial"/>
        </w:rPr>
        <w:t>Warning.</w:t>
      </w:r>
    </w:p>
    <w:p w14:paraId="11189372" w14:textId="77777777" w:rsidR="00173F71" w:rsidRPr="00B737FB" w:rsidRDefault="00173F71" w:rsidP="00636E1A">
      <w:pPr>
        <w:jc w:val="both"/>
        <w:rPr>
          <w:rFonts w:cs="Arial"/>
        </w:rPr>
      </w:pPr>
    </w:p>
    <w:p w14:paraId="11189373" w14:textId="73BBE9DC" w:rsidR="00176B50" w:rsidRPr="00B737FB" w:rsidRDefault="00176B50" w:rsidP="00636E1A">
      <w:pPr>
        <w:jc w:val="both"/>
        <w:rPr>
          <w:rFonts w:cs="Arial"/>
        </w:rPr>
      </w:pPr>
      <w:r w:rsidRPr="00B737FB">
        <w:rPr>
          <w:rFonts w:cs="Arial"/>
        </w:rPr>
        <w:t>This will generally arise where the advice given is in a non-personal context, such as at a seminar</w:t>
      </w:r>
      <w:r w:rsidR="00E94712" w:rsidRPr="00B737FB">
        <w:rPr>
          <w:rFonts w:cs="Arial"/>
        </w:rPr>
        <w:t xml:space="preserve">, </w:t>
      </w:r>
      <w:r w:rsidRPr="00B737FB">
        <w:rPr>
          <w:rFonts w:cs="Arial"/>
        </w:rPr>
        <w:t>by way of brochures</w:t>
      </w:r>
      <w:r w:rsidR="00C07196" w:rsidRPr="00B737FB">
        <w:rPr>
          <w:rFonts w:cs="Arial"/>
        </w:rPr>
        <w:t>, over the phone</w:t>
      </w:r>
      <w:r w:rsidRPr="00B737FB">
        <w:rPr>
          <w:rFonts w:cs="Arial"/>
        </w:rPr>
        <w:t>, newsletters or advertisements</w:t>
      </w:r>
      <w:r w:rsidR="00173F71" w:rsidRPr="00B737FB">
        <w:rPr>
          <w:rFonts w:cs="Arial"/>
        </w:rPr>
        <w:t xml:space="preserve"> (</w:t>
      </w:r>
      <w:r w:rsidR="0084449C" w:rsidRPr="00B737FB">
        <w:rPr>
          <w:rFonts w:cs="Arial"/>
        </w:rPr>
        <w:t xml:space="preserve">Don’t forget that all such items must </w:t>
      </w:r>
      <w:r w:rsidR="006D633B" w:rsidRPr="00B737FB">
        <w:rPr>
          <w:rFonts w:cs="Arial"/>
        </w:rPr>
        <w:t xml:space="preserve">first </w:t>
      </w:r>
      <w:r w:rsidR="0084449C" w:rsidRPr="00B737FB">
        <w:rPr>
          <w:rFonts w:cs="Arial"/>
        </w:rPr>
        <w:t>be compliance</w:t>
      </w:r>
      <w:r w:rsidR="00173F71" w:rsidRPr="00B737FB">
        <w:rPr>
          <w:rFonts w:cs="Arial"/>
        </w:rPr>
        <w:t xml:space="preserve"> approved </w:t>
      </w:r>
      <w:r w:rsidR="0084449C" w:rsidRPr="00B737FB">
        <w:rPr>
          <w:rFonts w:cs="Arial"/>
        </w:rPr>
        <w:t>by the Group before being</w:t>
      </w:r>
      <w:r w:rsidR="006D633B" w:rsidRPr="00B737FB">
        <w:rPr>
          <w:rFonts w:cs="Arial"/>
        </w:rPr>
        <w:t xml:space="preserve"> used</w:t>
      </w:r>
      <w:r w:rsidR="00173F71" w:rsidRPr="00B737FB">
        <w:rPr>
          <w:rFonts w:cs="Arial"/>
        </w:rPr>
        <w:t>)</w:t>
      </w:r>
      <w:r w:rsidR="006D633B" w:rsidRPr="00B737FB">
        <w:rPr>
          <w:rFonts w:cs="Arial"/>
        </w:rPr>
        <w:t>.</w:t>
      </w:r>
      <w:r w:rsidR="00173F71" w:rsidRPr="00B737FB">
        <w:rPr>
          <w:rFonts w:cs="Arial"/>
        </w:rPr>
        <w:t xml:space="preserve"> </w:t>
      </w:r>
      <w:r w:rsidRPr="00B737FB">
        <w:rPr>
          <w:rFonts w:cs="Arial"/>
        </w:rPr>
        <w:t>However, in relation to investment</w:t>
      </w:r>
      <w:r w:rsidR="00173F71" w:rsidRPr="00B737FB">
        <w:rPr>
          <w:rFonts w:cs="Arial"/>
        </w:rPr>
        <w:t>/risk</w:t>
      </w:r>
      <w:r w:rsidRPr="00B737FB">
        <w:rPr>
          <w:rFonts w:cs="Arial"/>
        </w:rPr>
        <w:t xml:space="preserve"> advice, </w:t>
      </w:r>
      <w:r w:rsidR="00FE4A9E" w:rsidRPr="00B737FB">
        <w:rPr>
          <w:rFonts w:cs="Arial"/>
        </w:rPr>
        <w:t xml:space="preserve">personal advice does </w:t>
      </w:r>
      <w:r w:rsidRPr="00B737FB">
        <w:rPr>
          <w:rFonts w:cs="Arial"/>
        </w:rPr>
        <w:t>include</w:t>
      </w:r>
      <w:r w:rsidR="00FE4A9E" w:rsidRPr="00B737FB">
        <w:rPr>
          <w:rFonts w:cs="Arial"/>
        </w:rPr>
        <w:t xml:space="preserve">, for example, giving </w:t>
      </w:r>
      <w:r w:rsidRPr="00B737FB">
        <w:rPr>
          <w:rFonts w:cs="Arial"/>
        </w:rPr>
        <w:t xml:space="preserve">a </w:t>
      </w:r>
      <w:r w:rsidR="00FE4A9E" w:rsidRPr="00B737FB">
        <w:rPr>
          <w:rFonts w:cs="Arial"/>
        </w:rPr>
        <w:t xml:space="preserve">specific quote, </w:t>
      </w:r>
      <w:r w:rsidRPr="00B737FB">
        <w:rPr>
          <w:rFonts w:cs="Arial"/>
        </w:rPr>
        <w:t>brochure</w:t>
      </w:r>
      <w:r w:rsidR="00FE4A9E" w:rsidRPr="00B737FB">
        <w:rPr>
          <w:rFonts w:cs="Arial"/>
        </w:rPr>
        <w:t xml:space="preserve">, PDS for a client </w:t>
      </w:r>
      <w:r w:rsidRPr="00B737FB">
        <w:rPr>
          <w:rFonts w:cs="Arial"/>
        </w:rPr>
        <w:t xml:space="preserve">or prospective </w:t>
      </w:r>
      <w:r w:rsidR="00FE4A9E" w:rsidRPr="00B737FB">
        <w:rPr>
          <w:rFonts w:cs="Arial"/>
        </w:rPr>
        <w:t xml:space="preserve">client </w:t>
      </w:r>
      <w:r w:rsidRPr="00B737FB">
        <w:rPr>
          <w:rFonts w:cs="Arial"/>
        </w:rPr>
        <w:t xml:space="preserve">to peruse. </w:t>
      </w:r>
    </w:p>
    <w:p w14:paraId="11189374" w14:textId="77777777" w:rsidR="00173F71" w:rsidRPr="00B737FB" w:rsidRDefault="00173F71" w:rsidP="00636E1A">
      <w:pPr>
        <w:jc w:val="both"/>
        <w:rPr>
          <w:rFonts w:cs="Arial"/>
          <w:snapToGrid w:val="0"/>
          <w:color w:val="000000"/>
        </w:rPr>
      </w:pPr>
    </w:p>
    <w:p w14:paraId="11189375" w14:textId="77777777" w:rsidR="00176B50" w:rsidRPr="00B737FB" w:rsidRDefault="0064546A" w:rsidP="000953B5">
      <w:pPr>
        <w:spacing w:after="60"/>
        <w:jc w:val="both"/>
        <w:rPr>
          <w:rFonts w:cs="Arial"/>
          <w:snapToGrid w:val="0"/>
          <w:color w:val="000000"/>
        </w:rPr>
      </w:pPr>
      <w:smartTag w:uri="urn:schemas-microsoft-com:office:smarttags" w:element="PersonName">
        <w:r w:rsidRPr="00B737FB">
          <w:rPr>
            <w:rFonts w:cs="Arial"/>
            <w:snapToGrid w:val="0"/>
            <w:color w:val="000000"/>
          </w:rPr>
          <w:t>Authorised Representative</w:t>
        </w:r>
        <w:r w:rsidR="00176B50" w:rsidRPr="00B737FB">
          <w:rPr>
            <w:rFonts w:cs="Arial"/>
            <w:snapToGrid w:val="0"/>
            <w:color w:val="000000"/>
          </w:rPr>
          <w:t>s</w:t>
        </w:r>
      </w:smartTag>
      <w:r w:rsidR="00176B50" w:rsidRPr="00B737FB">
        <w:rPr>
          <w:rFonts w:cs="Arial"/>
          <w:snapToGrid w:val="0"/>
          <w:color w:val="000000"/>
        </w:rPr>
        <w:t xml:space="preserve"> must be aware that in circumstance</w:t>
      </w:r>
      <w:r w:rsidR="006D633B" w:rsidRPr="00B737FB">
        <w:rPr>
          <w:rFonts w:cs="Arial"/>
          <w:snapToGrid w:val="0"/>
          <w:color w:val="000000"/>
        </w:rPr>
        <w:t>s</w:t>
      </w:r>
      <w:r w:rsidR="00176B50" w:rsidRPr="00B737FB">
        <w:rPr>
          <w:rFonts w:cs="Arial"/>
          <w:snapToGrid w:val="0"/>
          <w:color w:val="000000"/>
        </w:rPr>
        <w:t xml:space="preserve"> where they provide general advi</w:t>
      </w:r>
      <w:r w:rsidR="000953B5" w:rsidRPr="00B737FB">
        <w:rPr>
          <w:rFonts w:cs="Arial"/>
          <w:snapToGrid w:val="0"/>
          <w:color w:val="000000"/>
        </w:rPr>
        <w:t>ce they have obligations to:</w:t>
      </w:r>
    </w:p>
    <w:p w14:paraId="11189376" w14:textId="77777777" w:rsidR="00176B50" w:rsidRPr="00B737FB" w:rsidRDefault="00176B50" w:rsidP="0005323F">
      <w:pPr>
        <w:numPr>
          <w:ilvl w:val="0"/>
          <w:numId w:val="52"/>
        </w:numPr>
        <w:jc w:val="both"/>
        <w:rPr>
          <w:rFonts w:cs="Arial"/>
          <w:snapToGrid w:val="0"/>
          <w:color w:val="000000"/>
        </w:rPr>
      </w:pPr>
      <w:r w:rsidRPr="00B737FB">
        <w:rPr>
          <w:rFonts w:cs="Arial"/>
          <w:snapToGrid w:val="0"/>
          <w:color w:val="000000"/>
        </w:rPr>
        <w:t>fully disc</w:t>
      </w:r>
      <w:r w:rsidR="000953B5" w:rsidRPr="00B737FB">
        <w:rPr>
          <w:rFonts w:cs="Arial"/>
          <w:snapToGrid w:val="0"/>
          <w:color w:val="000000"/>
        </w:rPr>
        <w:t>lose any conflicts of interest</w:t>
      </w:r>
    </w:p>
    <w:p w14:paraId="11189377" w14:textId="77777777" w:rsidR="00176B50" w:rsidRPr="00B737FB" w:rsidRDefault="00176B50" w:rsidP="00901490">
      <w:pPr>
        <w:numPr>
          <w:ilvl w:val="0"/>
          <w:numId w:val="1"/>
        </w:numPr>
        <w:jc w:val="both"/>
        <w:rPr>
          <w:rFonts w:cs="Arial"/>
          <w:color w:val="000000"/>
        </w:rPr>
      </w:pPr>
      <w:r w:rsidRPr="00B737FB">
        <w:rPr>
          <w:rFonts w:cs="Arial"/>
          <w:snapToGrid w:val="0"/>
          <w:color w:val="000000"/>
        </w:rPr>
        <w:t>adopt due care, diligence and competence in the advice they provide, and</w:t>
      </w:r>
    </w:p>
    <w:p w14:paraId="11189378" w14:textId="77777777" w:rsidR="00176B50" w:rsidRPr="00B737FB" w:rsidRDefault="00176B50" w:rsidP="00901490">
      <w:pPr>
        <w:numPr>
          <w:ilvl w:val="0"/>
          <w:numId w:val="1"/>
        </w:numPr>
        <w:jc w:val="both"/>
        <w:rPr>
          <w:rFonts w:cs="Arial"/>
          <w:color w:val="000000"/>
        </w:rPr>
      </w:pPr>
      <w:r w:rsidRPr="00B737FB">
        <w:rPr>
          <w:rFonts w:cs="Arial"/>
          <w:snapToGrid w:val="0"/>
          <w:color w:val="000000"/>
        </w:rPr>
        <w:t xml:space="preserve">provide a general </w:t>
      </w:r>
      <w:r w:rsidR="004B63B8" w:rsidRPr="00B737FB">
        <w:rPr>
          <w:rFonts w:cs="Arial"/>
          <w:snapToGrid w:val="0"/>
          <w:color w:val="000000"/>
        </w:rPr>
        <w:t>advice warning</w:t>
      </w:r>
      <w:r w:rsidRPr="00B737FB">
        <w:rPr>
          <w:rFonts w:cs="Arial"/>
          <w:snapToGrid w:val="0"/>
          <w:color w:val="000000"/>
        </w:rPr>
        <w:t>.</w:t>
      </w:r>
    </w:p>
    <w:p w14:paraId="11189379" w14:textId="77777777" w:rsidR="00176B50" w:rsidRPr="00B737FB" w:rsidRDefault="00176B50" w:rsidP="00636E1A">
      <w:pPr>
        <w:jc w:val="both"/>
        <w:rPr>
          <w:rStyle w:val="Strong"/>
          <w:rFonts w:cs="Arial"/>
        </w:rPr>
      </w:pPr>
    </w:p>
    <w:p w14:paraId="1118937A" w14:textId="77777777" w:rsidR="00176B50" w:rsidRPr="00B737FB" w:rsidRDefault="00176B50" w:rsidP="00636E1A">
      <w:pPr>
        <w:jc w:val="both"/>
        <w:rPr>
          <w:rStyle w:val="Strong"/>
          <w:rFonts w:cs="Arial"/>
        </w:rPr>
      </w:pPr>
      <w:r w:rsidRPr="00B737FB">
        <w:rPr>
          <w:rStyle w:val="Strong"/>
          <w:rFonts w:cs="Arial"/>
        </w:rPr>
        <w:t>Tools</w:t>
      </w:r>
    </w:p>
    <w:p w14:paraId="1118937B" w14:textId="77777777" w:rsidR="00176B50" w:rsidRPr="00B737FB" w:rsidRDefault="00176B50" w:rsidP="00636E1A">
      <w:pPr>
        <w:jc w:val="both"/>
        <w:rPr>
          <w:rFonts w:cs="Arial"/>
        </w:rPr>
      </w:pPr>
      <w:r w:rsidRPr="00B737FB">
        <w:rPr>
          <w:rFonts w:cs="Arial"/>
        </w:rPr>
        <w:t xml:space="preserve">By definition, General </w:t>
      </w:r>
      <w:r w:rsidR="00173F71" w:rsidRPr="00B737FB">
        <w:rPr>
          <w:rFonts w:cs="Arial"/>
        </w:rPr>
        <w:t>A</w:t>
      </w:r>
      <w:r w:rsidRPr="00B737FB">
        <w:rPr>
          <w:rFonts w:cs="Arial"/>
        </w:rPr>
        <w:t xml:space="preserve">dvice is advice that does not contain any direct or implicit recommendation that the </w:t>
      </w:r>
      <w:r w:rsidR="00590166" w:rsidRPr="00B737FB">
        <w:rPr>
          <w:rFonts w:cs="Arial"/>
        </w:rPr>
        <w:t>products</w:t>
      </w:r>
      <w:r w:rsidRPr="00B737FB">
        <w:rPr>
          <w:rFonts w:cs="Arial"/>
        </w:rPr>
        <w:t xml:space="preserve"> referred to are appropriate to the individual needs </w:t>
      </w:r>
      <w:r w:rsidR="00173F71" w:rsidRPr="00B737FB">
        <w:rPr>
          <w:rFonts w:cs="Arial"/>
        </w:rPr>
        <w:t>and circumstances of the client</w:t>
      </w:r>
      <w:r w:rsidRPr="00B737FB">
        <w:rPr>
          <w:rFonts w:cs="Arial"/>
        </w:rPr>
        <w:t xml:space="preserve"> </w:t>
      </w:r>
      <w:r w:rsidR="00590166" w:rsidRPr="00B737FB">
        <w:rPr>
          <w:rFonts w:cs="Arial"/>
        </w:rPr>
        <w:t>e.g.</w:t>
      </w:r>
      <w:r w:rsidRPr="00B737FB">
        <w:rPr>
          <w:rFonts w:cs="Arial"/>
        </w:rPr>
        <w:t xml:space="preserve"> general advice given in promotional materials.</w:t>
      </w:r>
    </w:p>
    <w:p w14:paraId="1118937C" w14:textId="275C609F" w:rsidR="00173F71" w:rsidRPr="00B737FB" w:rsidRDefault="00173F71" w:rsidP="00636E1A">
      <w:pPr>
        <w:jc w:val="both"/>
        <w:rPr>
          <w:rFonts w:cs="Arial"/>
        </w:rPr>
      </w:pPr>
    </w:p>
    <w:p w14:paraId="1DF36EBC" w14:textId="7A3A7367" w:rsidR="00C07196" w:rsidRPr="00B737FB" w:rsidRDefault="00C07196" w:rsidP="00636E1A">
      <w:pPr>
        <w:jc w:val="both"/>
        <w:rPr>
          <w:rFonts w:cs="Arial"/>
        </w:rPr>
      </w:pPr>
      <w:r w:rsidRPr="00B737FB">
        <w:rPr>
          <w:rFonts w:cs="Arial"/>
        </w:rPr>
        <w:t>A verbal general advice warning is needed when giving General Advice over the phone such as: This is general advice, and may well not be suitable for you as I have not taken into consideration your personal circumstances, needs and objectives.</w:t>
      </w:r>
    </w:p>
    <w:p w14:paraId="04F2B694" w14:textId="77777777" w:rsidR="00C07196" w:rsidRPr="00B737FB" w:rsidRDefault="00C07196" w:rsidP="00636E1A">
      <w:pPr>
        <w:jc w:val="both"/>
        <w:rPr>
          <w:rFonts w:cs="Arial"/>
        </w:rPr>
      </w:pPr>
    </w:p>
    <w:p w14:paraId="1118937D" w14:textId="77777777" w:rsidR="00173F71" w:rsidRPr="00B737FB" w:rsidRDefault="00173F71" w:rsidP="00636E1A">
      <w:pPr>
        <w:jc w:val="both"/>
        <w:rPr>
          <w:rFonts w:cs="Arial"/>
        </w:rPr>
      </w:pPr>
      <w:r w:rsidRPr="00B737FB">
        <w:rPr>
          <w:rFonts w:cs="Arial"/>
        </w:rPr>
        <w:t>An appropriately worded general advice warning is as follows;</w:t>
      </w:r>
    </w:p>
    <w:p w14:paraId="615109A5" w14:textId="36FFEF53" w:rsidR="00F02BE6" w:rsidRDefault="00176B50" w:rsidP="00636E1A">
      <w:pPr>
        <w:jc w:val="both"/>
        <w:rPr>
          <w:rFonts w:cs="Arial"/>
          <w:i/>
        </w:rPr>
      </w:pPr>
      <w:bookmarkStart w:id="66" w:name="_Hlk483914571"/>
      <w:r w:rsidRPr="00B737FB">
        <w:rPr>
          <w:rFonts w:cs="Arial"/>
          <w:i/>
        </w:rPr>
        <w:t>“Th</w:t>
      </w:r>
      <w:r w:rsidR="00C07196" w:rsidRPr="00B737FB">
        <w:rPr>
          <w:rFonts w:cs="Arial"/>
          <w:i/>
        </w:rPr>
        <w:t xml:space="preserve">is general </w:t>
      </w:r>
      <w:r w:rsidRPr="00B737FB">
        <w:rPr>
          <w:rFonts w:cs="Arial"/>
          <w:i/>
        </w:rPr>
        <w:t xml:space="preserve">advice </w:t>
      </w:r>
      <w:r w:rsidR="00F02BE6" w:rsidRPr="00F02BE6">
        <w:rPr>
          <w:rFonts w:cs="Arial"/>
          <w:i/>
        </w:rPr>
        <w:t>doesn’t consider what you currently have, or what you want and need for your financial future. It is important for you to consider these matters and read the Product Disclosure Statement (PDS) before you decide</w:t>
      </w:r>
      <w:r w:rsidR="00F02BE6">
        <w:rPr>
          <w:rFonts w:cs="Arial"/>
          <w:i/>
        </w:rPr>
        <w:t xml:space="preserve"> to buy a product or service</w:t>
      </w:r>
      <w:r w:rsidR="00F02BE6" w:rsidRPr="00F02BE6">
        <w:rPr>
          <w:rFonts w:cs="Arial"/>
          <w:i/>
        </w:rPr>
        <w:t xml:space="preserve">. You can get a copy of the PDS from our website at www.xxx.com.au or by calling </w:t>
      </w:r>
      <w:r w:rsidR="00F02BE6">
        <w:rPr>
          <w:rFonts w:cs="Arial"/>
          <w:i/>
        </w:rPr>
        <w:t>xxx</w:t>
      </w:r>
      <w:r w:rsidR="00F02BE6" w:rsidRPr="00F02BE6">
        <w:rPr>
          <w:rFonts w:cs="Arial"/>
          <w:i/>
        </w:rPr>
        <w:t>.</w:t>
      </w:r>
    </w:p>
    <w:bookmarkEnd w:id="66"/>
    <w:p w14:paraId="23E18AD5" w14:textId="77777777" w:rsidR="00F02BE6" w:rsidRDefault="00F02BE6" w:rsidP="00636E1A">
      <w:pPr>
        <w:jc w:val="both"/>
        <w:rPr>
          <w:rFonts w:cs="Arial"/>
          <w:i/>
        </w:rPr>
      </w:pPr>
    </w:p>
    <w:p w14:paraId="11189380" w14:textId="77777777" w:rsidR="00176B50" w:rsidRPr="00B737FB" w:rsidRDefault="00176B50" w:rsidP="00A870DF">
      <w:pPr>
        <w:pStyle w:val="NoSpacing"/>
      </w:pPr>
      <w:r w:rsidRPr="00B737FB">
        <w:rPr>
          <w:rStyle w:val="Strong"/>
          <w:rFonts w:cs="Arial"/>
        </w:rPr>
        <w:t>Process</w:t>
      </w:r>
    </w:p>
    <w:p w14:paraId="11189381" w14:textId="77777777" w:rsidR="00176B50" w:rsidRPr="00B737FB" w:rsidRDefault="00173F71" w:rsidP="00636E1A">
      <w:pPr>
        <w:jc w:val="both"/>
        <w:rPr>
          <w:rFonts w:cs="Arial"/>
        </w:rPr>
      </w:pPr>
      <w:r w:rsidRPr="00B737FB">
        <w:rPr>
          <w:rFonts w:cs="Arial"/>
        </w:rPr>
        <w:t>General A</w:t>
      </w:r>
      <w:r w:rsidR="00176B50" w:rsidRPr="00B737FB">
        <w:rPr>
          <w:rFonts w:cs="Arial"/>
        </w:rPr>
        <w:t>dvice is likely to arise at group functions such as seminars, where particular topics might be discussed but without dealing with the individual objectives and needs of the attendee. Also, giving a person a brochure, newsletter or advertisements that contains advice (including indirectly or implied) or reports about securities</w:t>
      </w:r>
      <w:r w:rsidR="00BE6D76" w:rsidRPr="00B737FB">
        <w:rPr>
          <w:rFonts w:cs="Arial"/>
        </w:rPr>
        <w:t xml:space="preserve">/risk </w:t>
      </w:r>
      <w:r w:rsidR="00176B50" w:rsidRPr="00B737FB">
        <w:rPr>
          <w:rFonts w:cs="Arial"/>
        </w:rPr>
        <w:t>would also be considered to be providing investment</w:t>
      </w:r>
      <w:r w:rsidR="00BE6D76" w:rsidRPr="00B737FB">
        <w:rPr>
          <w:rFonts w:cs="Arial"/>
        </w:rPr>
        <w:t>/risk</w:t>
      </w:r>
      <w:r w:rsidR="00176B50" w:rsidRPr="00B737FB">
        <w:rPr>
          <w:rFonts w:cs="Arial"/>
        </w:rPr>
        <w:t xml:space="preserve"> advice, which could be general securities</w:t>
      </w:r>
      <w:r w:rsidR="00BE6D76" w:rsidRPr="00B737FB">
        <w:rPr>
          <w:rFonts w:cs="Arial"/>
        </w:rPr>
        <w:t>/risk</w:t>
      </w:r>
      <w:r w:rsidR="00176B50" w:rsidRPr="00B737FB">
        <w:rPr>
          <w:rFonts w:cs="Arial"/>
        </w:rPr>
        <w:t xml:space="preserve"> advice or even a personal securities</w:t>
      </w:r>
      <w:r w:rsidR="00BE6D76" w:rsidRPr="00B737FB">
        <w:rPr>
          <w:rFonts w:cs="Arial"/>
        </w:rPr>
        <w:t>/risk</w:t>
      </w:r>
      <w:r w:rsidR="00176B50" w:rsidRPr="00B737FB">
        <w:rPr>
          <w:rFonts w:cs="Arial"/>
        </w:rPr>
        <w:t xml:space="preserve"> recommendation.</w:t>
      </w:r>
    </w:p>
    <w:p w14:paraId="11189382" w14:textId="77777777" w:rsidR="00D1738E" w:rsidRPr="00B737FB" w:rsidRDefault="00D1738E" w:rsidP="00636E1A">
      <w:pPr>
        <w:jc w:val="both"/>
        <w:rPr>
          <w:rFonts w:cs="Arial"/>
        </w:rPr>
      </w:pPr>
    </w:p>
    <w:p w14:paraId="11189383" w14:textId="49B209AC" w:rsidR="00176B50" w:rsidRPr="00B737FB" w:rsidRDefault="00176B50" w:rsidP="00636E1A">
      <w:pPr>
        <w:jc w:val="both"/>
        <w:rPr>
          <w:rFonts w:cs="Arial"/>
        </w:rPr>
      </w:pPr>
      <w:r w:rsidRPr="00B737FB">
        <w:rPr>
          <w:rFonts w:cs="Arial"/>
        </w:rPr>
        <w:lastRenderedPageBreak/>
        <w:t>If you provide general advice in a non-personal context you may wish to provide the person with an FSG but this is not essential</w:t>
      </w:r>
      <w:r w:rsidR="00BE6D76" w:rsidRPr="00B737FB">
        <w:rPr>
          <w:rFonts w:cs="Arial"/>
        </w:rPr>
        <w:t>; h</w:t>
      </w:r>
      <w:r w:rsidRPr="00B737FB">
        <w:rPr>
          <w:rFonts w:cs="Arial"/>
        </w:rPr>
        <w:t>owever</w:t>
      </w:r>
      <w:r w:rsidR="00F02BE6">
        <w:rPr>
          <w:rFonts w:cs="Arial"/>
        </w:rPr>
        <w:t>,</w:t>
      </w:r>
      <w:r w:rsidRPr="00B737FB">
        <w:rPr>
          <w:rFonts w:cs="Arial"/>
        </w:rPr>
        <w:t xml:space="preserve"> you must include the general advice warnings when you provide the advice, i.e. in S</w:t>
      </w:r>
      <w:r w:rsidR="00D1738E" w:rsidRPr="00B737FB">
        <w:rPr>
          <w:rFonts w:cs="Arial"/>
        </w:rPr>
        <w:t>eminar</w:t>
      </w:r>
      <w:r w:rsidRPr="00B737FB">
        <w:rPr>
          <w:rFonts w:cs="Arial"/>
        </w:rPr>
        <w:t xml:space="preserve">, </w:t>
      </w:r>
      <w:r w:rsidR="00D1738E" w:rsidRPr="00B737FB">
        <w:rPr>
          <w:rFonts w:cs="Arial"/>
        </w:rPr>
        <w:t>B</w:t>
      </w:r>
      <w:r w:rsidRPr="00B737FB">
        <w:rPr>
          <w:rFonts w:cs="Arial"/>
        </w:rPr>
        <w:t>rochure etc.</w:t>
      </w:r>
    </w:p>
    <w:p w14:paraId="11189384" w14:textId="77777777" w:rsidR="002B7A79" w:rsidRPr="00B737FB" w:rsidRDefault="002B7A79" w:rsidP="00C07196">
      <w:pPr>
        <w:pStyle w:val="BodyText"/>
        <w:spacing w:after="0" w:line="240" w:lineRule="auto"/>
        <w:ind w:left="0"/>
        <w:rPr>
          <w:rStyle w:val="Strong"/>
          <w:rFonts w:ascii="Calibri" w:hAnsi="Calibri" w:cs="Arial"/>
          <w:b w:val="0"/>
        </w:rPr>
      </w:pPr>
    </w:p>
    <w:p w14:paraId="11189385" w14:textId="7E148352" w:rsidR="00176B50" w:rsidRPr="00B737FB" w:rsidRDefault="00176B50" w:rsidP="00636E1A">
      <w:pPr>
        <w:pStyle w:val="BodyText"/>
        <w:spacing w:after="0" w:line="240" w:lineRule="auto"/>
        <w:ind w:left="0"/>
        <w:rPr>
          <w:rStyle w:val="Strong"/>
          <w:rFonts w:ascii="Calibri" w:hAnsi="Calibri" w:cs="Arial"/>
        </w:rPr>
      </w:pPr>
      <w:r w:rsidRPr="00B737FB">
        <w:rPr>
          <w:rStyle w:val="Strong"/>
          <w:rFonts w:ascii="Calibri" w:hAnsi="Calibri" w:cs="Arial"/>
        </w:rPr>
        <w:t xml:space="preserve">You are reminded that if you wish to </w:t>
      </w:r>
      <w:r w:rsidR="00676E67" w:rsidRPr="00B737FB">
        <w:rPr>
          <w:rStyle w:val="Strong"/>
          <w:rFonts w:ascii="Calibri" w:hAnsi="Calibri" w:cs="Arial"/>
        </w:rPr>
        <w:t xml:space="preserve">use any form of </w:t>
      </w:r>
      <w:r w:rsidRPr="00B737FB">
        <w:rPr>
          <w:rStyle w:val="Strong"/>
          <w:rFonts w:ascii="Calibri" w:hAnsi="Calibri" w:cs="Arial"/>
        </w:rPr>
        <w:t>brochure, newsletter, advertisement</w:t>
      </w:r>
      <w:r w:rsidR="006E5299" w:rsidRPr="00B737FB">
        <w:rPr>
          <w:rStyle w:val="Strong"/>
          <w:rFonts w:ascii="Calibri" w:hAnsi="Calibri" w:cs="Arial"/>
        </w:rPr>
        <w:t xml:space="preserve">, </w:t>
      </w:r>
      <w:r w:rsidRPr="00B737FB">
        <w:rPr>
          <w:rStyle w:val="Strong"/>
          <w:rFonts w:ascii="Calibri" w:hAnsi="Calibri" w:cs="Arial"/>
        </w:rPr>
        <w:t>seminar</w:t>
      </w:r>
      <w:r w:rsidR="006E5299" w:rsidRPr="00B737FB">
        <w:rPr>
          <w:rStyle w:val="Strong"/>
          <w:rFonts w:ascii="Calibri" w:hAnsi="Calibri" w:cs="Arial"/>
        </w:rPr>
        <w:t xml:space="preserve"> presentation material </w:t>
      </w:r>
      <w:r w:rsidRPr="00B737FB">
        <w:rPr>
          <w:rStyle w:val="Strong"/>
          <w:rFonts w:ascii="Calibri" w:hAnsi="Calibri" w:cs="Arial"/>
        </w:rPr>
        <w:t>etc</w:t>
      </w:r>
      <w:r w:rsidR="00CB029E" w:rsidRPr="00B737FB">
        <w:rPr>
          <w:rStyle w:val="Strong"/>
          <w:rFonts w:ascii="Calibri" w:hAnsi="Calibri" w:cs="Arial"/>
        </w:rPr>
        <w:t>.</w:t>
      </w:r>
      <w:r w:rsidR="006E5299" w:rsidRPr="00B737FB">
        <w:rPr>
          <w:rStyle w:val="Strong"/>
          <w:rFonts w:ascii="Calibri" w:hAnsi="Calibri" w:cs="Arial"/>
        </w:rPr>
        <w:t xml:space="preserve"> that</w:t>
      </w:r>
      <w:r w:rsidRPr="00B737FB">
        <w:rPr>
          <w:rStyle w:val="Strong"/>
          <w:rFonts w:ascii="Calibri" w:hAnsi="Calibri" w:cs="Arial"/>
        </w:rPr>
        <w:t xml:space="preserve"> you must first submit the drafts to</w:t>
      </w:r>
      <w:r w:rsidR="00096D4F" w:rsidRPr="00B737FB">
        <w:rPr>
          <w:rStyle w:val="Strong"/>
          <w:rFonts w:ascii="Calibri" w:hAnsi="Calibri" w:cs="Arial"/>
        </w:rPr>
        <w:t xml:space="preserve"> Lionsgate </w:t>
      </w:r>
      <w:r w:rsidRPr="00B737FB">
        <w:rPr>
          <w:rStyle w:val="Strong"/>
          <w:rFonts w:ascii="Calibri" w:hAnsi="Calibri" w:cs="Arial"/>
        </w:rPr>
        <w:t>for review</w:t>
      </w:r>
      <w:r w:rsidR="002B7A79" w:rsidRPr="00B737FB">
        <w:rPr>
          <w:rStyle w:val="Strong"/>
          <w:rFonts w:ascii="Calibri" w:hAnsi="Calibri" w:cs="Arial"/>
        </w:rPr>
        <w:t xml:space="preserve"> and approval</w:t>
      </w:r>
      <w:r w:rsidRPr="00B737FB">
        <w:rPr>
          <w:rStyle w:val="Strong"/>
          <w:rFonts w:ascii="Calibri" w:hAnsi="Calibri" w:cs="Arial"/>
        </w:rPr>
        <w:t>.</w:t>
      </w:r>
    </w:p>
    <w:p w14:paraId="11189386" w14:textId="77777777" w:rsidR="006D5C86" w:rsidRPr="00B737FB" w:rsidRDefault="006D5C86" w:rsidP="00636E1A">
      <w:pPr>
        <w:pStyle w:val="BodyText"/>
        <w:spacing w:after="0" w:line="240" w:lineRule="auto"/>
        <w:ind w:left="0"/>
        <w:rPr>
          <w:rStyle w:val="Strong"/>
          <w:rFonts w:ascii="Calibri" w:hAnsi="Calibri" w:cs="Arial"/>
        </w:rPr>
      </w:pPr>
    </w:p>
    <w:p w14:paraId="11189387" w14:textId="77777777" w:rsidR="00176B50" w:rsidRPr="00B737FB" w:rsidRDefault="00176B50" w:rsidP="00FE2F61">
      <w:pPr>
        <w:pStyle w:val="Heading2"/>
      </w:pPr>
      <w:bookmarkStart w:id="67" w:name="_Hlt35248267"/>
      <w:bookmarkStart w:id="68" w:name="_Toc49074886"/>
      <w:bookmarkStart w:id="69" w:name="_Toc485299818"/>
      <w:bookmarkEnd w:id="67"/>
      <w:r w:rsidRPr="00B737FB">
        <w:t xml:space="preserve">Personal </w:t>
      </w:r>
      <w:r w:rsidR="00BE6D76" w:rsidRPr="00B737FB">
        <w:t>Advice</w:t>
      </w:r>
      <w:bookmarkEnd w:id="68"/>
      <w:bookmarkEnd w:id="69"/>
    </w:p>
    <w:p w14:paraId="11189388" w14:textId="77777777" w:rsidR="00176B50" w:rsidRPr="00B737FB" w:rsidRDefault="004A1FEC" w:rsidP="000953B5">
      <w:pPr>
        <w:jc w:val="both"/>
        <w:rPr>
          <w:rStyle w:val="Strong"/>
          <w:rFonts w:cs="Arial"/>
        </w:rPr>
      </w:pPr>
      <w:r w:rsidRPr="00B737FB">
        <w:rPr>
          <w:rStyle w:val="Strong"/>
          <w:rFonts w:cs="Arial"/>
        </w:rPr>
        <w:t>Overview</w:t>
      </w:r>
    </w:p>
    <w:p w14:paraId="11189389" w14:textId="1AA88884" w:rsidR="00176B50" w:rsidRPr="00B737FB" w:rsidRDefault="00176B50" w:rsidP="000953B5">
      <w:pPr>
        <w:jc w:val="both"/>
        <w:rPr>
          <w:rFonts w:cs="Arial"/>
        </w:rPr>
      </w:pPr>
      <w:r w:rsidRPr="00B737FB">
        <w:rPr>
          <w:rFonts w:cs="Arial"/>
        </w:rPr>
        <w:t xml:space="preserve">This is where a recommendation is made (expressly or implied, directly or indirectly) to a person that certain transactions are appropriate for that person, having regard to </w:t>
      </w:r>
      <w:r w:rsidR="00FE2F61" w:rsidRPr="00B737FB">
        <w:rPr>
          <w:rFonts w:cs="Arial"/>
        </w:rPr>
        <w:t xml:space="preserve">that </w:t>
      </w:r>
      <w:r w:rsidRPr="00B737FB">
        <w:rPr>
          <w:rFonts w:cs="Arial"/>
        </w:rPr>
        <w:t>person</w:t>
      </w:r>
      <w:r w:rsidR="00FE2F61" w:rsidRPr="00B737FB">
        <w:rPr>
          <w:rFonts w:cs="Arial"/>
        </w:rPr>
        <w:t>’</w:t>
      </w:r>
      <w:r w:rsidRPr="00B737FB">
        <w:rPr>
          <w:rFonts w:cs="Arial"/>
        </w:rPr>
        <w:t>s investment</w:t>
      </w:r>
      <w:r w:rsidR="000B6F4E" w:rsidRPr="00B737FB">
        <w:rPr>
          <w:rFonts w:cs="Arial"/>
        </w:rPr>
        <w:t>/risk</w:t>
      </w:r>
      <w:r w:rsidRPr="00B737FB">
        <w:rPr>
          <w:rFonts w:cs="Arial"/>
        </w:rPr>
        <w:t xml:space="preserve"> objectives, financial</w:t>
      </w:r>
      <w:r w:rsidR="00BA55F4" w:rsidRPr="00B737FB">
        <w:rPr>
          <w:rFonts w:cs="Arial"/>
        </w:rPr>
        <w:t xml:space="preserve"> situation, particular needs and objectives.</w:t>
      </w:r>
      <w:r w:rsidRPr="00B737FB">
        <w:rPr>
          <w:rFonts w:cs="Arial"/>
        </w:rPr>
        <w:t xml:space="preserve"> </w:t>
      </w:r>
    </w:p>
    <w:p w14:paraId="1118938A" w14:textId="77777777" w:rsidR="00BA55F4" w:rsidRPr="00B737FB" w:rsidRDefault="00BA55F4" w:rsidP="000953B5">
      <w:pPr>
        <w:jc w:val="both"/>
        <w:rPr>
          <w:rFonts w:cs="Arial"/>
        </w:rPr>
      </w:pPr>
    </w:p>
    <w:p w14:paraId="1118938B" w14:textId="77777777" w:rsidR="00176B50" w:rsidRPr="00B737FB" w:rsidRDefault="00176B50" w:rsidP="000953B5">
      <w:pPr>
        <w:jc w:val="both"/>
        <w:rPr>
          <w:rFonts w:cs="Arial"/>
          <w:b/>
        </w:rPr>
      </w:pPr>
      <w:r w:rsidRPr="00B737FB">
        <w:rPr>
          <w:rFonts w:cs="Arial"/>
        </w:rPr>
        <w:t>As mentioned earlier, giving a person a brochure, newsletter or advertisements that contains advice or reports about securities</w:t>
      </w:r>
      <w:r w:rsidR="000B6F4E" w:rsidRPr="00B737FB">
        <w:rPr>
          <w:rFonts w:cs="Arial"/>
        </w:rPr>
        <w:t>/risk</w:t>
      </w:r>
      <w:r w:rsidRPr="00B737FB">
        <w:rPr>
          <w:rFonts w:cs="Arial"/>
        </w:rPr>
        <w:t xml:space="preserve"> could be considered to be providing a personal recommendation </w:t>
      </w:r>
      <w:r w:rsidRPr="00B737FB">
        <w:rPr>
          <w:rStyle w:val="Strong"/>
          <w:rFonts w:cs="Arial"/>
          <w:b w:val="0"/>
        </w:rPr>
        <w:t>depending on the context in which the document was given</w:t>
      </w:r>
      <w:r w:rsidRPr="00B737FB">
        <w:rPr>
          <w:rFonts w:cs="Arial"/>
          <w:b/>
        </w:rPr>
        <w:t>.</w:t>
      </w:r>
    </w:p>
    <w:p w14:paraId="1118938C" w14:textId="77777777" w:rsidR="00BA55F4" w:rsidRPr="00B737FB" w:rsidRDefault="00BA55F4" w:rsidP="000953B5">
      <w:pPr>
        <w:jc w:val="both"/>
        <w:rPr>
          <w:rFonts w:cs="Arial"/>
        </w:rPr>
      </w:pPr>
    </w:p>
    <w:p w14:paraId="1118938D" w14:textId="384188D3" w:rsidR="00176B50" w:rsidRPr="00B737FB" w:rsidRDefault="00176B50" w:rsidP="000953B5">
      <w:pPr>
        <w:jc w:val="both"/>
        <w:rPr>
          <w:rFonts w:cs="Arial"/>
        </w:rPr>
      </w:pPr>
      <w:r w:rsidRPr="00B737FB">
        <w:rPr>
          <w:rFonts w:cs="Arial"/>
        </w:rPr>
        <w:t>The obligation to have regard to the person’s investment</w:t>
      </w:r>
      <w:r w:rsidR="000B6F4E" w:rsidRPr="00B737FB">
        <w:rPr>
          <w:rFonts w:cs="Arial"/>
        </w:rPr>
        <w:t>/risk</w:t>
      </w:r>
      <w:r w:rsidRPr="00B737FB">
        <w:rPr>
          <w:rFonts w:cs="Arial"/>
        </w:rPr>
        <w:t xml:space="preserve"> objectives, financial situation and particular needs relates directly to the obligation for a person who makes a securities</w:t>
      </w:r>
      <w:r w:rsidR="000B6F4E" w:rsidRPr="00B737FB">
        <w:rPr>
          <w:rFonts w:cs="Arial"/>
        </w:rPr>
        <w:t>/risk</w:t>
      </w:r>
      <w:r w:rsidRPr="00B737FB">
        <w:rPr>
          <w:rFonts w:cs="Arial"/>
        </w:rPr>
        <w:t xml:space="preserve"> recommendation to have a reasonable</w:t>
      </w:r>
      <w:r w:rsidR="003D542C" w:rsidRPr="00B737FB">
        <w:rPr>
          <w:rFonts w:cs="Arial"/>
        </w:rPr>
        <w:t xml:space="preserve"> basis for that recommendation.</w:t>
      </w:r>
    </w:p>
    <w:p w14:paraId="452ADA1F" w14:textId="65ED9E39" w:rsidR="003D542C" w:rsidRPr="00B737FB" w:rsidRDefault="003D542C" w:rsidP="000953B5">
      <w:pPr>
        <w:jc w:val="both"/>
        <w:rPr>
          <w:rFonts w:cs="Arial"/>
        </w:rPr>
      </w:pPr>
    </w:p>
    <w:p w14:paraId="1118938E" w14:textId="77777777" w:rsidR="00176B50" w:rsidRPr="00B737FB" w:rsidRDefault="00176B50" w:rsidP="00292ACF">
      <w:pPr>
        <w:rPr>
          <w:rStyle w:val="Strong"/>
          <w:rFonts w:cs="Arial"/>
        </w:rPr>
      </w:pPr>
      <w:r w:rsidRPr="00B737FB">
        <w:rPr>
          <w:rStyle w:val="Strong"/>
          <w:rFonts w:cs="Arial"/>
        </w:rPr>
        <w:t>Process</w:t>
      </w:r>
    </w:p>
    <w:p w14:paraId="1118938F" w14:textId="744D2BB1" w:rsidR="00176B50" w:rsidRPr="00B737FB" w:rsidRDefault="00176B50" w:rsidP="000953B5">
      <w:pPr>
        <w:jc w:val="both"/>
        <w:rPr>
          <w:rFonts w:cs="Arial"/>
        </w:rPr>
      </w:pPr>
      <w:r w:rsidRPr="00B737FB">
        <w:rPr>
          <w:rFonts w:cs="Arial"/>
        </w:rPr>
        <w:t xml:space="preserve">It is expected that this will represent the major part of your activity as our </w:t>
      </w:r>
      <w:r w:rsidR="0064546A" w:rsidRPr="00B737FB">
        <w:rPr>
          <w:rFonts w:cs="Arial"/>
        </w:rPr>
        <w:t>Authorised Representative</w:t>
      </w:r>
      <w:r w:rsidRPr="00B737FB">
        <w:rPr>
          <w:rFonts w:cs="Arial"/>
        </w:rPr>
        <w:t xml:space="preserve">, </w:t>
      </w:r>
      <w:r w:rsidR="000B6F4E" w:rsidRPr="00B737FB">
        <w:rPr>
          <w:rFonts w:cs="Arial"/>
        </w:rPr>
        <w:t>i.e.</w:t>
      </w:r>
      <w:r w:rsidRPr="00B737FB">
        <w:rPr>
          <w:rFonts w:cs="Arial"/>
        </w:rPr>
        <w:t xml:space="preserve"> dealing with prospective clients who will be seeking your direct advice. </w:t>
      </w:r>
    </w:p>
    <w:p w14:paraId="4F921ACA" w14:textId="0EBEC6C3" w:rsidR="004C6918" w:rsidRPr="00B737FB" w:rsidRDefault="004C6918" w:rsidP="000953B5">
      <w:pPr>
        <w:jc w:val="both"/>
        <w:rPr>
          <w:rFonts w:cs="Arial"/>
        </w:rPr>
      </w:pPr>
    </w:p>
    <w:p w14:paraId="616393CB" w14:textId="77777777" w:rsidR="004C6918" w:rsidRPr="00B737FB" w:rsidRDefault="004C6918" w:rsidP="004C6918">
      <w:pPr>
        <w:jc w:val="both"/>
        <w:rPr>
          <w:rFonts w:cs="Arial"/>
        </w:rPr>
      </w:pPr>
      <w:r w:rsidRPr="00B737FB">
        <w:rPr>
          <w:rFonts w:cs="Arial"/>
        </w:rPr>
        <w:t>When you provide personal advice to retail clients:</w:t>
      </w:r>
    </w:p>
    <w:p w14:paraId="0FD15105" w14:textId="6197305F" w:rsidR="004C6918" w:rsidRPr="00B737FB" w:rsidRDefault="004C6918" w:rsidP="0005323F">
      <w:pPr>
        <w:pStyle w:val="ListParagraph"/>
        <w:numPr>
          <w:ilvl w:val="0"/>
          <w:numId w:val="96"/>
        </w:numPr>
        <w:jc w:val="both"/>
        <w:rPr>
          <w:rFonts w:cs="Arial"/>
        </w:rPr>
      </w:pPr>
      <w:r w:rsidRPr="00B737FB">
        <w:rPr>
          <w:rFonts w:cs="Arial"/>
        </w:rPr>
        <w:t>You must act in the best interests of your client and put their interests before your own if a conflict arises.</w:t>
      </w:r>
    </w:p>
    <w:p w14:paraId="6C1DD713" w14:textId="7FF62402" w:rsidR="004C6918" w:rsidRPr="00B737FB" w:rsidRDefault="004C6918" w:rsidP="0005323F">
      <w:pPr>
        <w:pStyle w:val="ListParagraph"/>
        <w:numPr>
          <w:ilvl w:val="0"/>
          <w:numId w:val="96"/>
        </w:numPr>
        <w:jc w:val="both"/>
        <w:rPr>
          <w:rFonts w:cs="Arial"/>
        </w:rPr>
      </w:pPr>
      <w:r w:rsidRPr="00B737FB">
        <w:rPr>
          <w:rFonts w:cs="Arial"/>
        </w:rPr>
        <w:t>You must be able to demonstrate your reasonable belief that the client would likely be in a better position if they followed your advice.</w:t>
      </w:r>
    </w:p>
    <w:p w14:paraId="4FD0DED3" w14:textId="4B4C12DD" w:rsidR="004C6918" w:rsidRPr="00B737FB" w:rsidRDefault="004C6918" w:rsidP="0005323F">
      <w:pPr>
        <w:pStyle w:val="ListParagraph"/>
        <w:numPr>
          <w:ilvl w:val="0"/>
          <w:numId w:val="96"/>
        </w:numPr>
        <w:jc w:val="both"/>
        <w:rPr>
          <w:rFonts w:cs="Arial"/>
        </w:rPr>
      </w:pPr>
      <w:r w:rsidRPr="00B737FB">
        <w:rPr>
          <w:rFonts w:cs="Arial"/>
        </w:rPr>
        <w:t>You must provide appropriate advice.</w:t>
      </w:r>
    </w:p>
    <w:p w14:paraId="1B012649" w14:textId="3CE36075" w:rsidR="004C6918" w:rsidRPr="00B737FB" w:rsidRDefault="004C6918" w:rsidP="0005323F">
      <w:pPr>
        <w:pStyle w:val="ListParagraph"/>
        <w:numPr>
          <w:ilvl w:val="0"/>
          <w:numId w:val="96"/>
        </w:numPr>
        <w:jc w:val="both"/>
        <w:rPr>
          <w:rFonts w:cs="Arial"/>
        </w:rPr>
      </w:pPr>
      <w:r w:rsidRPr="00B737FB">
        <w:rPr>
          <w:rFonts w:cs="Arial"/>
        </w:rPr>
        <w:t>You must warn your client if your advice may be based on inaccurate or incomplete information.</w:t>
      </w:r>
    </w:p>
    <w:p w14:paraId="19A4863A" w14:textId="77777777" w:rsidR="007373CC" w:rsidRPr="00B737FB" w:rsidRDefault="007373CC" w:rsidP="004C6918">
      <w:pPr>
        <w:jc w:val="both"/>
        <w:rPr>
          <w:rFonts w:cs="Arial"/>
        </w:rPr>
      </w:pPr>
    </w:p>
    <w:p w14:paraId="5FD5886E" w14:textId="7ADA0952" w:rsidR="004C6918" w:rsidRPr="00B737FB" w:rsidRDefault="007373CC" w:rsidP="003F6F96">
      <w:pPr>
        <w:pStyle w:val="Heading3"/>
        <w:spacing w:before="120"/>
      </w:pPr>
      <w:bookmarkStart w:id="70" w:name="_Toc485299819"/>
      <w:r w:rsidRPr="00B737FB">
        <w:t>Best Interest and Safe Harbour</w:t>
      </w:r>
      <w:bookmarkEnd w:id="70"/>
    </w:p>
    <w:p w14:paraId="2F9A63F1" w14:textId="08037089" w:rsidR="004C6918" w:rsidRPr="00B737FB" w:rsidRDefault="004C6918" w:rsidP="003F6F96">
      <w:pPr>
        <w:spacing w:before="120"/>
        <w:jc w:val="both"/>
        <w:rPr>
          <w:rFonts w:cs="Arial"/>
        </w:rPr>
      </w:pPr>
      <w:r w:rsidRPr="00B737FB">
        <w:rPr>
          <w:rFonts w:cs="Arial"/>
        </w:rPr>
        <w:t>The best interest duty test is not about the performance achieved or the money made for your client</w:t>
      </w:r>
      <w:r w:rsidR="003F6F96" w:rsidRPr="00B737FB">
        <w:rPr>
          <w:rFonts w:cs="Arial"/>
        </w:rPr>
        <w:t>,</w:t>
      </w:r>
      <w:r w:rsidRPr="00B737FB">
        <w:rPr>
          <w:rFonts w:cs="Arial"/>
        </w:rPr>
        <w:t xml:space="preserve"> but rather it is about the actions that you take and document at the time of giving the advice.</w:t>
      </w:r>
    </w:p>
    <w:p w14:paraId="5E2B268C" w14:textId="77777777" w:rsidR="007373CC" w:rsidRPr="00B737FB" w:rsidRDefault="007373CC" w:rsidP="004C6918">
      <w:pPr>
        <w:jc w:val="both"/>
        <w:rPr>
          <w:rFonts w:cs="Arial"/>
        </w:rPr>
      </w:pPr>
    </w:p>
    <w:p w14:paraId="50F8E5EC" w14:textId="7FEF6C0A" w:rsidR="004C6918" w:rsidRPr="00B737FB" w:rsidRDefault="004C6918" w:rsidP="004C6918">
      <w:pPr>
        <w:jc w:val="both"/>
        <w:rPr>
          <w:rFonts w:cs="Arial"/>
        </w:rPr>
      </w:pPr>
      <w:r w:rsidRPr="00B737FB">
        <w:rPr>
          <w:rFonts w:cs="Arial"/>
        </w:rPr>
        <w:t>The change from the previous ‘reasonable basis’ concept to the new best interest duty requirement increases the inquiries you need to make about your client’s needs and objectives.</w:t>
      </w:r>
    </w:p>
    <w:p w14:paraId="7265C57F" w14:textId="77777777" w:rsidR="007373CC" w:rsidRPr="00B737FB" w:rsidRDefault="007373CC" w:rsidP="004C6918">
      <w:pPr>
        <w:jc w:val="both"/>
        <w:rPr>
          <w:rFonts w:cs="Arial"/>
        </w:rPr>
      </w:pPr>
    </w:p>
    <w:p w14:paraId="7799729C" w14:textId="4A12F756" w:rsidR="004C6918" w:rsidRPr="00B737FB" w:rsidRDefault="004C6918" w:rsidP="004C6918">
      <w:pPr>
        <w:jc w:val="both"/>
        <w:rPr>
          <w:rFonts w:cs="Arial"/>
        </w:rPr>
      </w:pPr>
      <w:r w:rsidRPr="00B737FB">
        <w:rPr>
          <w:rFonts w:cs="Arial"/>
        </w:rPr>
        <w:t>The best interest duty requires us to act in the best interests of a client when providing personal advice to retail clients. It also requires us to give priority to the client's interests over your own and our interests or any product provider.</w:t>
      </w:r>
    </w:p>
    <w:p w14:paraId="29DEA707" w14:textId="77777777" w:rsidR="007373CC" w:rsidRPr="00B737FB" w:rsidRDefault="007373CC" w:rsidP="004C6918">
      <w:pPr>
        <w:jc w:val="both"/>
        <w:rPr>
          <w:rFonts w:cs="Arial"/>
        </w:rPr>
      </w:pPr>
    </w:p>
    <w:p w14:paraId="54CECFBE" w14:textId="3F513803" w:rsidR="004C6918" w:rsidRPr="00B737FB" w:rsidRDefault="004C6918" w:rsidP="004C6918">
      <w:pPr>
        <w:jc w:val="both"/>
        <w:rPr>
          <w:rFonts w:cs="Arial"/>
        </w:rPr>
      </w:pPr>
      <w:r w:rsidRPr="00B737FB">
        <w:rPr>
          <w:rFonts w:cs="Arial"/>
        </w:rPr>
        <w:t>The best interest obligation is supplemented by a list of seven steps also referred to as the —"safe harbour provisions. These steps are outlined below:</w:t>
      </w:r>
    </w:p>
    <w:p w14:paraId="54FA19A4" w14:textId="7AF25FA7" w:rsidR="004C6918" w:rsidRPr="00B737FB" w:rsidRDefault="004C6918" w:rsidP="0005323F">
      <w:pPr>
        <w:pStyle w:val="ListParagraph"/>
        <w:numPr>
          <w:ilvl w:val="0"/>
          <w:numId w:val="97"/>
        </w:numPr>
        <w:jc w:val="both"/>
        <w:rPr>
          <w:rFonts w:cs="Arial"/>
        </w:rPr>
      </w:pPr>
      <w:r w:rsidRPr="00B737FB">
        <w:rPr>
          <w:rFonts w:cs="Arial"/>
        </w:rPr>
        <w:t>Identify the subject matter of the advice sought by the client. This may require you to look further than the subject matter initially raised by the client. The Explanatory Memorandum (EM) states that a client may not immediately be able to identify what kind of advice they need so you would need to work with them to identify the type of advice that would be in their best interests. This may take into account considerations like how much the client is willing to spend on the advice. 'Scaled' or 'single-issue' advice should therefore be possible but you still need to act reasonably when deciding if reducing the scope of Lionsgate's advice is in the client's best interests.</w:t>
      </w:r>
    </w:p>
    <w:p w14:paraId="19B68F28" w14:textId="55721937" w:rsidR="004C6918" w:rsidRPr="00B737FB" w:rsidRDefault="004C6918" w:rsidP="0005323F">
      <w:pPr>
        <w:pStyle w:val="ListParagraph"/>
        <w:numPr>
          <w:ilvl w:val="0"/>
          <w:numId w:val="97"/>
        </w:numPr>
        <w:jc w:val="both"/>
        <w:rPr>
          <w:rFonts w:cs="Arial"/>
        </w:rPr>
      </w:pPr>
      <w:r w:rsidRPr="00B737FB">
        <w:rPr>
          <w:rFonts w:cs="Arial"/>
        </w:rPr>
        <w:t>Identify the client's objectives, financial situation and needs that are relevant to the advice being sought.</w:t>
      </w:r>
    </w:p>
    <w:p w14:paraId="0B9EBE90" w14:textId="42BC69C1" w:rsidR="004C6918" w:rsidRPr="00B737FB" w:rsidRDefault="004C6918" w:rsidP="0005323F">
      <w:pPr>
        <w:pStyle w:val="ListParagraph"/>
        <w:numPr>
          <w:ilvl w:val="0"/>
          <w:numId w:val="97"/>
        </w:numPr>
        <w:jc w:val="both"/>
        <w:rPr>
          <w:rFonts w:cs="Arial"/>
        </w:rPr>
      </w:pPr>
      <w:r w:rsidRPr="00B737FB">
        <w:rPr>
          <w:rFonts w:cs="Arial"/>
        </w:rPr>
        <w:t>If it's apparent to you that you don't have complete or accurate information about a client and the missing information is relevant to the advice, you need to make reasonable enquiries to obtain additional information. After making those enquiries, you're able to provide advice based on the limited information you have, provided you give an appropriate warning to the client.</w:t>
      </w:r>
    </w:p>
    <w:p w14:paraId="6401434C" w14:textId="06886F36" w:rsidR="004C6918" w:rsidRPr="00B737FB" w:rsidRDefault="004C6918" w:rsidP="0005323F">
      <w:pPr>
        <w:pStyle w:val="ListParagraph"/>
        <w:numPr>
          <w:ilvl w:val="0"/>
          <w:numId w:val="97"/>
        </w:numPr>
        <w:jc w:val="both"/>
        <w:rPr>
          <w:rFonts w:cs="Arial"/>
        </w:rPr>
      </w:pPr>
      <w:r w:rsidRPr="00B737FB">
        <w:rPr>
          <w:rFonts w:cs="Arial"/>
        </w:rPr>
        <w:lastRenderedPageBreak/>
        <w:t>Assess whether or not you have the required expertise to provide the client with advice on the subject matter you've agreed with the client. If you don't, you should decline to provide that advice</w:t>
      </w:r>
    </w:p>
    <w:p w14:paraId="7E7CD9C7" w14:textId="494A04E8" w:rsidR="004C6918" w:rsidRPr="00B737FB" w:rsidRDefault="004C6918" w:rsidP="0005323F">
      <w:pPr>
        <w:pStyle w:val="ListParagraph"/>
        <w:numPr>
          <w:ilvl w:val="0"/>
          <w:numId w:val="97"/>
        </w:numPr>
        <w:jc w:val="both"/>
        <w:rPr>
          <w:rFonts w:cs="Arial"/>
        </w:rPr>
      </w:pPr>
      <w:r w:rsidRPr="00B737FB">
        <w:rPr>
          <w:rFonts w:cs="Arial"/>
        </w:rPr>
        <w:t xml:space="preserve">Conduct a reasonable investigation into the financial products that might meet the needs and objectives of the client. To satisfy this step, you need to focus on those needs and objectives of the client you think are relevant to properly provide advice on the agreed subject matter. This won't mean you need to investigate every product on the market but you must exercise professional judgment to decide whether this requires you going beyond your approved product list. This will depend on the nature and range of products on that approved list and the particular needs of the client. </w:t>
      </w:r>
      <w:r w:rsidR="00FE4A9E" w:rsidRPr="00B737FB">
        <w:rPr>
          <w:rFonts w:cs="Arial"/>
        </w:rPr>
        <w:t>Also,</w:t>
      </w:r>
      <w:r w:rsidRPr="00B737FB">
        <w:rPr>
          <w:rFonts w:cs="Arial"/>
        </w:rPr>
        <w:t xml:space="preserve"> if a client asks you to consider a specific product you should do so. You then need to assess the information you've gathered in the course of your investigations.</w:t>
      </w:r>
    </w:p>
    <w:p w14:paraId="16BBB429" w14:textId="60F95BFB" w:rsidR="004C6918" w:rsidRPr="00B737FB" w:rsidRDefault="004C6918" w:rsidP="0005323F">
      <w:pPr>
        <w:pStyle w:val="ListParagraph"/>
        <w:numPr>
          <w:ilvl w:val="0"/>
          <w:numId w:val="97"/>
        </w:numPr>
        <w:jc w:val="both"/>
        <w:rPr>
          <w:rFonts w:cs="Arial"/>
        </w:rPr>
      </w:pPr>
      <w:r w:rsidRPr="00B737FB">
        <w:rPr>
          <w:rFonts w:cs="Arial"/>
        </w:rPr>
        <w:t>All judgments you make in recommending products or strategies need to be based on the client's relevant circumstances</w:t>
      </w:r>
    </w:p>
    <w:p w14:paraId="39FB4EF4" w14:textId="2E511085" w:rsidR="004C6918" w:rsidRPr="00B737FB" w:rsidRDefault="004C6918" w:rsidP="0005323F">
      <w:pPr>
        <w:pStyle w:val="ListParagraph"/>
        <w:numPr>
          <w:ilvl w:val="0"/>
          <w:numId w:val="97"/>
        </w:numPr>
        <w:jc w:val="both"/>
        <w:rPr>
          <w:rFonts w:cs="Arial"/>
        </w:rPr>
      </w:pPr>
      <w:r w:rsidRPr="00B737FB">
        <w:rPr>
          <w:rFonts w:cs="Arial"/>
        </w:rPr>
        <w:t>Finally</w:t>
      </w:r>
      <w:r w:rsidR="007373CC" w:rsidRPr="00B737FB">
        <w:rPr>
          <w:rFonts w:cs="Arial"/>
        </w:rPr>
        <w:t>,</w:t>
      </w:r>
      <w:r w:rsidRPr="00B737FB">
        <w:rPr>
          <w:rFonts w:cs="Arial"/>
        </w:rPr>
        <w:t xml:space="preserve"> you need to take any other step that would reasonably be regarded as being the best interests of the client having regard to the client's relevant circumstances. This is explained as taking any action that a person with reasonable expertise in the area who was exercising care would regard as being in the client's best interest. An example of this would be where an adviser has a conflict of interest they would be required to show that a non-conflicted adviser would have considered the steps taken to be reasonable.</w:t>
      </w:r>
    </w:p>
    <w:p w14:paraId="4923E341" w14:textId="77777777" w:rsidR="007373CC" w:rsidRPr="00B737FB" w:rsidRDefault="007373CC" w:rsidP="004C6918">
      <w:pPr>
        <w:jc w:val="both"/>
        <w:rPr>
          <w:rFonts w:cs="Arial"/>
        </w:rPr>
      </w:pPr>
    </w:p>
    <w:p w14:paraId="7910BA1C" w14:textId="20D029D5" w:rsidR="004C6918" w:rsidRPr="00B737FB" w:rsidRDefault="004C6918" w:rsidP="004C6918">
      <w:pPr>
        <w:jc w:val="both"/>
        <w:rPr>
          <w:rFonts w:cs="Arial"/>
        </w:rPr>
      </w:pPr>
      <w:r w:rsidRPr="00B737FB">
        <w:rPr>
          <w:rFonts w:cs="Arial"/>
        </w:rPr>
        <w:t xml:space="preserve">It is therefore important that your documents and file notes contain sufficient information to indicate that you have taken appropriate steps to meet the </w:t>
      </w:r>
      <w:r w:rsidR="007373CC" w:rsidRPr="00B737FB">
        <w:rPr>
          <w:rFonts w:cs="Arial"/>
        </w:rPr>
        <w:t>B</w:t>
      </w:r>
      <w:r w:rsidRPr="00B737FB">
        <w:rPr>
          <w:rFonts w:cs="Arial"/>
        </w:rPr>
        <w:t xml:space="preserve">est </w:t>
      </w:r>
      <w:r w:rsidR="007373CC" w:rsidRPr="00B737FB">
        <w:rPr>
          <w:rFonts w:cs="Arial"/>
        </w:rPr>
        <w:t>I</w:t>
      </w:r>
      <w:r w:rsidRPr="00B737FB">
        <w:rPr>
          <w:rFonts w:cs="Arial"/>
        </w:rPr>
        <w:t>nterest</w:t>
      </w:r>
      <w:r w:rsidR="007373CC" w:rsidRPr="00B737FB">
        <w:rPr>
          <w:rFonts w:cs="Arial"/>
        </w:rPr>
        <w:t xml:space="preserve"> Duty obligations</w:t>
      </w:r>
      <w:r w:rsidRPr="00B737FB">
        <w:rPr>
          <w:rFonts w:cs="Arial"/>
        </w:rPr>
        <w:t>.</w:t>
      </w:r>
    </w:p>
    <w:p w14:paraId="47DBD1C6" w14:textId="5F179AA6" w:rsidR="004C6918" w:rsidRPr="00B737FB" w:rsidRDefault="004C6918" w:rsidP="000953B5">
      <w:pPr>
        <w:jc w:val="both"/>
        <w:rPr>
          <w:rFonts w:cs="Arial"/>
        </w:rPr>
      </w:pPr>
    </w:p>
    <w:p w14:paraId="41A233BC" w14:textId="77777777" w:rsidR="004C6918" w:rsidRPr="00B737FB" w:rsidRDefault="004C6918" w:rsidP="000953B5">
      <w:pPr>
        <w:jc w:val="both"/>
        <w:rPr>
          <w:rFonts w:cs="Arial"/>
        </w:rPr>
      </w:pPr>
    </w:p>
    <w:p w14:paraId="11189404" w14:textId="77777777" w:rsidR="00CF2E75" w:rsidRPr="00B737FB" w:rsidRDefault="00CF2E75" w:rsidP="008E7F52">
      <w:pPr>
        <w:spacing w:before="60" w:after="60"/>
        <w:jc w:val="both"/>
        <w:rPr>
          <w:rFonts w:cs="Arial"/>
          <w:b/>
          <w:sz w:val="16"/>
        </w:rPr>
        <w:sectPr w:rsidR="00CF2E75" w:rsidRPr="00B737FB" w:rsidSect="00EC2527">
          <w:pgSz w:w="11907" w:h="16840" w:code="9"/>
          <w:pgMar w:top="1134" w:right="1134" w:bottom="1134" w:left="1134" w:header="680" w:footer="680" w:gutter="0"/>
          <w:cols w:space="720"/>
        </w:sectPr>
      </w:pPr>
    </w:p>
    <w:p w14:paraId="11189405" w14:textId="77777777" w:rsidR="00C570E1" w:rsidRPr="00B737FB" w:rsidRDefault="00801220" w:rsidP="00FE2F61">
      <w:pPr>
        <w:pStyle w:val="Heading1"/>
        <w:spacing w:before="0" w:after="240"/>
      </w:pPr>
      <w:bookmarkStart w:id="71" w:name="_Toc485299820"/>
      <w:bookmarkStart w:id="72" w:name="_Toc49074888"/>
      <w:r w:rsidRPr="00B737FB">
        <w:lastRenderedPageBreak/>
        <w:t>Why a Fact Finder is Required</w:t>
      </w:r>
      <w:bookmarkEnd w:id="71"/>
    </w:p>
    <w:p w14:paraId="11189406" w14:textId="35061BCF" w:rsidR="00176B50" w:rsidRPr="00B737FB" w:rsidRDefault="00176B50" w:rsidP="00516E79">
      <w:pPr>
        <w:pStyle w:val="Heading2"/>
      </w:pPr>
      <w:bookmarkStart w:id="73" w:name="_Toc485299821"/>
      <w:r w:rsidRPr="00B737FB">
        <w:t>Get</w:t>
      </w:r>
      <w:r w:rsidR="00516E79" w:rsidRPr="00B737FB">
        <w:t xml:space="preserve">ting </w:t>
      </w:r>
      <w:r w:rsidRPr="00B737FB">
        <w:t xml:space="preserve">to </w:t>
      </w:r>
      <w:r w:rsidR="00B87053" w:rsidRPr="00B737FB">
        <w:t>K</w:t>
      </w:r>
      <w:r w:rsidRPr="00B737FB">
        <w:t xml:space="preserve">now </w:t>
      </w:r>
      <w:r w:rsidR="00E85B16" w:rsidRPr="00B737FB">
        <w:t xml:space="preserve">and </w:t>
      </w:r>
      <w:r w:rsidR="00516E79" w:rsidRPr="00B737FB">
        <w:t>U</w:t>
      </w:r>
      <w:r w:rsidR="00E85B16" w:rsidRPr="00B737FB">
        <w:t xml:space="preserve">nderstand </w:t>
      </w:r>
      <w:r w:rsidR="00B87053" w:rsidRPr="00B737FB">
        <w:t>Y</w:t>
      </w:r>
      <w:r w:rsidRPr="00B737FB">
        <w:t xml:space="preserve">our </w:t>
      </w:r>
      <w:r w:rsidR="00B87053" w:rsidRPr="00B737FB">
        <w:t>C</w:t>
      </w:r>
      <w:r w:rsidRPr="00B737FB">
        <w:t>lient</w:t>
      </w:r>
      <w:bookmarkEnd w:id="72"/>
      <w:bookmarkEnd w:id="73"/>
    </w:p>
    <w:p w14:paraId="11189408" w14:textId="77777777" w:rsidR="00176B50" w:rsidRPr="00B737FB" w:rsidRDefault="004A1FEC" w:rsidP="00041336">
      <w:pPr>
        <w:jc w:val="both"/>
        <w:rPr>
          <w:rStyle w:val="Strong"/>
          <w:rFonts w:cs="Arial"/>
        </w:rPr>
      </w:pPr>
      <w:r w:rsidRPr="00B737FB">
        <w:rPr>
          <w:rStyle w:val="Strong"/>
          <w:rFonts w:cs="Arial"/>
        </w:rPr>
        <w:t>Overview</w:t>
      </w:r>
    </w:p>
    <w:p w14:paraId="11189409" w14:textId="07EF7307" w:rsidR="00176B50" w:rsidRPr="00B737FB" w:rsidRDefault="00176B50" w:rsidP="00041336">
      <w:pPr>
        <w:jc w:val="both"/>
        <w:rPr>
          <w:rFonts w:cs="Arial"/>
        </w:rPr>
      </w:pPr>
      <w:r w:rsidRPr="00B737FB">
        <w:rPr>
          <w:rFonts w:cs="Arial"/>
        </w:rPr>
        <w:t xml:space="preserve">Getting to </w:t>
      </w:r>
      <w:r w:rsidR="004C6918" w:rsidRPr="00B737FB">
        <w:rPr>
          <w:rFonts w:cs="Arial"/>
        </w:rPr>
        <w:t>really know and understand y</w:t>
      </w:r>
      <w:r w:rsidRPr="00B737FB">
        <w:rPr>
          <w:rFonts w:cs="Arial"/>
        </w:rPr>
        <w:t xml:space="preserve">our </w:t>
      </w:r>
      <w:r w:rsidR="004C6918" w:rsidRPr="00B737FB">
        <w:rPr>
          <w:rFonts w:cs="Arial"/>
        </w:rPr>
        <w:t>client</w:t>
      </w:r>
      <w:r w:rsidRPr="00B737FB">
        <w:rPr>
          <w:rFonts w:cs="Arial"/>
        </w:rPr>
        <w:t xml:space="preserve"> is one of the</w:t>
      </w:r>
      <w:r w:rsidR="004C6918" w:rsidRPr="00B737FB">
        <w:rPr>
          <w:rFonts w:cs="Arial"/>
        </w:rPr>
        <w:t xml:space="preserve"> key “Best Interest</w:t>
      </w:r>
      <w:r w:rsidR="007373CC" w:rsidRPr="00B737FB">
        <w:rPr>
          <w:rFonts w:cs="Arial"/>
        </w:rPr>
        <w:t xml:space="preserve"> Duty</w:t>
      </w:r>
      <w:r w:rsidR="004C6918" w:rsidRPr="00B737FB">
        <w:rPr>
          <w:rFonts w:cs="Arial"/>
        </w:rPr>
        <w:t>” requirements</w:t>
      </w:r>
      <w:r w:rsidR="007373CC" w:rsidRPr="00B737FB">
        <w:rPr>
          <w:rFonts w:cs="Arial"/>
        </w:rPr>
        <w:t xml:space="preserve"> covered in the previous section</w:t>
      </w:r>
      <w:r w:rsidRPr="00B737FB">
        <w:rPr>
          <w:rFonts w:cs="Arial"/>
        </w:rPr>
        <w:t>. It means</w:t>
      </w:r>
      <w:r w:rsidR="000326BC" w:rsidRPr="00B737FB">
        <w:rPr>
          <w:rFonts w:cs="Arial"/>
        </w:rPr>
        <w:t xml:space="preserve"> that </w:t>
      </w:r>
      <w:r w:rsidRPr="00B737FB">
        <w:rPr>
          <w:rFonts w:cs="Arial"/>
        </w:rPr>
        <w:t>before giving advice to a client</w:t>
      </w:r>
      <w:r w:rsidR="00554B08" w:rsidRPr="00B737FB">
        <w:rPr>
          <w:rFonts w:cs="Arial"/>
        </w:rPr>
        <w:t xml:space="preserve">, </w:t>
      </w:r>
      <w:r w:rsidRPr="00B737FB">
        <w:rPr>
          <w:rFonts w:cs="Arial"/>
        </w:rPr>
        <w:t xml:space="preserve">an </w:t>
      </w:r>
      <w:r w:rsidR="0064546A" w:rsidRPr="00B737FB">
        <w:rPr>
          <w:rFonts w:cs="Arial"/>
        </w:rPr>
        <w:t>Authorised Representative</w:t>
      </w:r>
      <w:r w:rsidRPr="00B737FB">
        <w:rPr>
          <w:rFonts w:cs="Arial"/>
        </w:rPr>
        <w:t xml:space="preserve"> is </w:t>
      </w:r>
      <w:r w:rsidR="007B10E3" w:rsidRPr="00B737FB">
        <w:rPr>
          <w:rFonts w:cs="Arial"/>
        </w:rPr>
        <w:t xml:space="preserve">legislatively </w:t>
      </w:r>
      <w:r w:rsidRPr="00B737FB">
        <w:rPr>
          <w:rFonts w:cs="Arial"/>
        </w:rPr>
        <w:t>required to</w:t>
      </w:r>
      <w:r w:rsidR="00541267" w:rsidRPr="00B737FB">
        <w:rPr>
          <w:rFonts w:cs="Arial"/>
        </w:rPr>
        <w:t xml:space="preserve"> </w:t>
      </w:r>
      <w:r w:rsidRPr="00B737FB">
        <w:rPr>
          <w:rFonts w:cs="Arial"/>
        </w:rPr>
        <w:t xml:space="preserve">obtain and record sufficient information to be able to gain a clear understanding about a </w:t>
      </w:r>
      <w:r w:rsidR="004B63B8" w:rsidRPr="00B737FB">
        <w:rPr>
          <w:rFonts w:cs="Arial"/>
        </w:rPr>
        <w:t>client’s</w:t>
      </w:r>
      <w:r w:rsidRPr="00B737FB">
        <w:rPr>
          <w:rFonts w:cs="Arial"/>
        </w:rPr>
        <w:t xml:space="preserve"> investment</w:t>
      </w:r>
      <w:r w:rsidR="000326BC" w:rsidRPr="00B737FB">
        <w:rPr>
          <w:rFonts w:cs="Arial"/>
        </w:rPr>
        <w:t xml:space="preserve"> and/or </w:t>
      </w:r>
      <w:r w:rsidR="007B10E3" w:rsidRPr="00B737FB">
        <w:rPr>
          <w:rFonts w:cs="Arial"/>
        </w:rPr>
        <w:t>risk</w:t>
      </w:r>
      <w:r w:rsidRPr="00B737FB">
        <w:rPr>
          <w:rFonts w:cs="Arial"/>
        </w:rPr>
        <w:t xml:space="preserve"> objectives, financial situation</w:t>
      </w:r>
      <w:r w:rsidR="000326BC" w:rsidRPr="00B737FB">
        <w:rPr>
          <w:rFonts w:cs="Arial"/>
        </w:rPr>
        <w:t xml:space="preserve">, </w:t>
      </w:r>
      <w:r w:rsidRPr="00B737FB">
        <w:rPr>
          <w:rFonts w:cs="Arial"/>
        </w:rPr>
        <w:t>particular needs</w:t>
      </w:r>
      <w:r w:rsidR="00554B08" w:rsidRPr="00B737FB">
        <w:rPr>
          <w:rFonts w:cs="Arial"/>
        </w:rPr>
        <w:t xml:space="preserve">, objectives </w:t>
      </w:r>
      <w:r w:rsidR="000326BC" w:rsidRPr="00B737FB">
        <w:rPr>
          <w:rFonts w:cs="Arial"/>
        </w:rPr>
        <w:t>and priorities</w:t>
      </w:r>
      <w:r w:rsidRPr="00B737FB">
        <w:rPr>
          <w:rFonts w:cs="Arial"/>
        </w:rPr>
        <w:t>.</w:t>
      </w:r>
      <w:r w:rsidR="00541267" w:rsidRPr="00B737FB">
        <w:rPr>
          <w:rFonts w:cs="Arial"/>
        </w:rPr>
        <w:t xml:space="preserve"> If it's apparent to you that you don't have complete or accurate information about a client and the missing information is relevant to the advice, you need to make reasonable enquiries to obtain additional information. </w:t>
      </w:r>
      <w:r w:rsidR="0081091F" w:rsidRPr="00B737FB">
        <w:rPr>
          <w:rFonts w:cs="Arial"/>
        </w:rPr>
        <w:t xml:space="preserve">It should </w:t>
      </w:r>
      <w:r w:rsidR="002D5FD7" w:rsidRPr="00B737FB">
        <w:rPr>
          <w:rFonts w:cs="Arial"/>
        </w:rPr>
        <w:t xml:space="preserve">also </w:t>
      </w:r>
      <w:r w:rsidR="0081091F" w:rsidRPr="00B737FB">
        <w:rPr>
          <w:rFonts w:cs="Arial"/>
        </w:rPr>
        <w:t>be made clear to the client at outset that the client should not act on any representations made during these consultations before receiving a statement of advice.</w:t>
      </w:r>
    </w:p>
    <w:p w14:paraId="1118940A" w14:textId="56A6F5AE" w:rsidR="00801220" w:rsidRPr="00B737FB" w:rsidRDefault="00801220" w:rsidP="00041336">
      <w:pPr>
        <w:jc w:val="both"/>
        <w:rPr>
          <w:rFonts w:cs="Arial"/>
          <w:color w:val="000000"/>
        </w:rPr>
      </w:pPr>
    </w:p>
    <w:p w14:paraId="1118940B" w14:textId="77777777" w:rsidR="00827573" w:rsidRPr="00B737FB" w:rsidRDefault="007B10E3" w:rsidP="00041336">
      <w:pPr>
        <w:jc w:val="both"/>
        <w:rPr>
          <w:rFonts w:cs="Arial"/>
          <w:color w:val="0000FF"/>
        </w:rPr>
      </w:pPr>
      <w:r w:rsidRPr="00B737FB">
        <w:rPr>
          <w:rFonts w:cs="Arial"/>
          <w:color w:val="000000"/>
        </w:rPr>
        <w:t xml:space="preserve">Completion of a Licensee approved </w:t>
      </w:r>
      <w:r w:rsidR="00801220" w:rsidRPr="00B737FB">
        <w:rPr>
          <w:rFonts w:cs="Arial"/>
          <w:color w:val="000000"/>
        </w:rPr>
        <w:t>Fact Finder</w:t>
      </w:r>
      <w:r w:rsidR="00176B50" w:rsidRPr="00B737FB">
        <w:rPr>
          <w:rFonts w:cs="Arial"/>
          <w:color w:val="000000"/>
        </w:rPr>
        <w:t xml:space="preserve"> is central to the </w:t>
      </w:r>
      <w:r w:rsidR="00B87053" w:rsidRPr="00B737FB">
        <w:rPr>
          <w:rFonts w:cs="Arial"/>
          <w:color w:val="000000"/>
        </w:rPr>
        <w:t>a</w:t>
      </w:r>
      <w:r w:rsidR="00176B50" w:rsidRPr="00B737FB">
        <w:rPr>
          <w:rFonts w:cs="Arial"/>
          <w:color w:val="000000"/>
        </w:rPr>
        <w:t xml:space="preserve">dvice process. Each initial client interview should be approached as a full advice situation, where the </w:t>
      </w:r>
      <w:r w:rsidR="00801220" w:rsidRPr="00B737FB">
        <w:rPr>
          <w:rFonts w:cs="Arial"/>
          <w:color w:val="000000"/>
        </w:rPr>
        <w:t>Fact Finder</w:t>
      </w:r>
      <w:r w:rsidR="00176B50" w:rsidRPr="00B737FB">
        <w:rPr>
          <w:rFonts w:cs="Arial"/>
          <w:color w:val="000000"/>
        </w:rPr>
        <w:t xml:space="preserve"> is completed with a view </w:t>
      </w:r>
      <w:r w:rsidRPr="00B737FB">
        <w:rPr>
          <w:rFonts w:cs="Arial"/>
          <w:color w:val="000000"/>
        </w:rPr>
        <w:t>to</w:t>
      </w:r>
      <w:r w:rsidR="00176B50" w:rsidRPr="00B737FB">
        <w:rPr>
          <w:rFonts w:cs="Arial"/>
          <w:color w:val="000000"/>
        </w:rPr>
        <w:t xml:space="preserve"> capturing as much information as possible. This will </w:t>
      </w:r>
      <w:r w:rsidRPr="00B737FB">
        <w:rPr>
          <w:rFonts w:cs="Arial"/>
          <w:color w:val="000000"/>
        </w:rPr>
        <w:t>help</w:t>
      </w:r>
      <w:r w:rsidR="00176B50" w:rsidRPr="00B737FB">
        <w:rPr>
          <w:rFonts w:cs="Arial"/>
          <w:color w:val="000000"/>
        </w:rPr>
        <w:t xml:space="preserve"> you in meeting your obligations and also identify opportunities to satisfy the client’s financial and lifestyle goals.</w:t>
      </w:r>
      <w:r w:rsidR="00176B50" w:rsidRPr="00B737FB">
        <w:rPr>
          <w:rFonts w:cs="Arial"/>
          <w:color w:val="0000FF"/>
        </w:rPr>
        <w:t xml:space="preserve"> </w:t>
      </w:r>
    </w:p>
    <w:p w14:paraId="1118940C" w14:textId="77777777" w:rsidR="00827573" w:rsidRPr="00B737FB" w:rsidRDefault="00827573" w:rsidP="00041336">
      <w:pPr>
        <w:jc w:val="both"/>
        <w:rPr>
          <w:rFonts w:cs="Arial"/>
          <w:color w:val="0000FF"/>
        </w:rPr>
      </w:pPr>
    </w:p>
    <w:p w14:paraId="1118940D" w14:textId="3B1CD157" w:rsidR="00DB6097" w:rsidRPr="00B737FB" w:rsidRDefault="00176B50" w:rsidP="00041336">
      <w:pPr>
        <w:jc w:val="both"/>
        <w:rPr>
          <w:rFonts w:cs="Arial"/>
        </w:rPr>
      </w:pPr>
      <w:r w:rsidRPr="00B737FB">
        <w:rPr>
          <w:rFonts w:cs="Arial"/>
        </w:rPr>
        <w:t xml:space="preserve">Where a client directs that only </w:t>
      </w:r>
      <w:r w:rsidR="00827573" w:rsidRPr="00B737FB">
        <w:rPr>
          <w:rFonts w:cs="Arial"/>
        </w:rPr>
        <w:t>limited advice is wanted</w:t>
      </w:r>
      <w:r w:rsidRPr="00B737FB">
        <w:rPr>
          <w:rFonts w:cs="Arial"/>
        </w:rPr>
        <w:t>, the information obtained must be sufficient to provide a clear understanding of their objectives and needs</w:t>
      </w:r>
      <w:r w:rsidR="001402CD" w:rsidRPr="00B737FB">
        <w:rPr>
          <w:rFonts w:cs="Arial"/>
        </w:rPr>
        <w:t>,</w:t>
      </w:r>
      <w:r w:rsidRPr="00B737FB">
        <w:rPr>
          <w:rFonts w:cs="Arial"/>
        </w:rPr>
        <w:t xml:space="preserve"> relevant to that defined scope. Care should be taken if a client directs that advice only be provided about a defined scope, as </w:t>
      </w:r>
      <w:r w:rsidR="00827573" w:rsidRPr="00B737FB">
        <w:rPr>
          <w:rFonts w:cs="Arial"/>
        </w:rPr>
        <w:t xml:space="preserve">you </w:t>
      </w:r>
      <w:r w:rsidRPr="00B737FB">
        <w:rPr>
          <w:rFonts w:cs="Arial"/>
        </w:rPr>
        <w:t>have a responsibility to explore any additional needs the client may have, of which they may currently be unaware.</w:t>
      </w:r>
      <w:r w:rsidR="00DB6097" w:rsidRPr="00B737FB">
        <w:rPr>
          <w:rFonts w:cs="Arial"/>
        </w:rPr>
        <w:t xml:space="preserve"> What that basically means is that you have an obligation to point</w:t>
      </w:r>
      <w:r w:rsidR="00827573" w:rsidRPr="00B737FB">
        <w:rPr>
          <w:rFonts w:cs="Arial"/>
        </w:rPr>
        <w:t xml:space="preserve"> out</w:t>
      </w:r>
      <w:r w:rsidR="00DB6097" w:rsidRPr="00B737FB">
        <w:rPr>
          <w:rFonts w:cs="Arial"/>
        </w:rPr>
        <w:t xml:space="preserve"> any other needs that you discover/notice that are outside the scope of the advice requested by the client.</w:t>
      </w:r>
    </w:p>
    <w:p w14:paraId="5B97D1F1" w14:textId="066ECC62" w:rsidR="000D3156" w:rsidRPr="00B737FB" w:rsidRDefault="000D3156" w:rsidP="00041336">
      <w:pPr>
        <w:jc w:val="both"/>
        <w:rPr>
          <w:rFonts w:cs="Arial"/>
        </w:rPr>
      </w:pPr>
    </w:p>
    <w:p w14:paraId="11189411" w14:textId="588142FC" w:rsidR="00176B50" w:rsidRPr="00B737FB" w:rsidRDefault="00176B50" w:rsidP="00041336">
      <w:pPr>
        <w:jc w:val="both"/>
        <w:rPr>
          <w:rFonts w:cs="Arial"/>
          <w:color w:val="000000"/>
        </w:rPr>
      </w:pPr>
      <w:r w:rsidRPr="00B737FB">
        <w:rPr>
          <w:rFonts w:cs="Arial"/>
        </w:rPr>
        <w:t>Generally, if a client declines to provide relevant personal information</w:t>
      </w:r>
      <w:r w:rsidR="00B87053" w:rsidRPr="00B737FB">
        <w:rPr>
          <w:rFonts w:cs="Arial"/>
        </w:rPr>
        <w:t>,</w:t>
      </w:r>
      <w:r w:rsidRPr="00B737FB">
        <w:rPr>
          <w:rFonts w:cs="Arial"/>
        </w:rPr>
        <w:t xml:space="preserve"> an </w:t>
      </w:r>
      <w:r w:rsidR="0064546A" w:rsidRPr="00B737FB">
        <w:rPr>
          <w:rFonts w:cs="Arial"/>
        </w:rPr>
        <w:t>Authorised Representative</w:t>
      </w:r>
      <w:r w:rsidRPr="00B737FB">
        <w:rPr>
          <w:rFonts w:cs="Arial"/>
        </w:rPr>
        <w:t xml:space="preserve"> must decline to provide any recommendations to the client. However, where a client declines to provide only some of the requested personal information, a limited advice </w:t>
      </w:r>
      <w:r w:rsidRPr="00B737FB">
        <w:rPr>
          <w:rFonts w:cs="Arial"/>
          <w:color w:val="000000"/>
        </w:rPr>
        <w:t>warning must be provided to make the client aware that the lack of information may affect the appropriateness of the recommendation in relation to their financial and lifestyle goals. The client must therefore carefully assess how appropriate the recommendations are in the light of their individual investment objectives, financial situation and particular needs. You must also explain to the client the risks associated with receiving a recommendation based on incomplete information</w:t>
      </w:r>
      <w:r w:rsidR="00802D72" w:rsidRPr="00B737FB">
        <w:rPr>
          <w:rFonts w:cs="Arial"/>
          <w:color w:val="000000"/>
        </w:rPr>
        <w:t xml:space="preserve"> by adopting the following approach:</w:t>
      </w:r>
    </w:p>
    <w:p w14:paraId="67206EB7" w14:textId="77777777" w:rsidR="00802D72" w:rsidRPr="00B737FB" w:rsidRDefault="00802D72" w:rsidP="0005323F">
      <w:pPr>
        <w:pStyle w:val="ListParagraph"/>
        <w:numPr>
          <w:ilvl w:val="0"/>
          <w:numId w:val="115"/>
        </w:numPr>
        <w:jc w:val="both"/>
        <w:rPr>
          <w:rFonts w:cs="Arial"/>
          <w:color w:val="000000"/>
        </w:rPr>
      </w:pPr>
      <w:r w:rsidRPr="00B737FB">
        <w:rPr>
          <w:rFonts w:cs="Arial"/>
          <w:color w:val="000000"/>
        </w:rPr>
        <w:t xml:space="preserve">You need to explain the relevance and importance of the information that you are requesting. </w:t>
      </w:r>
    </w:p>
    <w:p w14:paraId="624458B7" w14:textId="77777777" w:rsidR="00802D72" w:rsidRPr="00B737FB" w:rsidRDefault="00802D72" w:rsidP="0005323F">
      <w:pPr>
        <w:pStyle w:val="ListParagraph"/>
        <w:numPr>
          <w:ilvl w:val="0"/>
          <w:numId w:val="114"/>
        </w:numPr>
        <w:jc w:val="both"/>
        <w:rPr>
          <w:rFonts w:cs="Arial"/>
          <w:color w:val="000000"/>
        </w:rPr>
      </w:pPr>
      <w:r w:rsidRPr="00B737FB">
        <w:rPr>
          <w:rFonts w:cs="Arial"/>
          <w:color w:val="000000"/>
        </w:rPr>
        <w:t>You need to warn the client of the consequences of withholding information particularly that relevant to their circumstances.</w:t>
      </w:r>
    </w:p>
    <w:p w14:paraId="71F3B594" w14:textId="6DC95FE3" w:rsidR="00802D72" w:rsidRPr="00B737FB" w:rsidRDefault="00802D72" w:rsidP="0005323F">
      <w:pPr>
        <w:pStyle w:val="ListParagraph"/>
        <w:numPr>
          <w:ilvl w:val="0"/>
          <w:numId w:val="114"/>
        </w:numPr>
        <w:jc w:val="both"/>
        <w:rPr>
          <w:rFonts w:cs="Arial"/>
          <w:color w:val="000000"/>
        </w:rPr>
      </w:pPr>
      <w:r w:rsidRPr="00B737FB">
        <w:rPr>
          <w:rFonts w:cs="Arial"/>
          <w:color w:val="000000"/>
        </w:rPr>
        <w:t>You also need to assess whether you have sufficient information to provide recommendations.</w:t>
      </w:r>
    </w:p>
    <w:p w14:paraId="11189412" w14:textId="336B9164" w:rsidR="00801220" w:rsidRPr="00B737FB" w:rsidRDefault="00802D72" w:rsidP="0005323F">
      <w:pPr>
        <w:pStyle w:val="ListParagraph"/>
        <w:numPr>
          <w:ilvl w:val="0"/>
          <w:numId w:val="114"/>
        </w:numPr>
        <w:jc w:val="both"/>
        <w:rPr>
          <w:rFonts w:cs="Arial"/>
          <w:color w:val="000000"/>
        </w:rPr>
      </w:pPr>
      <w:r w:rsidRPr="00B737FB">
        <w:rPr>
          <w:rFonts w:cs="Arial"/>
        </w:rPr>
        <w:t>Document it all by way of file notes.</w:t>
      </w:r>
    </w:p>
    <w:p w14:paraId="372691B3" w14:textId="77777777" w:rsidR="00802D72" w:rsidRPr="00B737FB" w:rsidRDefault="00802D72" w:rsidP="00802D72">
      <w:pPr>
        <w:jc w:val="both"/>
        <w:rPr>
          <w:rFonts w:cs="Arial"/>
          <w:color w:val="000000"/>
        </w:rPr>
      </w:pPr>
    </w:p>
    <w:p w14:paraId="11189413" w14:textId="4BAAA201" w:rsidR="00176B50" w:rsidRPr="00B737FB" w:rsidRDefault="00176B50" w:rsidP="00041336">
      <w:pPr>
        <w:jc w:val="both"/>
        <w:rPr>
          <w:rFonts w:cs="Arial"/>
          <w:color w:val="000000"/>
        </w:rPr>
      </w:pPr>
      <w:r w:rsidRPr="00B737FB">
        <w:rPr>
          <w:rFonts w:cs="Arial"/>
          <w:color w:val="000000"/>
        </w:rPr>
        <w:t xml:space="preserve">You must only use </w:t>
      </w:r>
      <w:r w:rsidR="002D5FD7" w:rsidRPr="00B737FB">
        <w:rPr>
          <w:rFonts w:cs="Arial"/>
          <w:color w:val="000000"/>
        </w:rPr>
        <w:t xml:space="preserve">a </w:t>
      </w:r>
      <w:r w:rsidR="00023FDF" w:rsidRPr="00B737FB">
        <w:rPr>
          <w:rFonts w:cs="Arial"/>
          <w:color w:val="000000"/>
        </w:rPr>
        <w:t>Licensee</w:t>
      </w:r>
      <w:r w:rsidRPr="00B737FB">
        <w:rPr>
          <w:rFonts w:cs="Arial"/>
          <w:color w:val="000000"/>
        </w:rPr>
        <w:t xml:space="preserve"> approved </w:t>
      </w:r>
      <w:r w:rsidR="00801220" w:rsidRPr="00B737FB">
        <w:rPr>
          <w:rFonts w:cs="Arial"/>
          <w:color w:val="000000"/>
        </w:rPr>
        <w:t>Fact Finder</w:t>
      </w:r>
      <w:r w:rsidRPr="00B737FB">
        <w:rPr>
          <w:rFonts w:cs="Arial"/>
          <w:color w:val="000000"/>
        </w:rPr>
        <w:t xml:space="preserve"> when collecting client information.</w:t>
      </w:r>
    </w:p>
    <w:p w14:paraId="11189414" w14:textId="77777777" w:rsidR="00801220" w:rsidRPr="00B737FB" w:rsidRDefault="00801220" w:rsidP="00041336">
      <w:pPr>
        <w:jc w:val="both"/>
        <w:rPr>
          <w:rFonts w:cs="Arial"/>
          <w:color w:val="000000"/>
        </w:rPr>
      </w:pPr>
    </w:p>
    <w:p w14:paraId="11189415" w14:textId="77777777" w:rsidR="00176B50" w:rsidRPr="00B737FB" w:rsidRDefault="00176B50" w:rsidP="00041336">
      <w:pPr>
        <w:jc w:val="both"/>
        <w:rPr>
          <w:rFonts w:cs="Arial"/>
          <w:color w:val="000000"/>
        </w:rPr>
      </w:pPr>
      <w:r w:rsidRPr="00B737FB">
        <w:rPr>
          <w:rFonts w:cs="Arial"/>
          <w:color w:val="000000"/>
        </w:rPr>
        <w:t>A</w:t>
      </w:r>
      <w:r w:rsidR="00801220" w:rsidRPr="00B737FB">
        <w:rPr>
          <w:rFonts w:cs="Arial"/>
          <w:color w:val="000000"/>
        </w:rPr>
        <w:t xml:space="preserve"> Fact Finder</w:t>
      </w:r>
      <w:r w:rsidRPr="00B737FB">
        <w:rPr>
          <w:rFonts w:cs="Arial"/>
          <w:color w:val="000000"/>
        </w:rPr>
        <w:t xml:space="preserve"> must always be completed for</w:t>
      </w:r>
    </w:p>
    <w:p w14:paraId="11189417" w14:textId="77777777" w:rsidR="00176B50" w:rsidRPr="00B737FB" w:rsidRDefault="00176B50" w:rsidP="00041336">
      <w:pPr>
        <w:jc w:val="both"/>
        <w:rPr>
          <w:rFonts w:cs="Arial"/>
          <w:color w:val="000000"/>
        </w:rPr>
      </w:pPr>
      <w:r w:rsidRPr="00B737FB">
        <w:rPr>
          <w:rFonts w:cs="Arial"/>
          <w:color w:val="000000"/>
        </w:rPr>
        <w:t xml:space="preserve">1.  New clients; or </w:t>
      </w:r>
    </w:p>
    <w:p w14:paraId="11189418" w14:textId="77777777" w:rsidR="00176B50" w:rsidRPr="00B737FB" w:rsidRDefault="00176B50" w:rsidP="00041336">
      <w:pPr>
        <w:jc w:val="both"/>
        <w:rPr>
          <w:rFonts w:cs="Arial"/>
          <w:color w:val="000000"/>
        </w:rPr>
      </w:pPr>
      <w:r w:rsidRPr="00B737FB">
        <w:rPr>
          <w:rFonts w:cs="Arial"/>
          <w:color w:val="000000"/>
        </w:rPr>
        <w:t>2.  Where substantial changes to the client’s circumstances have occurred.</w:t>
      </w:r>
    </w:p>
    <w:p w14:paraId="11189419" w14:textId="77777777" w:rsidR="00176B50" w:rsidRPr="00B737FB" w:rsidRDefault="00176B50" w:rsidP="00041336">
      <w:pPr>
        <w:pStyle w:val="Heading8"/>
        <w:spacing w:before="0"/>
        <w:jc w:val="both"/>
        <w:rPr>
          <w:rFonts w:cs="Arial"/>
          <w:color w:val="000000"/>
          <w:sz w:val="20"/>
        </w:rPr>
      </w:pPr>
    </w:p>
    <w:p w14:paraId="1118941A" w14:textId="77777777" w:rsidR="00176B50" w:rsidRPr="00B737FB" w:rsidRDefault="00176B50" w:rsidP="00A870DF">
      <w:pPr>
        <w:pStyle w:val="NoSpacing"/>
        <w:rPr>
          <w:b/>
        </w:rPr>
      </w:pPr>
      <w:r w:rsidRPr="00B737FB">
        <w:rPr>
          <w:b/>
        </w:rPr>
        <w:t xml:space="preserve">Updating Information on the </w:t>
      </w:r>
      <w:r w:rsidR="00801220" w:rsidRPr="00B737FB">
        <w:rPr>
          <w:b/>
        </w:rPr>
        <w:t>Fact Finder</w:t>
      </w:r>
    </w:p>
    <w:p w14:paraId="1118941B" w14:textId="77777777" w:rsidR="00176B50" w:rsidRPr="00B737FB" w:rsidRDefault="00176B50" w:rsidP="00041336">
      <w:pPr>
        <w:jc w:val="both"/>
        <w:rPr>
          <w:rFonts w:cs="Arial"/>
          <w:color w:val="000000"/>
        </w:rPr>
      </w:pPr>
      <w:r w:rsidRPr="00B737FB">
        <w:rPr>
          <w:rFonts w:cs="Arial"/>
          <w:color w:val="000000"/>
        </w:rPr>
        <w:t>Updating information may occur for the following reasons:</w:t>
      </w:r>
    </w:p>
    <w:p w14:paraId="1118941C" w14:textId="77777777" w:rsidR="00176B50" w:rsidRPr="00B737FB" w:rsidRDefault="00176B50" w:rsidP="0005323F">
      <w:pPr>
        <w:numPr>
          <w:ilvl w:val="0"/>
          <w:numId w:val="54"/>
        </w:numPr>
      </w:pPr>
      <w:r w:rsidRPr="00B737FB">
        <w:t>information was unavailable during previous interviews</w:t>
      </w:r>
    </w:p>
    <w:p w14:paraId="1118941D" w14:textId="77777777" w:rsidR="00176B50" w:rsidRPr="00B737FB" w:rsidRDefault="00176B50" w:rsidP="0005323F">
      <w:pPr>
        <w:numPr>
          <w:ilvl w:val="0"/>
          <w:numId w:val="54"/>
        </w:numPr>
        <w:jc w:val="both"/>
        <w:rPr>
          <w:rFonts w:cs="Arial"/>
          <w:color w:val="000000"/>
        </w:rPr>
      </w:pPr>
      <w:r w:rsidRPr="00B737FB">
        <w:rPr>
          <w:rFonts w:cs="Arial"/>
          <w:color w:val="000000"/>
        </w:rPr>
        <w:t xml:space="preserve">client has </w:t>
      </w:r>
      <w:r w:rsidR="00827573" w:rsidRPr="00B737FB">
        <w:rPr>
          <w:rFonts w:cs="Arial"/>
          <w:color w:val="000000"/>
        </w:rPr>
        <w:t xml:space="preserve">had </w:t>
      </w:r>
      <w:r w:rsidRPr="00B737FB">
        <w:rPr>
          <w:rFonts w:cs="Arial"/>
          <w:color w:val="000000"/>
        </w:rPr>
        <w:t>a change in circumstances between the initial interview and recommendation presentation, and</w:t>
      </w:r>
    </w:p>
    <w:p w14:paraId="1118941E" w14:textId="77777777" w:rsidR="00176B50" w:rsidRPr="00B737FB" w:rsidRDefault="00176B50" w:rsidP="0005323F">
      <w:pPr>
        <w:numPr>
          <w:ilvl w:val="0"/>
          <w:numId w:val="55"/>
        </w:numPr>
        <w:jc w:val="both"/>
        <w:rPr>
          <w:rFonts w:cs="Arial"/>
          <w:color w:val="000000"/>
        </w:rPr>
      </w:pPr>
      <w:r w:rsidRPr="00B737FB">
        <w:rPr>
          <w:rFonts w:cs="Arial"/>
          <w:color w:val="000000"/>
        </w:rPr>
        <w:t>personal, financial or lifestyle changes following a portfolio review.</w:t>
      </w:r>
    </w:p>
    <w:p w14:paraId="1118941F" w14:textId="77777777" w:rsidR="00176B50" w:rsidRPr="00B737FB" w:rsidRDefault="00176B50" w:rsidP="00041336">
      <w:pPr>
        <w:jc w:val="both"/>
        <w:rPr>
          <w:rFonts w:cs="Arial"/>
          <w:color w:val="000000"/>
        </w:rPr>
      </w:pPr>
    </w:p>
    <w:p w14:paraId="11189420" w14:textId="77777777" w:rsidR="00176B50" w:rsidRPr="00B737FB" w:rsidRDefault="00176B50" w:rsidP="00041336">
      <w:pPr>
        <w:jc w:val="both"/>
        <w:rPr>
          <w:rFonts w:cs="Arial"/>
          <w:color w:val="000000"/>
        </w:rPr>
      </w:pPr>
      <w:r w:rsidRPr="00B737FB">
        <w:rPr>
          <w:rFonts w:cs="Arial"/>
          <w:color w:val="000000"/>
        </w:rPr>
        <w:t xml:space="preserve">Any changes to the </w:t>
      </w:r>
      <w:r w:rsidR="00801220" w:rsidRPr="00B737FB">
        <w:rPr>
          <w:rFonts w:cs="Arial"/>
          <w:color w:val="000000"/>
        </w:rPr>
        <w:t>Fact Finder</w:t>
      </w:r>
      <w:r w:rsidRPr="00B737FB">
        <w:rPr>
          <w:rFonts w:cs="Arial"/>
          <w:color w:val="000000"/>
        </w:rPr>
        <w:t xml:space="preserve"> should be clearly indicated with the date, and the reason for the alteration, noted immediately next to the amended data. Previous data should be neatly crossed out (not totally obscured). Whiteout </w:t>
      </w:r>
      <w:r w:rsidR="007A5753" w:rsidRPr="00B737FB">
        <w:rPr>
          <w:rFonts w:cs="Arial"/>
          <w:color w:val="000000"/>
        </w:rPr>
        <w:t xml:space="preserve">must </w:t>
      </w:r>
      <w:r w:rsidRPr="00B737FB">
        <w:rPr>
          <w:rFonts w:cs="Arial"/>
          <w:color w:val="000000"/>
        </w:rPr>
        <w:t>not be used to amend information.</w:t>
      </w:r>
    </w:p>
    <w:p w14:paraId="11189421" w14:textId="77777777" w:rsidR="00801220" w:rsidRPr="00B737FB" w:rsidRDefault="00801220" w:rsidP="00041336">
      <w:pPr>
        <w:jc w:val="both"/>
        <w:rPr>
          <w:rFonts w:cs="Arial"/>
          <w:color w:val="000000"/>
        </w:rPr>
      </w:pPr>
    </w:p>
    <w:p w14:paraId="11189422" w14:textId="4E89EE38" w:rsidR="00176B50" w:rsidRPr="00B737FB" w:rsidRDefault="00176B50" w:rsidP="00041336">
      <w:pPr>
        <w:jc w:val="both"/>
        <w:rPr>
          <w:rFonts w:cs="Arial"/>
          <w:color w:val="000000"/>
        </w:rPr>
      </w:pPr>
      <w:r w:rsidRPr="00B737FB">
        <w:rPr>
          <w:rFonts w:cs="Arial"/>
          <w:color w:val="000000"/>
        </w:rPr>
        <w:t xml:space="preserve">A new </w:t>
      </w:r>
      <w:r w:rsidR="00801220" w:rsidRPr="00B737FB">
        <w:rPr>
          <w:rFonts w:cs="Arial"/>
          <w:color w:val="000000"/>
        </w:rPr>
        <w:t>Fact Finder</w:t>
      </w:r>
      <w:r w:rsidRPr="00B737FB">
        <w:rPr>
          <w:rFonts w:cs="Arial"/>
          <w:color w:val="000000"/>
        </w:rPr>
        <w:t xml:space="preserve"> should be completed where substantial changes </w:t>
      </w:r>
      <w:r w:rsidR="00203E05" w:rsidRPr="00B737FB">
        <w:rPr>
          <w:rFonts w:cs="Arial"/>
          <w:color w:val="000000"/>
        </w:rPr>
        <w:t>must</w:t>
      </w:r>
      <w:r w:rsidRPr="00B737FB">
        <w:rPr>
          <w:rFonts w:cs="Arial"/>
          <w:color w:val="000000"/>
        </w:rPr>
        <w:t xml:space="preserve"> be made to the recorded detail, </w:t>
      </w:r>
      <w:r w:rsidR="007A5753" w:rsidRPr="00B737FB">
        <w:rPr>
          <w:rFonts w:cs="Arial"/>
          <w:color w:val="000000"/>
        </w:rPr>
        <w:t>e.g.</w:t>
      </w:r>
      <w:r w:rsidRPr="00B737FB">
        <w:rPr>
          <w:rFonts w:cs="Arial"/>
          <w:color w:val="000000"/>
        </w:rPr>
        <w:t xml:space="preserve"> Change of circumstances or full review. At each review</w:t>
      </w:r>
      <w:r w:rsidR="00203E05">
        <w:rPr>
          <w:rFonts w:cs="Arial"/>
          <w:color w:val="000000"/>
        </w:rPr>
        <w:t>,</w:t>
      </w:r>
      <w:r w:rsidRPr="00B737FB">
        <w:rPr>
          <w:rFonts w:cs="Arial"/>
          <w:color w:val="000000"/>
        </w:rPr>
        <w:t xml:space="preserve"> the client should be given the opportunity to review the information detailed in the </w:t>
      </w:r>
      <w:r w:rsidR="00801220" w:rsidRPr="00B737FB">
        <w:rPr>
          <w:rFonts w:cs="Arial"/>
          <w:color w:val="000000"/>
        </w:rPr>
        <w:t>Fact Finder</w:t>
      </w:r>
      <w:r w:rsidRPr="00B737FB">
        <w:rPr>
          <w:rFonts w:cs="Arial"/>
          <w:color w:val="000000"/>
        </w:rPr>
        <w:t xml:space="preserve"> and sign-off to acknowledge any change in circumstances.</w:t>
      </w:r>
    </w:p>
    <w:p w14:paraId="11189423" w14:textId="77777777" w:rsidR="00801220" w:rsidRPr="00B737FB" w:rsidRDefault="00801220" w:rsidP="00041336">
      <w:pPr>
        <w:jc w:val="both"/>
        <w:rPr>
          <w:rFonts w:cs="Arial"/>
          <w:color w:val="000000"/>
        </w:rPr>
      </w:pPr>
    </w:p>
    <w:p w14:paraId="11189424" w14:textId="77777777" w:rsidR="00176B50" w:rsidRPr="00B737FB" w:rsidRDefault="00176B50" w:rsidP="00041336">
      <w:pPr>
        <w:jc w:val="both"/>
        <w:rPr>
          <w:rFonts w:cs="Arial"/>
          <w:color w:val="0000FF"/>
        </w:rPr>
      </w:pPr>
      <w:r w:rsidRPr="00B737FB">
        <w:rPr>
          <w:rFonts w:cs="Arial"/>
          <w:color w:val="000000"/>
        </w:rPr>
        <w:lastRenderedPageBreak/>
        <w:t xml:space="preserve">Where advice is being provided based on previously collected information, the onus is on you to ensure the information remains current and up to date. In those cases, clients should be asked to sign a statement confirming the currency of the information on the </w:t>
      </w:r>
      <w:r w:rsidR="00801220" w:rsidRPr="00B737FB">
        <w:rPr>
          <w:rFonts w:cs="Arial"/>
          <w:color w:val="000000"/>
        </w:rPr>
        <w:t>Fact Finder</w:t>
      </w:r>
      <w:r w:rsidRPr="00B737FB">
        <w:rPr>
          <w:rFonts w:cs="Arial"/>
          <w:color w:val="000000"/>
        </w:rPr>
        <w:t xml:space="preserve">. If more than 30 days has elapsed since you completed the </w:t>
      </w:r>
      <w:r w:rsidR="00801220" w:rsidRPr="00B737FB">
        <w:rPr>
          <w:rFonts w:cs="Arial"/>
          <w:color w:val="000000"/>
        </w:rPr>
        <w:t>Fact Finder</w:t>
      </w:r>
      <w:r w:rsidRPr="00B737FB">
        <w:rPr>
          <w:rFonts w:cs="Arial"/>
          <w:color w:val="000000"/>
        </w:rPr>
        <w:t xml:space="preserve"> and</w:t>
      </w:r>
      <w:r w:rsidR="00023FDF" w:rsidRPr="00B737FB">
        <w:rPr>
          <w:rFonts w:cs="Arial"/>
          <w:color w:val="000000"/>
        </w:rPr>
        <w:t xml:space="preserve">/or provided </w:t>
      </w:r>
      <w:r w:rsidRPr="00B737FB">
        <w:rPr>
          <w:rFonts w:cs="Arial"/>
          <w:color w:val="000000"/>
        </w:rPr>
        <w:t>advice, you must confirm and document</w:t>
      </w:r>
      <w:r w:rsidR="00B87053" w:rsidRPr="00B737FB">
        <w:rPr>
          <w:rFonts w:cs="Arial"/>
          <w:color w:val="000000"/>
        </w:rPr>
        <w:t>,</w:t>
      </w:r>
      <w:r w:rsidRPr="00B737FB">
        <w:rPr>
          <w:rFonts w:cs="Arial"/>
          <w:color w:val="000000"/>
        </w:rPr>
        <w:t xml:space="preserve"> using a diary note</w:t>
      </w:r>
      <w:r w:rsidR="00A135FE" w:rsidRPr="00B737FB">
        <w:rPr>
          <w:rFonts w:cs="Arial"/>
          <w:color w:val="000000"/>
        </w:rPr>
        <w:t>,</w:t>
      </w:r>
      <w:r w:rsidRPr="00B737FB">
        <w:rPr>
          <w:rFonts w:cs="Arial"/>
          <w:color w:val="000000"/>
        </w:rPr>
        <w:t xml:space="preserve"> that no changes have occurred or note what has changed</w:t>
      </w:r>
      <w:r w:rsidR="00023FDF" w:rsidRPr="00B737FB">
        <w:rPr>
          <w:rFonts w:cs="Arial"/>
          <w:color w:val="000000"/>
        </w:rPr>
        <w:t xml:space="preserve"> since that time.</w:t>
      </w:r>
    </w:p>
    <w:p w14:paraId="11189425" w14:textId="77777777" w:rsidR="00CE7C28" w:rsidRPr="00B737FB" w:rsidRDefault="00CE7C28" w:rsidP="00041336">
      <w:pPr>
        <w:jc w:val="both"/>
        <w:rPr>
          <w:rFonts w:cs="Arial"/>
        </w:rPr>
      </w:pPr>
    </w:p>
    <w:p w14:paraId="11189426" w14:textId="77777777" w:rsidR="00CE7C28" w:rsidRPr="00B737FB" w:rsidRDefault="00CE7C28" w:rsidP="00041336">
      <w:pPr>
        <w:jc w:val="both"/>
        <w:rPr>
          <w:rFonts w:cs="Arial"/>
          <w:b/>
        </w:rPr>
      </w:pPr>
      <w:r w:rsidRPr="00B737FB">
        <w:rPr>
          <w:rFonts w:cs="Arial"/>
          <w:b/>
        </w:rPr>
        <w:t>Tools</w:t>
      </w:r>
    </w:p>
    <w:p w14:paraId="11189427" w14:textId="1C84B203" w:rsidR="008B7A92" w:rsidRPr="00B737FB" w:rsidRDefault="009D1F73" w:rsidP="00041336">
      <w:pPr>
        <w:jc w:val="both"/>
        <w:rPr>
          <w:rFonts w:cs="Arial"/>
        </w:rPr>
      </w:pPr>
      <w:r w:rsidRPr="00B737FB">
        <w:rPr>
          <w:rFonts w:cs="Arial"/>
        </w:rPr>
        <w:t xml:space="preserve">There are a number of different Licensee approved Fact Finders available </w:t>
      </w:r>
      <w:r w:rsidR="004369C8" w:rsidRPr="00B737FB">
        <w:rPr>
          <w:rFonts w:cs="Arial"/>
        </w:rPr>
        <w:t xml:space="preserve">on Lionsgate’s website </w:t>
      </w:r>
      <w:r w:rsidRPr="00B737FB">
        <w:rPr>
          <w:rFonts w:cs="Arial"/>
        </w:rPr>
        <w:t>to cover different scenarios e.g. Financial Planning, Person</w:t>
      </w:r>
      <w:r w:rsidR="00560702" w:rsidRPr="00B737FB">
        <w:rPr>
          <w:rFonts w:cs="Arial"/>
        </w:rPr>
        <w:t xml:space="preserve">al Risk and Business Insurance, </w:t>
      </w:r>
      <w:r w:rsidR="002719DA" w:rsidRPr="00B737FB">
        <w:rPr>
          <w:rFonts w:cs="Arial"/>
        </w:rPr>
        <w:t>please</w:t>
      </w:r>
      <w:r w:rsidRPr="00B737FB">
        <w:rPr>
          <w:rFonts w:cs="Arial"/>
        </w:rPr>
        <w:t xml:space="preserve"> note </w:t>
      </w:r>
      <w:r w:rsidR="004369C8" w:rsidRPr="00B737FB">
        <w:rPr>
          <w:rFonts w:cs="Arial"/>
        </w:rPr>
        <w:t xml:space="preserve">that </w:t>
      </w:r>
      <w:r w:rsidRPr="00B737FB">
        <w:rPr>
          <w:rFonts w:cs="Arial"/>
        </w:rPr>
        <w:t>you can only use Licensee Approved Fact Finders.</w:t>
      </w:r>
    </w:p>
    <w:p w14:paraId="11189428" w14:textId="77777777" w:rsidR="008B7A92" w:rsidRPr="00B737FB" w:rsidRDefault="008B7A92" w:rsidP="00041336">
      <w:pPr>
        <w:jc w:val="both"/>
        <w:rPr>
          <w:rFonts w:cs="Arial"/>
        </w:rPr>
      </w:pPr>
    </w:p>
    <w:p w14:paraId="1118942B" w14:textId="77777777" w:rsidR="00176B50" w:rsidRPr="00B737FB" w:rsidRDefault="00176B50" w:rsidP="00041336">
      <w:pPr>
        <w:jc w:val="both"/>
        <w:rPr>
          <w:rStyle w:val="Strong"/>
          <w:rFonts w:cs="Arial"/>
        </w:rPr>
      </w:pPr>
      <w:r w:rsidRPr="00B737FB">
        <w:rPr>
          <w:rStyle w:val="Strong"/>
          <w:rFonts w:cs="Arial"/>
        </w:rPr>
        <w:t>Process</w:t>
      </w:r>
    </w:p>
    <w:p w14:paraId="1118942C" w14:textId="56B03B1E" w:rsidR="00176B50" w:rsidRPr="00B737FB" w:rsidRDefault="007E77F4" w:rsidP="00041336">
      <w:pPr>
        <w:jc w:val="both"/>
        <w:rPr>
          <w:rFonts w:cs="Arial"/>
        </w:rPr>
      </w:pPr>
      <w:r w:rsidRPr="00B737FB">
        <w:rPr>
          <w:rFonts w:cs="Arial"/>
        </w:rPr>
        <w:t>Generally,</w:t>
      </w:r>
      <w:r w:rsidR="00176B50" w:rsidRPr="00B737FB">
        <w:rPr>
          <w:rFonts w:cs="Arial"/>
        </w:rPr>
        <w:t xml:space="preserve"> the best method will be for you to go through the </w:t>
      </w:r>
      <w:r w:rsidR="00801220" w:rsidRPr="00B737FB">
        <w:rPr>
          <w:rFonts w:cs="Arial"/>
        </w:rPr>
        <w:t>Fact Finder</w:t>
      </w:r>
      <w:r w:rsidR="00176B50" w:rsidRPr="00B737FB">
        <w:rPr>
          <w:rFonts w:cs="Arial"/>
        </w:rPr>
        <w:t xml:space="preserve"> with the client, asking the client the questions and recording the information. This will allow you to pick up any uncertainties in the client’s responses and to clarify them at once.</w:t>
      </w:r>
    </w:p>
    <w:p w14:paraId="1118942D" w14:textId="77777777" w:rsidR="00801220" w:rsidRPr="00B737FB" w:rsidRDefault="00801220" w:rsidP="00041336">
      <w:pPr>
        <w:jc w:val="both"/>
        <w:rPr>
          <w:rFonts w:cs="Arial"/>
        </w:rPr>
      </w:pPr>
    </w:p>
    <w:p w14:paraId="1118942E" w14:textId="77777777" w:rsidR="00176B50" w:rsidRPr="00B737FB" w:rsidRDefault="00176B50" w:rsidP="00041336">
      <w:pPr>
        <w:jc w:val="both"/>
        <w:rPr>
          <w:rFonts w:cs="Arial"/>
        </w:rPr>
      </w:pPr>
      <w:r w:rsidRPr="00B737FB">
        <w:rPr>
          <w:rFonts w:cs="Arial"/>
        </w:rPr>
        <w:t>Look especially for any client issues</w:t>
      </w:r>
      <w:r w:rsidR="00E57D7D" w:rsidRPr="00B737FB">
        <w:rPr>
          <w:rFonts w:cs="Arial"/>
        </w:rPr>
        <w:t xml:space="preserve"> and </w:t>
      </w:r>
      <w:r w:rsidRPr="00B737FB">
        <w:rPr>
          <w:rFonts w:cs="Arial"/>
        </w:rPr>
        <w:t>problems</w:t>
      </w:r>
      <w:r w:rsidR="00E57D7D" w:rsidRPr="00B737FB">
        <w:rPr>
          <w:rFonts w:cs="Arial"/>
        </w:rPr>
        <w:t xml:space="preserve"> </w:t>
      </w:r>
      <w:r w:rsidRPr="00B737FB">
        <w:rPr>
          <w:rFonts w:cs="Arial"/>
        </w:rPr>
        <w:t xml:space="preserve">that emerge during this stage, for you will need to discuss them with the client to determine their relative priority. Make sure that you record any such issues and problems adequately, </w:t>
      </w:r>
      <w:r w:rsidR="00023FDF" w:rsidRPr="00B737FB">
        <w:rPr>
          <w:rFonts w:cs="Arial"/>
        </w:rPr>
        <w:t xml:space="preserve">as you </w:t>
      </w:r>
      <w:r w:rsidRPr="00B737FB">
        <w:rPr>
          <w:rFonts w:cs="Arial"/>
        </w:rPr>
        <w:t xml:space="preserve">will need to take them into account when analysing their situation and when framing your recommendations and your </w:t>
      </w:r>
      <w:r w:rsidR="00586673" w:rsidRPr="00B737FB">
        <w:rPr>
          <w:rFonts w:cs="Arial"/>
        </w:rPr>
        <w:t>SOA</w:t>
      </w:r>
      <w:r w:rsidRPr="00B737FB">
        <w:rPr>
          <w:rFonts w:cs="Arial"/>
        </w:rPr>
        <w:t>.</w:t>
      </w:r>
    </w:p>
    <w:p w14:paraId="1118942F" w14:textId="77777777" w:rsidR="00801220" w:rsidRPr="00B737FB" w:rsidRDefault="00801220" w:rsidP="00041336">
      <w:pPr>
        <w:jc w:val="both"/>
        <w:rPr>
          <w:rFonts w:cs="Arial"/>
        </w:rPr>
      </w:pPr>
    </w:p>
    <w:p w14:paraId="7BAD48C3" w14:textId="1D94DCA9" w:rsidR="002C644A" w:rsidRPr="00B737FB" w:rsidRDefault="00176B50" w:rsidP="002C644A">
      <w:pPr>
        <w:jc w:val="both"/>
        <w:rPr>
          <w:rFonts w:cs="Arial"/>
        </w:rPr>
      </w:pPr>
      <w:r w:rsidRPr="00B737FB">
        <w:rPr>
          <w:rFonts w:cs="Arial"/>
        </w:rPr>
        <w:t xml:space="preserve">An answer must be recorded for each question. </w:t>
      </w:r>
      <w:r w:rsidR="002C644A" w:rsidRPr="00B737FB">
        <w:rPr>
          <w:rFonts w:cs="Arial"/>
        </w:rPr>
        <w:t>If there is no written explanation as to why not completed, it’s not evident in the file that reasonable enquiries have been made about these areas and therefore it’s not possible to ascertain if the Best interest requirement to make reasonable enquiries has been satisfied.</w:t>
      </w:r>
    </w:p>
    <w:p w14:paraId="5CF3AD11" w14:textId="77777777" w:rsidR="002C644A" w:rsidRPr="00B737FB" w:rsidRDefault="002C644A" w:rsidP="002C644A">
      <w:pPr>
        <w:jc w:val="both"/>
        <w:rPr>
          <w:rFonts w:cs="Arial"/>
        </w:rPr>
      </w:pPr>
    </w:p>
    <w:p w14:paraId="3CD945F5" w14:textId="75E13D81" w:rsidR="002C644A" w:rsidRPr="00B737FB" w:rsidRDefault="002C644A" w:rsidP="002C644A">
      <w:pPr>
        <w:jc w:val="both"/>
        <w:rPr>
          <w:rFonts w:cs="Arial"/>
        </w:rPr>
      </w:pPr>
      <w:r w:rsidRPr="00B737FB">
        <w:rPr>
          <w:rFonts w:cs="Arial"/>
        </w:rPr>
        <w:t>The expectation is not to leave sections blank or with just a line through it. If something does not apply an explanation needed to be entered e.g. “Zero”, “Nil", "None Held" or similar, but not N/A (ASIC has given feedback that N/A is not sufficient as it doesn’t prove the question was asked even if it is a nil response. If the client declines to provide the information, a note to this effect is to be recorded as the response to the question(s) involved e.g. “Client did not wish to disclose”.</w:t>
      </w:r>
    </w:p>
    <w:p w14:paraId="02EEB34E" w14:textId="1ACD41B0" w:rsidR="002C644A" w:rsidRPr="00B737FB" w:rsidRDefault="002C644A" w:rsidP="002C644A">
      <w:pPr>
        <w:jc w:val="both"/>
        <w:rPr>
          <w:rFonts w:cs="Arial"/>
        </w:rPr>
      </w:pPr>
    </w:p>
    <w:p w14:paraId="200068BD" w14:textId="232E6A49" w:rsidR="005272F3" w:rsidRPr="00B737FB" w:rsidRDefault="005272F3" w:rsidP="005272F3">
      <w:pPr>
        <w:jc w:val="both"/>
        <w:rPr>
          <w:rFonts w:cs="Arial"/>
        </w:rPr>
      </w:pPr>
      <w:r w:rsidRPr="00B737FB">
        <w:rPr>
          <w:rFonts w:cs="Arial"/>
        </w:rPr>
        <w:t xml:space="preserve">Part of your enquiries would include assessing the client’s financial literacy. This is not necessarily in direct proportion to the educational level or to the value of assets held by the client. Some clients may now have sizeable assets only </w:t>
      </w:r>
      <w:r w:rsidR="008E6B51" w:rsidRPr="00B737FB">
        <w:rPr>
          <w:rFonts w:cs="Arial"/>
        </w:rPr>
        <w:t>because of</w:t>
      </w:r>
      <w:r w:rsidRPr="00B737FB">
        <w:rPr>
          <w:rFonts w:cs="Arial"/>
        </w:rPr>
        <w:t>, for example, a recent inheritance, lotto win or a superannuation payment</w:t>
      </w:r>
      <w:r w:rsidR="008E6B51" w:rsidRPr="00B737FB">
        <w:rPr>
          <w:rFonts w:cs="Arial"/>
        </w:rPr>
        <w:t>. Having a large amount of money does not necessarily mean that an individual (or an entity) has the financial literacy to manage it</w:t>
      </w:r>
      <w:r w:rsidRPr="00B737FB">
        <w:rPr>
          <w:rFonts w:cs="Arial"/>
        </w:rPr>
        <w:t>.</w:t>
      </w:r>
      <w:r w:rsidR="008E6B51" w:rsidRPr="00B737FB">
        <w:rPr>
          <w:rFonts w:cs="Arial"/>
        </w:rPr>
        <w:t xml:space="preserve"> Therefore, i</w:t>
      </w:r>
      <w:r w:rsidRPr="00B737FB">
        <w:rPr>
          <w:rFonts w:cs="Arial"/>
        </w:rPr>
        <w:t>n addition to the fact finder questions, inquiries could include: the educational level;</w:t>
      </w:r>
      <w:r w:rsidR="008E6B51" w:rsidRPr="00B737FB">
        <w:rPr>
          <w:rFonts w:cs="Arial"/>
        </w:rPr>
        <w:t xml:space="preserve"> th</w:t>
      </w:r>
      <w:r w:rsidRPr="00B737FB">
        <w:rPr>
          <w:rFonts w:cs="Arial"/>
        </w:rPr>
        <w:t>e degree of sophistication of dealing with service providers</w:t>
      </w:r>
      <w:r w:rsidR="008E6B51" w:rsidRPr="00B737FB">
        <w:rPr>
          <w:rFonts w:cs="Arial"/>
        </w:rPr>
        <w:t>, a</w:t>
      </w:r>
      <w:r w:rsidRPr="00B737FB">
        <w:rPr>
          <w:rFonts w:cs="Arial"/>
        </w:rPr>
        <w:t xml:space="preserve">ny disabilities </w:t>
      </w:r>
      <w:r w:rsidR="008E6B51" w:rsidRPr="00B737FB">
        <w:rPr>
          <w:rFonts w:cs="Arial"/>
        </w:rPr>
        <w:t>the person may have, w</w:t>
      </w:r>
      <w:r w:rsidRPr="00B737FB">
        <w:rPr>
          <w:rFonts w:cs="Arial"/>
        </w:rPr>
        <w:t>hether the person is Australian or from another country and is used to different investment markets or dealings with professionals, and whose ability to understand the English language is not high;</w:t>
      </w:r>
      <w:r w:rsidR="008E6B51" w:rsidRPr="00B737FB">
        <w:rPr>
          <w:rFonts w:cs="Arial"/>
        </w:rPr>
        <w:t xml:space="preserve"> t</w:t>
      </w:r>
      <w:r w:rsidRPr="00B737FB">
        <w:rPr>
          <w:rFonts w:cs="Arial"/>
        </w:rPr>
        <w:t>he person's level of understanding of investment markets and investment terms.</w:t>
      </w:r>
      <w:r w:rsidR="008E6B51" w:rsidRPr="00B737FB">
        <w:rPr>
          <w:rFonts w:cs="Arial"/>
        </w:rPr>
        <w:t xml:space="preserve"> A later section addresses clients who have special needs and circumstances.</w:t>
      </w:r>
    </w:p>
    <w:p w14:paraId="37F34718" w14:textId="77777777" w:rsidR="005272F3" w:rsidRPr="00B737FB" w:rsidRDefault="005272F3" w:rsidP="005272F3">
      <w:pPr>
        <w:jc w:val="both"/>
        <w:rPr>
          <w:rFonts w:cs="Arial"/>
        </w:rPr>
      </w:pPr>
    </w:p>
    <w:p w14:paraId="4F5DCD09" w14:textId="55FFDA02" w:rsidR="005272F3" w:rsidRPr="00B737FB" w:rsidRDefault="005272F3" w:rsidP="005272F3">
      <w:pPr>
        <w:jc w:val="both"/>
        <w:rPr>
          <w:rFonts w:cs="Arial"/>
        </w:rPr>
      </w:pPr>
      <w:r w:rsidRPr="00B737FB">
        <w:rPr>
          <w:rFonts w:cs="Arial"/>
        </w:rPr>
        <w:t>if a complaint is made to the Financial Ombudsman Service (FOS) it will be very hard to prove in your favo</w:t>
      </w:r>
      <w:r w:rsidR="008E6B51" w:rsidRPr="00B737FB">
        <w:rPr>
          <w:rFonts w:cs="Arial"/>
        </w:rPr>
        <w:t>u</w:t>
      </w:r>
      <w:r w:rsidRPr="00B737FB">
        <w:rPr>
          <w:rFonts w:cs="Arial"/>
        </w:rPr>
        <w:t>r unless you have some documentary evidence</w:t>
      </w:r>
      <w:r w:rsidR="008E6B51" w:rsidRPr="00B737FB">
        <w:rPr>
          <w:rFonts w:cs="Arial"/>
        </w:rPr>
        <w:t>,</w:t>
      </w:r>
      <w:r w:rsidRPr="00B737FB">
        <w:rPr>
          <w:rFonts w:cs="Arial"/>
        </w:rPr>
        <w:t xml:space="preserve"> even if in the form of your own notes</w:t>
      </w:r>
      <w:r w:rsidR="008E6B51" w:rsidRPr="00B737FB">
        <w:rPr>
          <w:rFonts w:cs="Arial"/>
        </w:rPr>
        <w:t>,</w:t>
      </w:r>
      <w:r w:rsidRPr="00B737FB">
        <w:rPr>
          <w:rFonts w:cs="Arial"/>
        </w:rPr>
        <w:t xml:space="preserve"> that you made a proper assessment of the clients and any special </w:t>
      </w:r>
      <w:r w:rsidR="00E85B16" w:rsidRPr="00B737FB">
        <w:rPr>
          <w:rFonts w:cs="Arial"/>
        </w:rPr>
        <w:t>needs/</w:t>
      </w:r>
      <w:r w:rsidRPr="00B737FB">
        <w:rPr>
          <w:rFonts w:cs="Arial"/>
        </w:rPr>
        <w:t>disabilities</w:t>
      </w:r>
      <w:r w:rsidR="00E85B16" w:rsidRPr="00B737FB">
        <w:rPr>
          <w:rFonts w:cs="Arial"/>
        </w:rPr>
        <w:t xml:space="preserve"> that</w:t>
      </w:r>
      <w:r w:rsidRPr="00B737FB">
        <w:rPr>
          <w:rFonts w:cs="Arial"/>
        </w:rPr>
        <w:t xml:space="preserve"> they may have.</w:t>
      </w:r>
    </w:p>
    <w:p w14:paraId="76EDCB1E" w14:textId="1AD41E26" w:rsidR="005272F3" w:rsidRPr="00B737FB" w:rsidRDefault="005272F3" w:rsidP="002C644A">
      <w:pPr>
        <w:jc w:val="both"/>
        <w:rPr>
          <w:rFonts w:cs="Arial"/>
        </w:rPr>
      </w:pPr>
    </w:p>
    <w:p w14:paraId="11189432" w14:textId="77777777" w:rsidR="00801220" w:rsidRPr="00B737FB" w:rsidRDefault="00667F22" w:rsidP="00041336">
      <w:pPr>
        <w:jc w:val="both"/>
        <w:rPr>
          <w:rFonts w:cs="Arial"/>
        </w:rPr>
      </w:pPr>
      <w:r w:rsidRPr="00B737FB">
        <w:rPr>
          <w:rFonts w:cs="Arial"/>
        </w:rPr>
        <w:t>W</w:t>
      </w:r>
      <w:r w:rsidR="00176B50" w:rsidRPr="00B737FB">
        <w:rPr>
          <w:rFonts w:cs="Arial"/>
        </w:rPr>
        <w:t xml:space="preserve">e require </w:t>
      </w:r>
      <w:r w:rsidRPr="00B737FB">
        <w:rPr>
          <w:rFonts w:cs="Arial"/>
        </w:rPr>
        <w:t xml:space="preserve">both you and your client(s) </w:t>
      </w:r>
      <w:r w:rsidR="00176B50" w:rsidRPr="00B737FB">
        <w:rPr>
          <w:rFonts w:cs="Arial"/>
        </w:rPr>
        <w:t>to sign and date the</w:t>
      </w:r>
      <w:r w:rsidRPr="00B737FB">
        <w:rPr>
          <w:rFonts w:cs="Arial"/>
        </w:rPr>
        <w:t xml:space="preserve"> completed </w:t>
      </w:r>
      <w:r w:rsidR="00801220" w:rsidRPr="00B737FB">
        <w:rPr>
          <w:rFonts w:cs="Arial"/>
        </w:rPr>
        <w:t>Fact Finder</w:t>
      </w:r>
      <w:r w:rsidR="00176B50" w:rsidRPr="00B737FB">
        <w:rPr>
          <w:rFonts w:cs="Arial"/>
        </w:rPr>
        <w:t xml:space="preserve">. </w:t>
      </w:r>
    </w:p>
    <w:p w14:paraId="11189433" w14:textId="77777777" w:rsidR="00667F22" w:rsidRPr="00B737FB" w:rsidRDefault="00667F22" w:rsidP="00041336">
      <w:pPr>
        <w:jc w:val="both"/>
        <w:rPr>
          <w:rFonts w:cs="Arial"/>
        </w:rPr>
      </w:pPr>
    </w:p>
    <w:p w14:paraId="11189434" w14:textId="443E0369" w:rsidR="00176B50" w:rsidRPr="00B737FB" w:rsidRDefault="00176B50" w:rsidP="00041336">
      <w:pPr>
        <w:jc w:val="both"/>
        <w:rPr>
          <w:rFonts w:cs="Arial"/>
        </w:rPr>
      </w:pPr>
      <w:r w:rsidRPr="00B737FB">
        <w:rPr>
          <w:rFonts w:cs="Arial"/>
        </w:rPr>
        <w:t xml:space="preserve">If the client instructs that only </w:t>
      </w:r>
      <w:r w:rsidR="00A135FE" w:rsidRPr="00B737FB">
        <w:rPr>
          <w:rFonts w:cs="Arial"/>
        </w:rPr>
        <w:t>‘</w:t>
      </w:r>
      <w:r w:rsidRPr="00B737FB">
        <w:rPr>
          <w:rFonts w:cs="Arial"/>
        </w:rPr>
        <w:t>defined scope advice</w:t>
      </w:r>
      <w:r w:rsidR="00A135FE" w:rsidRPr="00B737FB">
        <w:rPr>
          <w:rFonts w:cs="Arial"/>
        </w:rPr>
        <w:t>’</w:t>
      </w:r>
      <w:r w:rsidRPr="00B737FB">
        <w:rPr>
          <w:rFonts w:cs="Arial"/>
        </w:rPr>
        <w:t xml:space="preserve"> is required and authorised by the client, this must be clearly recorded in the </w:t>
      </w:r>
      <w:r w:rsidR="00801220" w:rsidRPr="00B737FB">
        <w:rPr>
          <w:rFonts w:cs="Arial"/>
        </w:rPr>
        <w:t>Fact Finder</w:t>
      </w:r>
      <w:r w:rsidR="002C644A" w:rsidRPr="00B737FB">
        <w:rPr>
          <w:rFonts w:cs="Arial"/>
        </w:rPr>
        <w:t xml:space="preserve"> and file notes</w:t>
      </w:r>
      <w:r w:rsidRPr="00B737FB">
        <w:rPr>
          <w:rFonts w:cs="Arial"/>
        </w:rPr>
        <w:t>. You must have the clients sign to confirm their agreement to limit the scope of advice.</w:t>
      </w:r>
    </w:p>
    <w:p w14:paraId="11189435" w14:textId="77777777" w:rsidR="00176B50" w:rsidRPr="00B737FB" w:rsidRDefault="00176B50" w:rsidP="00041336">
      <w:pPr>
        <w:jc w:val="both"/>
        <w:rPr>
          <w:rStyle w:val="Strong"/>
          <w:rFonts w:cs="Arial"/>
          <w:color w:val="000000"/>
        </w:rPr>
      </w:pPr>
    </w:p>
    <w:p w14:paraId="11189436" w14:textId="77777777" w:rsidR="00176B50" w:rsidRPr="00B737FB" w:rsidRDefault="00176B50" w:rsidP="00041336">
      <w:pPr>
        <w:jc w:val="both"/>
        <w:rPr>
          <w:rStyle w:val="Strong"/>
          <w:rFonts w:cs="Arial"/>
          <w:color w:val="000000"/>
        </w:rPr>
      </w:pPr>
      <w:r w:rsidRPr="00B737FB">
        <w:rPr>
          <w:rStyle w:val="Strong"/>
          <w:rFonts w:cs="Arial"/>
          <w:color w:val="000000"/>
        </w:rPr>
        <w:t xml:space="preserve">Record supplementary information in file notes </w:t>
      </w:r>
    </w:p>
    <w:p w14:paraId="11189437" w14:textId="5A1D9FE2" w:rsidR="00176B50" w:rsidRPr="00B737FB" w:rsidRDefault="00176B50" w:rsidP="00041336">
      <w:pPr>
        <w:jc w:val="both"/>
        <w:rPr>
          <w:rFonts w:cs="Arial"/>
        </w:rPr>
      </w:pPr>
      <w:r w:rsidRPr="00B737FB">
        <w:rPr>
          <w:rFonts w:cs="Arial"/>
        </w:rPr>
        <w:t>When supplementary information is obtained</w:t>
      </w:r>
      <w:r w:rsidR="003E70A8" w:rsidRPr="00B737FB">
        <w:rPr>
          <w:rFonts w:cs="Arial"/>
        </w:rPr>
        <w:t xml:space="preserve"> for a current transaction</w:t>
      </w:r>
      <w:r w:rsidRPr="00B737FB">
        <w:rPr>
          <w:rFonts w:cs="Arial"/>
        </w:rPr>
        <w:t xml:space="preserve">, for example by phone, best practice is that you record the details in </w:t>
      </w:r>
      <w:r w:rsidR="00667F22" w:rsidRPr="00B737FB">
        <w:rPr>
          <w:rFonts w:cs="Arial"/>
        </w:rPr>
        <w:t xml:space="preserve">the </w:t>
      </w:r>
      <w:r w:rsidR="003E70A8" w:rsidRPr="00B737FB">
        <w:rPr>
          <w:rFonts w:cs="Arial"/>
        </w:rPr>
        <w:t xml:space="preserve">back of the existing </w:t>
      </w:r>
      <w:r w:rsidR="00801220" w:rsidRPr="00B737FB">
        <w:rPr>
          <w:rFonts w:cs="Arial"/>
        </w:rPr>
        <w:t>Fact Finder</w:t>
      </w:r>
      <w:r w:rsidRPr="00B737FB">
        <w:rPr>
          <w:rFonts w:cs="Arial"/>
        </w:rPr>
        <w:t xml:space="preserve"> </w:t>
      </w:r>
      <w:r w:rsidR="003E70A8" w:rsidRPr="00B737FB">
        <w:rPr>
          <w:rFonts w:cs="Arial"/>
        </w:rPr>
        <w:t>under Adviser Notes (Don’t forget to do include a covering dated file note in that section)</w:t>
      </w:r>
      <w:r w:rsidRPr="00B737FB">
        <w:rPr>
          <w:rFonts w:cs="Arial"/>
        </w:rPr>
        <w:t xml:space="preserve">. This allows </w:t>
      </w:r>
      <w:r w:rsidR="004D3C11" w:rsidRPr="00B737FB">
        <w:rPr>
          <w:rFonts w:cs="Arial"/>
        </w:rPr>
        <w:t>you</w:t>
      </w:r>
      <w:r w:rsidR="00A135FE" w:rsidRPr="00B737FB">
        <w:rPr>
          <w:rFonts w:cs="Arial"/>
        </w:rPr>
        <w:t>,</w:t>
      </w:r>
      <w:r w:rsidR="004D3C11" w:rsidRPr="00B737FB">
        <w:rPr>
          <w:rFonts w:cs="Arial"/>
        </w:rPr>
        <w:t xml:space="preserve"> as </w:t>
      </w:r>
      <w:r w:rsidRPr="00B737FB">
        <w:rPr>
          <w:rFonts w:cs="Arial"/>
        </w:rPr>
        <w:t xml:space="preserve">the </w:t>
      </w:r>
      <w:r w:rsidR="0064546A" w:rsidRPr="00B737FB">
        <w:rPr>
          <w:rFonts w:cs="Arial"/>
        </w:rPr>
        <w:t>Authorised Representative</w:t>
      </w:r>
      <w:r w:rsidR="00A135FE" w:rsidRPr="00B737FB">
        <w:rPr>
          <w:rFonts w:cs="Arial"/>
        </w:rPr>
        <w:t>,</w:t>
      </w:r>
      <w:r w:rsidRPr="00B737FB">
        <w:rPr>
          <w:rFonts w:cs="Arial"/>
        </w:rPr>
        <w:t xml:space="preserve"> to record only those details that have changed since the </w:t>
      </w:r>
      <w:r w:rsidR="00801220" w:rsidRPr="00B737FB">
        <w:rPr>
          <w:rFonts w:cs="Arial"/>
        </w:rPr>
        <w:t>Fact Finder</w:t>
      </w:r>
      <w:r w:rsidRPr="00B737FB">
        <w:rPr>
          <w:rFonts w:cs="Arial"/>
        </w:rPr>
        <w:t xml:space="preserve"> was </w:t>
      </w:r>
      <w:r w:rsidR="003E70A8" w:rsidRPr="00B737FB">
        <w:rPr>
          <w:rFonts w:cs="Arial"/>
        </w:rPr>
        <w:t xml:space="preserve">originally </w:t>
      </w:r>
      <w:r w:rsidRPr="00B737FB">
        <w:rPr>
          <w:rFonts w:cs="Arial"/>
        </w:rPr>
        <w:t xml:space="preserve">undertaken. Alternatively, you can record the supplementary information in the form of file notes that are signed, dated and placed on the client file. If the supplementary information is substantial then a new </w:t>
      </w:r>
      <w:r w:rsidR="00801220" w:rsidRPr="00B737FB">
        <w:rPr>
          <w:rFonts w:cs="Arial"/>
        </w:rPr>
        <w:t>Fact Finder</w:t>
      </w:r>
      <w:r w:rsidRPr="00B737FB">
        <w:rPr>
          <w:rFonts w:cs="Arial"/>
        </w:rPr>
        <w:t xml:space="preserve"> must be completed.</w:t>
      </w:r>
    </w:p>
    <w:p w14:paraId="3D8B86EE" w14:textId="0E4AA7EE" w:rsidR="00DF3C2E" w:rsidRPr="00B737FB" w:rsidRDefault="00DF3C2E" w:rsidP="00041336">
      <w:pPr>
        <w:jc w:val="both"/>
        <w:rPr>
          <w:rFonts w:cs="Arial"/>
        </w:rPr>
      </w:pPr>
    </w:p>
    <w:p w14:paraId="11189439" w14:textId="77777777" w:rsidR="00176B50" w:rsidRPr="00B737FB" w:rsidRDefault="00176B50" w:rsidP="00FE2F61">
      <w:pPr>
        <w:pStyle w:val="Heading2"/>
        <w:rPr>
          <w:sz w:val="28"/>
          <w:szCs w:val="28"/>
        </w:rPr>
      </w:pPr>
      <w:bookmarkStart w:id="74" w:name="_Toc49074889"/>
      <w:bookmarkStart w:id="75" w:name="_Toc485299822"/>
      <w:r w:rsidRPr="00B737FB">
        <w:lastRenderedPageBreak/>
        <w:t>Ascertain your client's investment and risk profile</w:t>
      </w:r>
      <w:bookmarkEnd w:id="74"/>
      <w:bookmarkEnd w:id="75"/>
    </w:p>
    <w:p w14:paraId="1118943B" w14:textId="77777777" w:rsidR="00176B50" w:rsidRPr="00B737FB" w:rsidRDefault="004A1FEC" w:rsidP="00F160D1">
      <w:pPr>
        <w:jc w:val="both"/>
        <w:rPr>
          <w:rStyle w:val="Strong"/>
          <w:rFonts w:cs="Arial"/>
        </w:rPr>
      </w:pPr>
      <w:r w:rsidRPr="00B737FB">
        <w:rPr>
          <w:rStyle w:val="Strong"/>
          <w:rFonts w:cs="Arial"/>
        </w:rPr>
        <w:t>Overview</w:t>
      </w:r>
    </w:p>
    <w:p w14:paraId="1118943C" w14:textId="77777777" w:rsidR="00176B50" w:rsidRPr="00B737FB" w:rsidRDefault="00176B50" w:rsidP="00F160D1">
      <w:pPr>
        <w:jc w:val="both"/>
        <w:rPr>
          <w:rFonts w:cs="Arial"/>
        </w:rPr>
      </w:pPr>
      <w:r w:rsidRPr="00B737FB">
        <w:rPr>
          <w:rFonts w:cs="Arial"/>
        </w:rPr>
        <w:t>As mentioned in the previous section, before giving advice to a client a</w:t>
      </w:r>
      <w:r w:rsidR="00B834C8" w:rsidRPr="00B737FB">
        <w:rPr>
          <w:rFonts w:cs="Arial"/>
        </w:rPr>
        <w:t>n</w:t>
      </w:r>
      <w:r w:rsidRPr="00B737FB">
        <w:rPr>
          <w:rFonts w:cs="Arial"/>
        </w:rPr>
        <w:t xml:space="preserve"> </w:t>
      </w:r>
      <w:r w:rsidR="0064546A" w:rsidRPr="00B737FB">
        <w:rPr>
          <w:rFonts w:cs="Arial"/>
        </w:rPr>
        <w:t>Authorised Representative</w:t>
      </w:r>
      <w:r w:rsidRPr="00B737FB">
        <w:rPr>
          <w:rFonts w:cs="Arial"/>
        </w:rPr>
        <w:t xml:space="preserve"> is required to obtain and record sufficient information to be able to gain a clear understanding about a client</w:t>
      </w:r>
      <w:r w:rsidR="00316463" w:rsidRPr="00B737FB">
        <w:rPr>
          <w:rFonts w:cs="Arial"/>
        </w:rPr>
        <w:t>’</w:t>
      </w:r>
      <w:r w:rsidRPr="00B737FB">
        <w:rPr>
          <w:rFonts w:cs="Arial"/>
        </w:rPr>
        <w:t>s investment</w:t>
      </w:r>
      <w:r w:rsidR="00C115B3" w:rsidRPr="00B737FB">
        <w:rPr>
          <w:rFonts w:cs="Arial"/>
        </w:rPr>
        <w:t xml:space="preserve"> and/or </w:t>
      </w:r>
      <w:r w:rsidR="003E70A8" w:rsidRPr="00B737FB">
        <w:rPr>
          <w:rFonts w:cs="Arial"/>
        </w:rPr>
        <w:t xml:space="preserve">risk </w:t>
      </w:r>
      <w:r w:rsidRPr="00B737FB">
        <w:rPr>
          <w:rFonts w:cs="Arial"/>
        </w:rPr>
        <w:t xml:space="preserve">objectives, financial situation and particular needs. </w:t>
      </w:r>
      <w:r w:rsidR="001F7B06" w:rsidRPr="00B737FB">
        <w:rPr>
          <w:rFonts w:cs="Arial"/>
        </w:rPr>
        <w:t>When providing any sort of investment advice, including superannuation, a</w:t>
      </w:r>
      <w:r w:rsidRPr="00B737FB">
        <w:rPr>
          <w:rFonts w:cs="Arial"/>
        </w:rPr>
        <w:t xml:space="preserve">scertaining a </w:t>
      </w:r>
      <w:r w:rsidR="003E70A8" w:rsidRPr="00B737FB">
        <w:rPr>
          <w:rFonts w:cs="Arial"/>
        </w:rPr>
        <w:t>client’s</w:t>
      </w:r>
      <w:r w:rsidRPr="00B737FB">
        <w:rPr>
          <w:rFonts w:cs="Arial"/>
        </w:rPr>
        <w:t xml:space="preserve"> investment risk profile ("profile") is an essential part</w:t>
      </w:r>
      <w:r w:rsidR="003E70A8" w:rsidRPr="00B737FB">
        <w:rPr>
          <w:rFonts w:cs="Arial"/>
        </w:rPr>
        <w:t xml:space="preserve"> of this process.</w:t>
      </w:r>
    </w:p>
    <w:p w14:paraId="1118943D" w14:textId="77777777" w:rsidR="00A04EF2" w:rsidRPr="00B737FB" w:rsidRDefault="00A04EF2" w:rsidP="00F160D1">
      <w:pPr>
        <w:jc w:val="both"/>
        <w:rPr>
          <w:rFonts w:cs="Arial"/>
        </w:rPr>
      </w:pPr>
    </w:p>
    <w:p w14:paraId="1118943E" w14:textId="796BE75B" w:rsidR="00176B50" w:rsidRPr="00B737FB" w:rsidRDefault="00176B50" w:rsidP="00F160D1">
      <w:pPr>
        <w:spacing w:after="60"/>
        <w:jc w:val="both"/>
        <w:rPr>
          <w:rFonts w:cs="Arial"/>
        </w:rPr>
      </w:pPr>
      <w:r w:rsidRPr="00B737FB">
        <w:rPr>
          <w:rFonts w:cs="Arial"/>
        </w:rPr>
        <w:t>The process of trying to find an appropriate method of determining a client</w:t>
      </w:r>
      <w:r w:rsidR="009C08B1" w:rsidRPr="00B737FB">
        <w:rPr>
          <w:rFonts w:cs="Arial"/>
        </w:rPr>
        <w:t>’</w:t>
      </w:r>
      <w:r w:rsidRPr="00B737FB">
        <w:rPr>
          <w:rFonts w:cs="Arial"/>
        </w:rPr>
        <w:t>s profile must involve detailed discussion with the client</w:t>
      </w:r>
      <w:r w:rsidR="00930D3B" w:rsidRPr="00B737FB">
        <w:rPr>
          <w:rFonts w:cs="Arial"/>
        </w:rPr>
        <w:t xml:space="preserve">, including the completion of </w:t>
      </w:r>
      <w:r w:rsidR="00C115B3" w:rsidRPr="00B737FB">
        <w:rPr>
          <w:rFonts w:cs="Arial"/>
        </w:rPr>
        <w:t xml:space="preserve">the </w:t>
      </w:r>
      <w:r w:rsidR="00930D3B" w:rsidRPr="00B737FB">
        <w:rPr>
          <w:rFonts w:cs="Arial"/>
        </w:rPr>
        <w:t>investment risk profile that is part of the Fact Finder.</w:t>
      </w:r>
      <w:r w:rsidRPr="00B737FB">
        <w:rPr>
          <w:rFonts w:cs="Arial"/>
        </w:rPr>
        <w:t xml:space="preserve"> Some of the key elements that must be </w:t>
      </w:r>
      <w:r w:rsidR="003A29E0" w:rsidRPr="00B737FB">
        <w:rPr>
          <w:rFonts w:cs="Arial"/>
        </w:rPr>
        <w:t>considered</w:t>
      </w:r>
      <w:r w:rsidR="001F7B06" w:rsidRPr="00B737FB">
        <w:rPr>
          <w:rFonts w:cs="Arial"/>
        </w:rPr>
        <w:t xml:space="preserve"> in the process are the client</w:t>
      </w:r>
      <w:r w:rsidR="00316463" w:rsidRPr="00B737FB">
        <w:rPr>
          <w:rFonts w:cs="Arial"/>
        </w:rPr>
        <w:t>’</w:t>
      </w:r>
      <w:r w:rsidR="001F7B06" w:rsidRPr="00B737FB">
        <w:rPr>
          <w:rFonts w:cs="Arial"/>
        </w:rPr>
        <w:t>s:</w:t>
      </w:r>
    </w:p>
    <w:p w14:paraId="1118943F" w14:textId="77777777" w:rsidR="00176B50" w:rsidRPr="00B737FB" w:rsidRDefault="00176B50" w:rsidP="0005323F">
      <w:pPr>
        <w:numPr>
          <w:ilvl w:val="0"/>
          <w:numId w:val="10"/>
        </w:numPr>
        <w:jc w:val="both"/>
        <w:rPr>
          <w:rFonts w:cs="Arial"/>
        </w:rPr>
      </w:pPr>
      <w:r w:rsidRPr="00B737FB">
        <w:rPr>
          <w:rFonts w:cs="Arial"/>
        </w:rPr>
        <w:t xml:space="preserve">objectives, which will often determine the likely term of the investment, or at least what to avoid; </w:t>
      </w:r>
    </w:p>
    <w:p w14:paraId="11189440" w14:textId="23B5B2F2" w:rsidR="00176B50" w:rsidRPr="00B737FB" w:rsidRDefault="00176B50" w:rsidP="0005323F">
      <w:pPr>
        <w:numPr>
          <w:ilvl w:val="0"/>
          <w:numId w:val="10"/>
        </w:numPr>
        <w:jc w:val="both"/>
        <w:rPr>
          <w:rFonts w:cs="Arial"/>
        </w:rPr>
      </w:pPr>
      <w:r w:rsidRPr="00B737FB">
        <w:rPr>
          <w:rFonts w:cs="Arial"/>
        </w:rPr>
        <w:t>previous investment experience and knowledge of the investment markets</w:t>
      </w:r>
      <w:r w:rsidR="003C7BF8" w:rsidRPr="00B737FB">
        <w:rPr>
          <w:rFonts w:cs="Arial"/>
        </w:rPr>
        <w:t xml:space="preserve"> including financial literacy</w:t>
      </w:r>
      <w:r w:rsidRPr="00B737FB">
        <w:rPr>
          <w:rFonts w:cs="Arial"/>
        </w:rPr>
        <w:t xml:space="preserve">; </w:t>
      </w:r>
    </w:p>
    <w:p w14:paraId="0C9EAD9B" w14:textId="4FD51995" w:rsidR="00CB2279" w:rsidRPr="00B737FB" w:rsidRDefault="00CB2279" w:rsidP="0005323F">
      <w:pPr>
        <w:numPr>
          <w:ilvl w:val="0"/>
          <w:numId w:val="10"/>
        </w:numPr>
        <w:jc w:val="both"/>
        <w:rPr>
          <w:rFonts w:cs="Arial"/>
        </w:rPr>
      </w:pPr>
      <w:r w:rsidRPr="00B737FB">
        <w:rPr>
          <w:rFonts w:cs="Arial"/>
        </w:rPr>
        <w:t>the client’s financial and emotional (psychological) attitude to risk</w:t>
      </w:r>
    </w:p>
    <w:p w14:paraId="11189441" w14:textId="77777777" w:rsidR="00176B50" w:rsidRPr="00B737FB" w:rsidRDefault="00176B50" w:rsidP="0005323F">
      <w:pPr>
        <w:numPr>
          <w:ilvl w:val="0"/>
          <w:numId w:val="10"/>
        </w:numPr>
        <w:jc w:val="both"/>
        <w:rPr>
          <w:rFonts w:cs="Arial"/>
        </w:rPr>
      </w:pPr>
      <w:r w:rsidRPr="00B737FB">
        <w:rPr>
          <w:rFonts w:cs="Arial"/>
        </w:rPr>
        <w:t xml:space="preserve">investment expectations, including whether they are realistic; </w:t>
      </w:r>
    </w:p>
    <w:p w14:paraId="11189442" w14:textId="77777777" w:rsidR="00176B50" w:rsidRPr="00B737FB" w:rsidRDefault="00176B50" w:rsidP="0005323F">
      <w:pPr>
        <w:numPr>
          <w:ilvl w:val="0"/>
          <w:numId w:val="10"/>
        </w:numPr>
        <w:jc w:val="both"/>
        <w:rPr>
          <w:rFonts w:cs="Arial"/>
        </w:rPr>
      </w:pPr>
      <w:r w:rsidRPr="00B737FB">
        <w:rPr>
          <w:rFonts w:cs="Arial"/>
        </w:rPr>
        <w:t xml:space="preserve">likely need for funds during the expected term; </w:t>
      </w:r>
    </w:p>
    <w:p w14:paraId="11189443" w14:textId="77777777" w:rsidR="00A04EF2" w:rsidRPr="00B737FB" w:rsidRDefault="00176B50" w:rsidP="0005323F">
      <w:pPr>
        <w:numPr>
          <w:ilvl w:val="0"/>
          <w:numId w:val="10"/>
        </w:numPr>
        <w:jc w:val="both"/>
        <w:rPr>
          <w:rFonts w:cs="Arial"/>
        </w:rPr>
      </w:pPr>
      <w:r w:rsidRPr="00B737FB">
        <w:rPr>
          <w:rFonts w:cs="Arial"/>
        </w:rPr>
        <w:t>family, and commitments that may emerge from that source, such as children’s education costs;</w:t>
      </w:r>
    </w:p>
    <w:p w14:paraId="11189444" w14:textId="77777777" w:rsidR="00A04EF2" w:rsidRPr="00B737FB" w:rsidRDefault="00176B50" w:rsidP="0005323F">
      <w:pPr>
        <w:numPr>
          <w:ilvl w:val="0"/>
          <w:numId w:val="10"/>
        </w:numPr>
        <w:jc w:val="both"/>
        <w:rPr>
          <w:rFonts w:cs="Arial"/>
        </w:rPr>
      </w:pPr>
      <w:r w:rsidRPr="00B737FB">
        <w:rPr>
          <w:rFonts w:cs="Arial"/>
        </w:rPr>
        <w:t>the relative importance of the portfolio about which advice is being provided compared with the clients total wealth;</w:t>
      </w:r>
    </w:p>
    <w:p w14:paraId="11189445" w14:textId="77777777" w:rsidR="00176B50" w:rsidRPr="00B737FB" w:rsidRDefault="00A04EF2" w:rsidP="0005323F">
      <w:pPr>
        <w:numPr>
          <w:ilvl w:val="0"/>
          <w:numId w:val="10"/>
        </w:numPr>
        <w:jc w:val="both"/>
        <w:rPr>
          <w:rFonts w:cs="Arial"/>
        </w:rPr>
      </w:pPr>
      <w:r w:rsidRPr="00B737FB">
        <w:rPr>
          <w:rFonts w:cs="Arial"/>
        </w:rPr>
        <w:t>t</w:t>
      </w:r>
      <w:r w:rsidR="00176B50" w:rsidRPr="00B737FB">
        <w:rPr>
          <w:rFonts w:cs="Arial"/>
        </w:rPr>
        <w:t xml:space="preserve">he length of time that the investment will remain invested without likelihood of alteration by the client, normally referred to as "the investment time horizon; and </w:t>
      </w:r>
    </w:p>
    <w:p w14:paraId="11189446" w14:textId="22301ACE" w:rsidR="00176B50" w:rsidRPr="00B737FB" w:rsidRDefault="00176B50" w:rsidP="0005323F">
      <w:pPr>
        <w:numPr>
          <w:ilvl w:val="0"/>
          <w:numId w:val="10"/>
        </w:numPr>
        <w:jc w:val="both"/>
        <w:rPr>
          <w:rFonts w:cs="Arial"/>
        </w:rPr>
      </w:pPr>
      <w:r w:rsidRPr="00B737FB">
        <w:rPr>
          <w:rFonts w:cs="Arial"/>
        </w:rPr>
        <w:t xml:space="preserve">the client's tolerance or aversion to risk, normally referred to as "the client's risk profile". </w:t>
      </w:r>
    </w:p>
    <w:p w14:paraId="11189447" w14:textId="77777777" w:rsidR="00176B50" w:rsidRPr="00B737FB" w:rsidRDefault="00176B50" w:rsidP="00F160D1">
      <w:pPr>
        <w:jc w:val="both"/>
        <w:rPr>
          <w:rStyle w:val="Strong"/>
          <w:rFonts w:cs="Arial"/>
        </w:rPr>
      </w:pPr>
    </w:p>
    <w:p w14:paraId="11189448" w14:textId="77777777" w:rsidR="00176B50" w:rsidRPr="00B737FB" w:rsidRDefault="00176B50" w:rsidP="00292ACF">
      <w:pPr>
        <w:pStyle w:val="NoSpacing"/>
        <w:rPr>
          <w:rStyle w:val="Strong"/>
          <w:rFonts w:cs="Arial"/>
        </w:rPr>
      </w:pPr>
      <w:r w:rsidRPr="00B737FB">
        <w:rPr>
          <w:rStyle w:val="Strong"/>
          <w:rFonts w:cs="Arial"/>
        </w:rPr>
        <w:t>Tools</w:t>
      </w:r>
    </w:p>
    <w:p w14:paraId="11189449" w14:textId="77777777" w:rsidR="00F160D1" w:rsidRPr="00B737FB" w:rsidRDefault="00176B50" w:rsidP="00F160D1">
      <w:pPr>
        <w:jc w:val="both"/>
        <w:rPr>
          <w:rStyle w:val="Emphasis"/>
          <w:rFonts w:cs="Arial"/>
        </w:rPr>
      </w:pPr>
      <w:r w:rsidRPr="00B737FB">
        <w:rPr>
          <w:rFonts w:cs="Arial"/>
        </w:rPr>
        <w:t xml:space="preserve">The </w:t>
      </w:r>
      <w:r w:rsidR="00A04EF2" w:rsidRPr="00B737FB">
        <w:rPr>
          <w:rFonts w:cs="Arial"/>
        </w:rPr>
        <w:t>Investment Risk Profile information</w:t>
      </w:r>
      <w:r w:rsidRPr="00B737FB">
        <w:rPr>
          <w:rFonts w:cs="Arial"/>
        </w:rPr>
        <w:t xml:space="preserve"> </w:t>
      </w:r>
      <w:r w:rsidR="00930D3B" w:rsidRPr="00B737FB">
        <w:rPr>
          <w:rFonts w:cs="Arial"/>
        </w:rPr>
        <w:t xml:space="preserve">and questionnaire that is in the </w:t>
      </w:r>
      <w:r w:rsidR="00B7102D" w:rsidRPr="00B737FB">
        <w:rPr>
          <w:rFonts w:cs="Arial"/>
        </w:rPr>
        <w:t>appropriate</w:t>
      </w:r>
      <w:r w:rsidR="00930D3B" w:rsidRPr="00B737FB">
        <w:rPr>
          <w:rFonts w:cs="Arial"/>
        </w:rPr>
        <w:t xml:space="preserve"> Fact Finder </w:t>
      </w:r>
      <w:r w:rsidRPr="00B737FB">
        <w:rPr>
          <w:rFonts w:cs="Arial"/>
        </w:rPr>
        <w:t xml:space="preserve">should be used as part of the discussion </w:t>
      </w:r>
      <w:r w:rsidR="00C115B3" w:rsidRPr="00B737FB">
        <w:rPr>
          <w:rFonts w:cs="Arial"/>
        </w:rPr>
        <w:t xml:space="preserve">and </w:t>
      </w:r>
      <w:r w:rsidRPr="00B737FB">
        <w:rPr>
          <w:rFonts w:cs="Arial"/>
        </w:rPr>
        <w:t xml:space="preserve">education process. </w:t>
      </w:r>
      <w:r w:rsidR="00F160D1" w:rsidRPr="00B737FB">
        <w:rPr>
          <w:rFonts w:cs="Arial"/>
        </w:rPr>
        <w:t>The Risk Profile Questionnaire can be used to give an initial indication of the client’s investment and risk profile. It consists of several questions and, based on the score achieved, the client will fall initially into one of the risk profiles. Each profile has a description of the type of investor who would generally fit into this category and an associated asset allocation</w:t>
      </w:r>
      <w:r w:rsidR="00F160D1" w:rsidRPr="00B737FB">
        <w:rPr>
          <w:rStyle w:val="Emphasis"/>
          <w:rFonts w:cs="Arial"/>
        </w:rPr>
        <w:t>.</w:t>
      </w:r>
    </w:p>
    <w:p w14:paraId="1118944A" w14:textId="77777777" w:rsidR="00670B1C" w:rsidRPr="00B737FB" w:rsidRDefault="00670B1C" w:rsidP="00F160D1">
      <w:pPr>
        <w:jc w:val="both"/>
        <w:rPr>
          <w:rFonts w:cs="Arial"/>
        </w:rPr>
      </w:pPr>
    </w:p>
    <w:p w14:paraId="1118944B" w14:textId="77777777" w:rsidR="00176B50" w:rsidRPr="00B737FB" w:rsidRDefault="00A04EF2" w:rsidP="00F160D1">
      <w:pPr>
        <w:jc w:val="both"/>
        <w:rPr>
          <w:rFonts w:cs="Arial"/>
        </w:rPr>
      </w:pPr>
      <w:r w:rsidRPr="00B737FB">
        <w:rPr>
          <w:rFonts w:cs="Arial"/>
        </w:rPr>
        <w:t>C</w:t>
      </w:r>
      <w:r w:rsidR="00176B50" w:rsidRPr="00B737FB">
        <w:rPr>
          <w:rFonts w:cs="Arial"/>
        </w:rPr>
        <w:t xml:space="preserve">harts and tables are available from most fund managers on the </w:t>
      </w:r>
      <w:r w:rsidR="00A135FE" w:rsidRPr="00B737FB">
        <w:rPr>
          <w:rFonts w:cs="Arial"/>
        </w:rPr>
        <w:t>A</w:t>
      </w:r>
      <w:r w:rsidR="00176B50" w:rsidRPr="00B737FB">
        <w:rPr>
          <w:rFonts w:cs="Arial"/>
        </w:rPr>
        <w:t xml:space="preserve">pproved </w:t>
      </w:r>
      <w:r w:rsidR="00A135FE" w:rsidRPr="00B737FB">
        <w:rPr>
          <w:rFonts w:cs="Arial"/>
        </w:rPr>
        <w:t>P</w:t>
      </w:r>
      <w:r w:rsidR="00176B50" w:rsidRPr="00B737FB">
        <w:rPr>
          <w:rFonts w:cs="Arial"/>
        </w:rPr>
        <w:t xml:space="preserve">roduct </w:t>
      </w:r>
      <w:r w:rsidR="00A135FE" w:rsidRPr="00B737FB">
        <w:rPr>
          <w:rFonts w:cs="Arial"/>
        </w:rPr>
        <w:t>L</w:t>
      </w:r>
      <w:r w:rsidR="00176B50" w:rsidRPr="00B737FB">
        <w:rPr>
          <w:rFonts w:cs="Arial"/>
        </w:rPr>
        <w:t>ist and</w:t>
      </w:r>
      <w:r w:rsidR="00B7102D" w:rsidRPr="00B737FB">
        <w:rPr>
          <w:rFonts w:cs="Arial"/>
        </w:rPr>
        <w:t xml:space="preserve"> these</w:t>
      </w:r>
      <w:r w:rsidR="00176B50" w:rsidRPr="00B737FB">
        <w:rPr>
          <w:rFonts w:cs="Arial"/>
        </w:rPr>
        <w:t xml:space="preserve"> may</w:t>
      </w:r>
      <w:r w:rsidR="00B7102D" w:rsidRPr="00B737FB">
        <w:rPr>
          <w:rFonts w:cs="Arial"/>
        </w:rPr>
        <w:t xml:space="preserve"> </w:t>
      </w:r>
      <w:r w:rsidR="00176B50" w:rsidRPr="00B737FB">
        <w:rPr>
          <w:rFonts w:cs="Arial"/>
        </w:rPr>
        <w:t xml:space="preserve">be of </w:t>
      </w:r>
      <w:r w:rsidR="00B7102D" w:rsidRPr="00B737FB">
        <w:rPr>
          <w:rFonts w:cs="Arial"/>
        </w:rPr>
        <w:t>help</w:t>
      </w:r>
      <w:r w:rsidR="00176B50" w:rsidRPr="00B737FB">
        <w:rPr>
          <w:rFonts w:cs="Arial"/>
        </w:rPr>
        <w:t xml:space="preserve"> to you in ascertain</w:t>
      </w:r>
      <w:r w:rsidR="00B7102D" w:rsidRPr="00B737FB">
        <w:rPr>
          <w:rFonts w:cs="Arial"/>
        </w:rPr>
        <w:t>ing</w:t>
      </w:r>
      <w:r w:rsidR="00176B50" w:rsidRPr="00B737FB">
        <w:rPr>
          <w:rFonts w:cs="Arial"/>
        </w:rPr>
        <w:t xml:space="preserve"> your client's investment and risk profile. If using fund manager charts and tables please note that these are to be used in addition to the tools we</w:t>
      </w:r>
      <w:r w:rsidR="00B7102D" w:rsidRPr="00B737FB">
        <w:rPr>
          <w:rFonts w:cs="Arial"/>
        </w:rPr>
        <w:t xml:space="preserve"> </w:t>
      </w:r>
      <w:r w:rsidR="00176B50" w:rsidRPr="00B737FB">
        <w:rPr>
          <w:rFonts w:cs="Arial"/>
        </w:rPr>
        <w:t>provide and should not be the sole determinate of a client's investment and risk profile, as these</w:t>
      </w:r>
      <w:r w:rsidR="00930D3B" w:rsidRPr="00B737FB">
        <w:rPr>
          <w:rFonts w:cs="Arial"/>
        </w:rPr>
        <w:t xml:space="preserve"> </w:t>
      </w:r>
      <w:r w:rsidR="00176B50" w:rsidRPr="00B737FB">
        <w:rPr>
          <w:rFonts w:cs="Arial"/>
        </w:rPr>
        <w:t>have not been pre-vetted</w:t>
      </w:r>
      <w:r w:rsidR="00670B1C" w:rsidRPr="00B737FB">
        <w:rPr>
          <w:rFonts w:cs="Arial"/>
        </w:rPr>
        <w:t xml:space="preserve"> and approved </w:t>
      </w:r>
      <w:r w:rsidR="00176B50" w:rsidRPr="00B737FB">
        <w:rPr>
          <w:rFonts w:cs="Arial"/>
        </w:rPr>
        <w:t>by us.</w:t>
      </w:r>
    </w:p>
    <w:p w14:paraId="1118944C" w14:textId="77777777" w:rsidR="00176B50" w:rsidRPr="00D706EC" w:rsidRDefault="00176B50" w:rsidP="00F160D1">
      <w:pPr>
        <w:jc w:val="both"/>
        <w:rPr>
          <w:rStyle w:val="Emphasis"/>
          <w:rFonts w:cs="Arial"/>
        </w:rPr>
      </w:pPr>
    </w:p>
    <w:p w14:paraId="1118944D" w14:textId="77777777" w:rsidR="00176B50" w:rsidRPr="00B737FB" w:rsidRDefault="00176B50" w:rsidP="00292ACF">
      <w:pPr>
        <w:pStyle w:val="NoSpacing"/>
        <w:rPr>
          <w:rStyle w:val="Strong"/>
          <w:rFonts w:cs="Arial"/>
        </w:rPr>
      </w:pPr>
      <w:r w:rsidRPr="00B737FB">
        <w:rPr>
          <w:rStyle w:val="Strong"/>
          <w:rFonts w:cs="Arial"/>
        </w:rPr>
        <w:t>Process</w:t>
      </w:r>
    </w:p>
    <w:p w14:paraId="1118944E" w14:textId="77777777" w:rsidR="00176B50" w:rsidRPr="00B737FB" w:rsidRDefault="00176B50" w:rsidP="00F160D1">
      <w:pPr>
        <w:jc w:val="both"/>
        <w:rPr>
          <w:rFonts w:cs="Arial"/>
        </w:rPr>
      </w:pPr>
      <w:r w:rsidRPr="00B737FB">
        <w:rPr>
          <w:rFonts w:cs="Arial"/>
        </w:rPr>
        <w:t xml:space="preserve">The Risk Profile Questionnaire offers a structured process to help ascertain a client’s risk profile. In answering the questions, clients are actually </w:t>
      </w:r>
      <w:r w:rsidR="007D1CFF" w:rsidRPr="00B737FB">
        <w:rPr>
          <w:rFonts w:cs="Arial"/>
        </w:rPr>
        <w:t xml:space="preserve">helping to </w:t>
      </w:r>
      <w:r w:rsidRPr="00B737FB">
        <w:rPr>
          <w:rFonts w:cs="Arial"/>
        </w:rPr>
        <w:t>determin</w:t>
      </w:r>
      <w:r w:rsidR="007D1CFF" w:rsidRPr="00B737FB">
        <w:rPr>
          <w:rFonts w:cs="Arial"/>
        </w:rPr>
        <w:t xml:space="preserve">e </w:t>
      </w:r>
      <w:r w:rsidRPr="00B737FB">
        <w:rPr>
          <w:rFonts w:cs="Arial"/>
        </w:rPr>
        <w:t xml:space="preserve">their own risk profile in a logical manner, based on their attitude to investing, their investment time frame and their financial goals. It should be noted that the Risk Profile Questionnaire would not definitively identify a client's risk profile. As stated above, it is a helpful tool, which should be used in conjunction with the </w:t>
      </w:r>
      <w:r w:rsidR="00801220" w:rsidRPr="00B737FB">
        <w:rPr>
          <w:rFonts w:cs="Arial"/>
        </w:rPr>
        <w:t>Fact Finder</w:t>
      </w:r>
      <w:r w:rsidRPr="00B737FB">
        <w:rPr>
          <w:rFonts w:cs="Arial"/>
        </w:rPr>
        <w:t xml:space="preserve"> and considered in light with the client's needs, objectives,</w:t>
      </w:r>
      <w:r w:rsidR="00D161A8" w:rsidRPr="00B737FB">
        <w:rPr>
          <w:rFonts w:cs="Arial"/>
        </w:rPr>
        <w:t xml:space="preserve"> priorities, </w:t>
      </w:r>
      <w:r w:rsidRPr="00B737FB">
        <w:rPr>
          <w:rFonts w:cs="Arial"/>
        </w:rPr>
        <w:t>financial</w:t>
      </w:r>
      <w:r w:rsidR="000965C0" w:rsidRPr="00B737FB">
        <w:rPr>
          <w:rFonts w:cs="Arial"/>
        </w:rPr>
        <w:t>,</w:t>
      </w:r>
      <w:r w:rsidRPr="00B737FB">
        <w:rPr>
          <w:rFonts w:cs="Arial"/>
        </w:rPr>
        <w:t xml:space="preserve"> and personal situation.</w:t>
      </w:r>
    </w:p>
    <w:p w14:paraId="1118944F" w14:textId="77777777" w:rsidR="007D1CFF" w:rsidRPr="00B737FB" w:rsidRDefault="007D1CFF" w:rsidP="00F160D1">
      <w:pPr>
        <w:jc w:val="both"/>
        <w:rPr>
          <w:rFonts w:cs="Arial"/>
        </w:rPr>
      </w:pPr>
    </w:p>
    <w:p w14:paraId="11189450" w14:textId="2D12201E" w:rsidR="00176B50" w:rsidRPr="00B737FB" w:rsidRDefault="007D1CFF" w:rsidP="00F160D1">
      <w:pPr>
        <w:jc w:val="both"/>
        <w:rPr>
          <w:rFonts w:cs="Arial"/>
        </w:rPr>
      </w:pPr>
      <w:r w:rsidRPr="00B737FB">
        <w:rPr>
          <w:rFonts w:cs="Arial"/>
        </w:rPr>
        <w:t>Y</w:t>
      </w:r>
      <w:r w:rsidR="00176B50" w:rsidRPr="00B737FB">
        <w:rPr>
          <w:rFonts w:cs="Arial"/>
        </w:rPr>
        <w:t xml:space="preserve">ou should be aware that the client’s answers will be determined largely by their own experience and therefore may well not be compatible with their expressed objectives. </w:t>
      </w:r>
      <w:r w:rsidR="00CB2279" w:rsidRPr="00B737FB">
        <w:rPr>
          <w:rFonts w:cs="Arial"/>
        </w:rPr>
        <w:t>For</w:t>
      </w:r>
      <w:r w:rsidR="00176B50" w:rsidRPr="00B737FB">
        <w:rPr>
          <w:rFonts w:cs="Arial"/>
        </w:rPr>
        <w:t xml:space="preserve"> you to make a professional assessment of a client</w:t>
      </w:r>
      <w:r w:rsidR="00084E56" w:rsidRPr="00B737FB">
        <w:rPr>
          <w:rFonts w:cs="Arial"/>
        </w:rPr>
        <w:t>’</w:t>
      </w:r>
      <w:r w:rsidR="00176B50" w:rsidRPr="00B737FB">
        <w:rPr>
          <w:rFonts w:cs="Arial"/>
        </w:rPr>
        <w:t xml:space="preserve">s risk profile it is necessary to spend some time discussing with the client, and explaining, the returns and volatility associated with the various investment markets and asset classes. You should also educate the client about the risks associated with various products so that alternative products can be considered. You should make an appropriate note on the </w:t>
      </w:r>
      <w:r w:rsidR="00801220" w:rsidRPr="00B737FB">
        <w:rPr>
          <w:rFonts w:cs="Arial"/>
        </w:rPr>
        <w:t>Fact Finder</w:t>
      </w:r>
      <w:r w:rsidR="00176B50" w:rsidRPr="00B737FB">
        <w:rPr>
          <w:rFonts w:cs="Arial"/>
        </w:rPr>
        <w:t xml:space="preserve"> or as a file note when you have gone through this process with the client, with reasonable details.</w:t>
      </w:r>
    </w:p>
    <w:p w14:paraId="11189451" w14:textId="77777777" w:rsidR="007D1CFF" w:rsidRPr="00B737FB" w:rsidRDefault="007D1CFF" w:rsidP="00F160D1">
      <w:pPr>
        <w:jc w:val="both"/>
        <w:rPr>
          <w:rFonts w:cs="Arial"/>
        </w:rPr>
      </w:pPr>
    </w:p>
    <w:p w14:paraId="11189452" w14:textId="77777777" w:rsidR="007D1CFF" w:rsidRPr="00B737FB" w:rsidRDefault="00176B50" w:rsidP="00F160D1">
      <w:pPr>
        <w:jc w:val="both"/>
        <w:rPr>
          <w:rFonts w:cs="Arial"/>
        </w:rPr>
      </w:pPr>
      <w:r w:rsidRPr="00B737FB">
        <w:rPr>
          <w:rFonts w:cs="Arial"/>
        </w:rPr>
        <w:t>It is not unusual for a client to express unrealistic or mutually conflicting objectives during this process. In that event</w:t>
      </w:r>
      <w:r w:rsidR="00A135FE" w:rsidRPr="00B737FB">
        <w:rPr>
          <w:rFonts w:cs="Arial"/>
        </w:rPr>
        <w:t>,</w:t>
      </w:r>
      <w:r w:rsidRPr="00B737FB">
        <w:rPr>
          <w:rFonts w:cs="Arial"/>
        </w:rPr>
        <w:t xml:space="preserve"> care must be take</w:t>
      </w:r>
      <w:r w:rsidR="007D1CFF" w:rsidRPr="00B737FB">
        <w:rPr>
          <w:rFonts w:cs="Arial"/>
        </w:rPr>
        <w:t>n</w:t>
      </w:r>
      <w:r w:rsidRPr="00B737FB">
        <w:rPr>
          <w:rFonts w:cs="Arial"/>
        </w:rPr>
        <w:t xml:space="preserve"> to point out the conflict in the objectives, to explain the options available and to work through with the client to ascertain their priorities and to record the results in the </w:t>
      </w:r>
      <w:r w:rsidR="00801220" w:rsidRPr="00B737FB">
        <w:rPr>
          <w:rFonts w:cs="Arial"/>
        </w:rPr>
        <w:t>Fact Finder</w:t>
      </w:r>
      <w:r w:rsidRPr="00B737FB">
        <w:rPr>
          <w:rFonts w:cs="Arial"/>
        </w:rPr>
        <w:t xml:space="preserve"> or file notes.</w:t>
      </w:r>
      <w:r w:rsidR="007D1CFF" w:rsidRPr="00B737FB">
        <w:rPr>
          <w:rFonts w:cs="Arial"/>
        </w:rPr>
        <w:t xml:space="preserve"> </w:t>
      </w:r>
    </w:p>
    <w:p w14:paraId="11189453" w14:textId="77777777" w:rsidR="007D1CFF" w:rsidRPr="00B737FB" w:rsidRDefault="007D1CFF" w:rsidP="00F160D1">
      <w:pPr>
        <w:jc w:val="both"/>
        <w:rPr>
          <w:rFonts w:cs="Arial"/>
        </w:rPr>
      </w:pPr>
    </w:p>
    <w:p w14:paraId="11189454" w14:textId="062EC1E5" w:rsidR="00176B50" w:rsidRPr="00B737FB" w:rsidRDefault="004B63B8" w:rsidP="00F160D1">
      <w:pPr>
        <w:jc w:val="both"/>
        <w:rPr>
          <w:rFonts w:cs="Arial"/>
        </w:rPr>
      </w:pPr>
      <w:r w:rsidRPr="00B737FB">
        <w:rPr>
          <w:rFonts w:cs="Arial"/>
        </w:rPr>
        <w:t xml:space="preserve">If there are two clients the process should be done separately for each, and separate results recorded on the Risk Profile Questionnaire and the Fact Finder. If the profiles differ it will be necessary to explore options with the clients. </w:t>
      </w:r>
      <w:r w:rsidR="00176B50" w:rsidRPr="00B737FB">
        <w:rPr>
          <w:rFonts w:cs="Arial"/>
        </w:rPr>
        <w:t xml:space="preserve">As an example, it might involve getting the clients to agree to the allocation of a proportion of the funds to each of them and determining recommendations for each portion that reflects that </w:t>
      </w:r>
      <w:r w:rsidRPr="00B737FB">
        <w:rPr>
          <w:rFonts w:cs="Arial"/>
        </w:rPr>
        <w:t>person’s</w:t>
      </w:r>
      <w:r w:rsidR="00176B50" w:rsidRPr="00B737FB">
        <w:rPr>
          <w:rFonts w:cs="Arial"/>
        </w:rPr>
        <w:t xml:space="preserve"> profile. </w:t>
      </w:r>
      <w:r w:rsidR="003F6F96" w:rsidRPr="00B737FB">
        <w:rPr>
          <w:rFonts w:cs="Arial"/>
        </w:rPr>
        <w:t>Alternatively,</w:t>
      </w:r>
      <w:r w:rsidR="00176B50" w:rsidRPr="00B737FB">
        <w:rPr>
          <w:rFonts w:cs="Arial"/>
        </w:rPr>
        <w:t xml:space="preserve"> it may be appropriate </w:t>
      </w:r>
      <w:r w:rsidR="00176B50" w:rsidRPr="00B737FB">
        <w:rPr>
          <w:rFonts w:cs="Arial"/>
        </w:rPr>
        <w:lastRenderedPageBreak/>
        <w:t>to construct a composite portfolio that seeks to accommodate both views within the portfolio. Whichever course is adopted you will need to discuss it with the clients, make an appropriate file note and include details and explanations in the Statement of Advice (</w:t>
      </w:r>
      <w:r w:rsidR="00586673" w:rsidRPr="00B737FB">
        <w:rPr>
          <w:rFonts w:cs="Arial"/>
        </w:rPr>
        <w:t>SOA</w:t>
      </w:r>
      <w:r w:rsidR="00176B50" w:rsidRPr="00B737FB">
        <w:rPr>
          <w:rFonts w:cs="Arial"/>
        </w:rPr>
        <w:t>). You will need to ensure that in no circumstances should one client's interests, needs or objectives be compromised at the expense of the other. If there is any potential for this to occur (for example, when one of the two parties has a domineering personality) you must advise the clients separately.</w:t>
      </w:r>
    </w:p>
    <w:p w14:paraId="11189455" w14:textId="77777777" w:rsidR="00CE7C28" w:rsidRPr="00B737FB" w:rsidRDefault="00CE7C28" w:rsidP="00CE7C28">
      <w:pPr>
        <w:rPr>
          <w:rFonts w:cs="Arial"/>
        </w:rPr>
      </w:pPr>
    </w:p>
    <w:p w14:paraId="11189456" w14:textId="6DFCC1B0" w:rsidR="00176B50" w:rsidRPr="00B737FB" w:rsidRDefault="005858AF" w:rsidP="00FE2F61">
      <w:pPr>
        <w:pStyle w:val="Heading2"/>
      </w:pPr>
      <w:bookmarkStart w:id="76" w:name="_Toc49074890"/>
      <w:bookmarkStart w:id="77" w:name="_Toc485299823"/>
      <w:r w:rsidRPr="00B737FB">
        <w:t>REAsonable investigation into products</w:t>
      </w:r>
      <w:r w:rsidR="00E04865" w:rsidRPr="00B737FB">
        <w:t xml:space="preserve"> </w:t>
      </w:r>
      <w:r w:rsidR="00176B50" w:rsidRPr="00B737FB">
        <w:t>- and more</w:t>
      </w:r>
      <w:bookmarkEnd w:id="76"/>
      <w:bookmarkEnd w:id="77"/>
    </w:p>
    <w:p w14:paraId="11189458" w14:textId="77777777" w:rsidR="00176B50" w:rsidRPr="00B737FB" w:rsidRDefault="004A1FEC" w:rsidP="00292ACF">
      <w:pPr>
        <w:pStyle w:val="NoSpacing"/>
        <w:rPr>
          <w:rStyle w:val="Strong"/>
          <w:rFonts w:cs="Arial"/>
        </w:rPr>
      </w:pPr>
      <w:r w:rsidRPr="00B737FB">
        <w:rPr>
          <w:rStyle w:val="Strong"/>
          <w:rFonts w:cs="Arial"/>
        </w:rPr>
        <w:t>Overview</w:t>
      </w:r>
    </w:p>
    <w:p w14:paraId="1118945A" w14:textId="5C7FFF50" w:rsidR="003E4B79" w:rsidRPr="00B737FB" w:rsidRDefault="00176B50" w:rsidP="005858AF">
      <w:pPr>
        <w:jc w:val="both"/>
        <w:rPr>
          <w:rFonts w:cs="Arial"/>
        </w:rPr>
      </w:pPr>
      <w:r w:rsidRPr="00B737FB">
        <w:rPr>
          <w:rFonts w:cs="Arial"/>
        </w:rPr>
        <w:t xml:space="preserve">This is another key requirement for an </w:t>
      </w:r>
      <w:r w:rsidR="0064546A" w:rsidRPr="00B737FB">
        <w:rPr>
          <w:rFonts w:cs="Arial"/>
        </w:rPr>
        <w:t>Authorised Representative</w:t>
      </w:r>
      <w:r w:rsidRPr="00B737FB">
        <w:rPr>
          <w:rFonts w:cs="Arial"/>
        </w:rPr>
        <w:t xml:space="preserve"> in order to have a reasonable basis for advice provided to a client. It means that before giving advice to a client</w:t>
      </w:r>
      <w:r w:rsidR="00D161A8" w:rsidRPr="00B737FB">
        <w:rPr>
          <w:rFonts w:cs="Arial"/>
        </w:rPr>
        <w:t>,</w:t>
      </w:r>
      <w:r w:rsidRPr="00B737FB">
        <w:rPr>
          <w:rFonts w:cs="Arial"/>
        </w:rPr>
        <w:t xml:space="preserve"> an </w:t>
      </w:r>
      <w:r w:rsidR="0064546A" w:rsidRPr="00B737FB">
        <w:rPr>
          <w:rFonts w:cs="Arial"/>
        </w:rPr>
        <w:t>Authorised Representative</w:t>
      </w:r>
      <w:r w:rsidRPr="00B737FB">
        <w:rPr>
          <w:rFonts w:cs="Arial"/>
        </w:rPr>
        <w:t xml:space="preserve"> is required to carry out such investigation and consideration about what is to be recommended to the client</w:t>
      </w:r>
      <w:r w:rsidR="00EE09A9" w:rsidRPr="00B737FB">
        <w:rPr>
          <w:rFonts w:cs="Arial"/>
        </w:rPr>
        <w:t xml:space="preserve"> and that it </w:t>
      </w:r>
      <w:r w:rsidRPr="00B737FB">
        <w:rPr>
          <w:rFonts w:cs="Arial"/>
        </w:rPr>
        <w:t>is reasonable in the circumstances</w:t>
      </w:r>
      <w:r w:rsidR="005858AF" w:rsidRPr="00B737FB">
        <w:rPr>
          <w:rFonts w:cs="Arial"/>
        </w:rPr>
        <w:t>. The Best Interest requirement is to conduct a reasonable investigation into the financial products that might achieve the objectives and meet the needs of the client that would reasonably be considered relevant to advice on that subject matter; and assess the information gathered in the investigation, and to base all judgements in advising the client on the client’s relevant circumstances.</w:t>
      </w:r>
    </w:p>
    <w:p w14:paraId="3A69AD12" w14:textId="77777777" w:rsidR="005858AF" w:rsidRPr="00B737FB" w:rsidRDefault="005858AF" w:rsidP="00C776A7">
      <w:pPr>
        <w:jc w:val="both"/>
        <w:rPr>
          <w:rFonts w:cs="Arial"/>
          <w:color w:val="0000FF"/>
          <w:u w:val="single"/>
        </w:rPr>
      </w:pPr>
    </w:p>
    <w:p w14:paraId="1118945C" w14:textId="150FF016" w:rsidR="00EE09A9" w:rsidRPr="00B737FB" w:rsidRDefault="00176B50" w:rsidP="001F11A6">
      <w:pPr>
        <w:jc w:val="both"/>
        <w:rPr>
          <w:rFonts w:cs="Arial"/>
        </w:rPr>
      </w:pPr>
      <w:r w:rsidRPr="00B737FB">
        <w:rPr>
          <w:rFonts w:cs="Arial"/>
        </w:rPr>
        <w:t>There are two important aspects about this requirement</w:t>
      </w:r>
      <w:r w:rsidR="00AE5F6A" w:rsidRPr="00B737FB">
        <w:rPr>
          <w:rFonts w:cs="Arial"/>
        </w:rPr>
        <w:t xml:space="preserve"> </w:t>
      </w:r>
      <w:r w:rsidRPr="00B737FB">
        <w:rPr>
          <w:rFonts w:cs="Arial"/>
        </w:rPr>
        <w:t xml:space="preserve">that should be noted carefully. </w:t>
      </w:r>
    </w:p>
    <w:p w14:paraId="1118945D" w14:textId="64658408" w:rsidR="00176B50" w:rsidRPr="00B737FB" w:rsidRDefault="00176B50" w:rsidP="0005323F">
      <w:pPr>
        <w:numPr>
          <w:ilvl w:val="0"/>
          <w:numId w:val="39"/>
        </w:numPr>
        <w:jc w:val="both"/>
        <w:rPr>
          <w:rFonts w:cs="Arial"/>
        </w:rPr>
      </w:pPr>
      <w:r w:rsidRPr="00B737FB">
        <w:rPr>
          <w:rFonts w:cs="Arial"/>
        </w:rPr>
        <w:t>it relates not just to the product</w:t>
      </w:r>
      <w:r w:rsidR="001F11A6" w:rsidRPr="00B737FB">
        <w:rPr>
          <w:rFonts w:cs="Arial"/>
        </w:rPr>
        <w:t>,</w:t>
      </w:r>
      <w:r w:rsidRPr="00B737FB">
        <w:rPr>
          <w:rFonts w:cs="Arial"/>
        </w:rPr>
        <w:t xml:space="preserve"> but </w:t>
      </w:r>
      <w:r w:rsidR="00AE5F6A" w:rsidRPr="00B737FB">
        <w:rPr>
          <w:rFonts w:cs="Arial"/>
        </w:rPr>
        <w:t xml:space="preserve">also applies </w:t>
      </w:r>
      <w:r w:rsidRPr="00B737FB">
        <w:rPr>
          <w:rFonts w:cs="Arial"/>
        </w:rPr>
        <w:t>to strategies and</w:t>
      </w:r>
      <w:r w:rsidR="00AE5F6A" w:rsidRPr="00B737FB">
        <w:rPr>
          <w:rFonts w:cs="Arial"/>
        </w:rPr>
        <w:t xml:space="preserve"> any </w:t>
      </w:r>
      <w:r w:rsidRPr="00B737FB">
        <w:rPr>
          <w:rFonts w:cs="Arial"/>
        </w:rPr>
        <w:t>other elements of the advice given to the client.</w:t>
      </w:r>
    </w:p>
    <w:p w14:paraId="1118945E" w14:textId="32650744" w:rsidR="00176B50" w:rsidRPr="00B737FB" w:rsidRDefault="001F11A6" w:rsidP="0005323F">
      <w:pPr>
        <w:numPr>
          <w:ilvl w:val="0"/>
          <w:numId w:val="39"/>
        </w:numPr>
        <w:jc w:val="both"/>
        <w:rPr>
          <w:rFonts w:cs="Arial"/>
        </w:rPr>
      </w:pPr>
      <w:r w:rsidRPr="00B737FB">
        <w:rPr>
          <w:rFonts w:cs="Arial"/>
        </w:rPr>
        <w:t>T</w:t>
      </w:r>
      <w:r w:rsidR="00176B50" w:rsidRPr="00B737FB">
        <w:rPr>
          <w:rFonts w:cs="Arial"/>
        </w:rPr>
        <w:t xml:space="preserve">his obligation is placed directly on the person who gives the advice, namely the </w:t>
      </w:r>
      <w:r w:rsidR="0064546A" w:rsidRPr="00B737FB">
        <w:rPr>
          <w:rFonts w:cs="Arial"/>
        </w:rPr>
        <w:t>Authorised Representative</w:t>
      </w:r>
      <w:r w:rsidR="00AE5F6A" w:rsidRPr="00B737FB">
        <w:rPr>
          <w:rFonts w:cs="Arial"/>
        </w:rPr>
        <w:t xml:space="preserve"> as the advice provider</w:t>
      </w:r>
      <w:r w:rsidR="00176B50" w:rsidRPr="00B737FB">
        <w:rPr>
          <w:rFonts w:cs="Arial"/>
        </w:rPr>
        <w:t>.</w:t>
      </w:r>
    </w:p>
    <w:p w14:paraId="1118945F" w14:textId="77777777" w:rsidR="00701C3B" w:rsidRPr="00B737FB" w:rsidRDefault="00701C3B" w:rsidP="00C776A7">
      <w:pPr>
        <w:jc w:val="both"/>
        <w:rPr>
          <w:rFonts w:cs="Arial"/>
        </w:rPr>
      </w:pPr>
    </w:p>
    <w:p w14:paraId="11189460" w14:textId="525FB551" w:rsidR="00176B50" w:rsidRPr="00B737FB" w:rsidRDefault="00701C3B" w:rsidP="001036FB">
      <w:pPr>
        <w:spacing w:after="60"/>
        <w:jc w:val="both"/>
        <w:rPr>
          <w:rFonts w:cs="Arial"/>
        </w:rPr>
      </w:pPr>
      <w:r w:rsidRPr="00B737FB">
        <w:rPr>
          <w:rFonts w:cs="Arial"/>
        </w:rPr>
        <w:t>A</w:t>
      </w:r>
      <w:r w:rsidR="00176B50" w:rsidRPr="00B737FB">
        <w:rPr>
          <w:rFonts w:cs="Arial"/>
        </w:rPr>
        <w:t>s a further guide</w:t>
      </w:r>
      <w:r w:rsidR="000965C0" w:rsidRPr="00B737FB">
        <w:rPr>
          <w:rFonts w:cs="Arial"/>
        </w:rPr>
        <w:t>,</w:t>
      </w:r>
      <w:r w:rsidR="00176B50" w:rsidRPr="00B737FB">
        <w:rPr>
          <w:rFonts w:cs="Arial"/>
        </w:rPr>
        <w:t xml:space="preserve"> an </w:t>
      </w:r>
      <w:r w:rsidR="0064546A" w:rsidRPr="00B737FB">
        <w:rPr>
          <w:rFonts w:cs="Arial"/>
        </w:rPr>
        <w:t>Authorised Representative</w:t>
      </w:r>
      <w:r w:rsidR="00176B50" w:rsidRPr="00B737FB">
        <w:rPr>
          <w:rFonts w:cs="Arial"/>
        </w:rPr>
        <w:t xml:space="preserve"> </w:t>
      </w:r>
      <w:r w:rsidR="00AE5F6A" w:rsidRPr="00B737FB">
        <w:rPr>
          <w:rFonts w:cs="Arial"/>
        </w:rPr>
        <w:t>must</w:t>
      </w:r>
      <w:r w:rsidR="00176B50" w:rsidRPr="00B737FB">
        <w:rPr>
          <w:rFonts w:cs="Arial"/>
        </w:rPr>
        <w:t>, in relatio</w:t>
      </w:r>
      <w:r w:rsidR="001C46EF" w:rsidRPr="00B737FB">
        <w:rPr>
          <w:rFonts w:cs="Arial"/>
        </w:rPr>
        <w:t xml:space="preserve">n to any products, strategy </w:t>
      </w:r>
      <w:r w:rsidR="004B63B8" w:rsidRPr="00B737FB">
        <w:rPr>
          <w:rFonts w:cs="Arial"/>
        </w:rPr>
        <w:t>etc</w:t>
      </w:r>
      <w:r w:rsidR="00176B50" w:rsidRPr="00B737FB">
        <w:rPr>
          <w:rFonts w:cs="Arial"/>
        </w:rPr>
        <w:t xml:space="preserve"> be able to demonstrate adequate</w:t>
      </w:r>
      <w:r w:rsidR="00AE5F6A" w:rsidRPr="00B737FB">
        <w:rPr>
          <w:rFonts w:cs="Arial"/>
        </w:rPr>
        <w:t>, documented</w:t>
      </w:r>
      <w:r w:rsidR="00176B50" w:rsidRPr="00B737FB">
        <w:rPr>
          <w:rFonts w:cs="Arial"/>
        </w:rPr>
        <w:t xml:space="preserve"> research having </w:t>
      </w:r>
      <w:r w:rsidR="00AE5F6A" w:rsidRPr="00B737FB">
        <w:rPr>
          <w:rFonts w:cs="Arial"/>
        </w:rPr>
        <w:t>considered</w:t>
      </w:r>
      <w:r w:rsidR="001C46EF" w:rsidRPr="00B737FB">
        <w:rPr>
          <w:rFonts w:cs="Arial"/>
        </w:rPr>
        <w:t xml:space="preserve"> the following:</w:t>
      </w:r>
    </w:p>
    <w:p w14:paraId="11189461" w14:textId="77777777" w:rsidR="00176B50" w:rsidRPr="00B737FB" w:rsidRDefault="00176B50" w:rsidP="0005323F">
      <w:pPr>
        <w:numPr>
          <w:ilvl w:val="0"/>
          <w:numId w:val="11"/>
        </w:numPr>
        <w:jc w:val="both"/>
        <w:rPr>
          <w:rFonts w:cs="Arial"/>
        </w:rPr>
      </w:pPr>
      <w:r w:rsidRPr="00B737FB">
        <w:rPr>
          <w:rFonts w:cs="Arial"/>
        </w:rPr>
        <w:t>information available in the applicable market, including the relevant product disclosure</w:t>
      </w:r>
      <w:r w:rsidR="001C46EF" w:rsidRPr="00B737FB">
        <w:rPr>
          <w:rFonts w:cs="Arial"/>
        </w:rPr>
        <w:t xml:space="preserve"> </w:t>
      </w:r>
      <w:r w:rsidRPr="00B737FB">
        <w:rPr>
          <w:rFonts w:cs="Arial"/>
        </w:rPr>
        <w:t>statements or equivalent document, annual reports, reports by fund managers and reports and</w:t>
      </w:r>
      <w:r w:rsidR="001C46EF" w:rsidRPr="00B737FB">
        <w:rPr>
          <w:rFonts w:cs="Arial"/>
        </w:rPr>
        <w:t xml:space="preserve"> </w:t>
      </w:r>
      <w:r w:rsidRPr="00B737FB">
        <w:rPr>
          <w:rFonts w:cs="Arial"/>
        </w:rPr>
        <w:t xml:space="preserve">analyses prepared by specialists, including those made available through us; and </w:t>
      </w:r>
    </w:p>
    <w:p w14:paraId="11189462" w14:textId="77777777" w:rsidR="00176B50" w:rsidRPr="00B737FB" w:rsidRDefault="00176B50" w:rsidP="0005323F">
      <w:pPr>
        <w:numPr>
          <w:ilvl w:val="0"/>
          <w:numId w:val="11"/>
        </w:numPr>
        <w:jc w:val="both"/>
        <w:rPr>
          <w:rFonts w:cs="Arial"/>
        </w:rPr>
      </w:pPr>
      <w:r w:rsidRPr="00B737FB">
        <w:rPr>
          <w:rFonts w:cs="Arial"/>
        </w:rPr>
        <w:t xml:space="preserve">market and industry risks, the economic and political environment, the issuers track record, the nature of the underlying investments and assets, and any other factors which may directly or indirectly impact on the risk/return and growth prospects of the security. </w:t>
      </w:r>
    </w:p>
    <w:p w14:paraId="11189463" w14:textId="30087A96" w:rsidR="00176B50" w:rsidRPr="00B737FB" w:rsidRDefault="00176B50" w:rsidP="00C776A7">
      <w:pPr>
        <w:jc w:val="both"/>
        <w:rPr>
          <w:rStyle w:val="Strong"/>
          <w:rFonts w:cs="Arial"/>
          <w:b w:val="0"/>
        </w:rPr>
      </w:pPr>
    </w:p>
    <w:p w14:paraId="5053A176" w14:textId="2CA757E7" w:rsidR="00B43067" w:rsidRPr="00B737FB" w:rsidRDefault="00B43067" w:rsidP="00C776A7">
      <w:pPr>
        <w:jc w:val="both"/>
        <w:rPr>
          <w:rStyle w:val="Strong"/>
          <w:rFonts w:cs="Arial"/>
          <w:b w:val="0"/>
        </w:rPr>
      </w:pPr>
      <w:r w:rsidRPr="00B737FB">
        <w:rPr>
          <w:rStyle w:val="Strong"/>
          <w:rFonts w:cs="Arial"/>
          <w:b w:val="0"/>
        </w:rPr>
        <w:t>It is important to ensure that there is justification for the product recommendation at time of the advice preparation, and that this justification is stored on file with the Advice documents for the respective client. Such justification will be requested as part of your audit.</w:t>
      </w:r>
    </w:p>
    <w:p w14:paraId="4D7778FC" w14:textId="6CAFF102" w:rsidR="00B43067" w:rsidRPr="00B737FB" w:rsidRDefault="00B43067" w:rsidP="00C776A7">
      <w:pPr>
        <w:jc w:val="both"/>
        <w:rPr>
          <w:rStyle w:val="Strong"/>
          <w:rFonts w:cs="Arial"/>
        </w:rPr>
      </w:pPr>
    </w:p>
    <w:p w14:paraId="2BEFD27E" w14:textId="77777777" w:rsidR="0019313D" w:rsidRPr="00B737FB" w:rsidRDefault="0019313D" w:rsidP="0019313D">
      <w:pPr>
        <w:jc w:val="both"/>
        <w:rPr>
          <w:rStyle w:val="Strong"/>
          <w:rFonts w:cs="Calibri"/>
          <w:b w:val="0"/>
        </w:rPr>
      </w:pPr>
      <w:r w:rsidRPr="00B737FB">
        <w:rPr>
          <w:rStyle w:val="Strong"/>
          <w:rFonts w:cs="Calibri"/>
          <w:b w:val="0"/>
        </w:rPr>
        <w:t>If research is not available showing an Accumulate or Buy or equivalent rating, then your overriding duty is to ensure that you keep on file and provide us when requested with written evidence by way of a specific file note describing the reasonable basis of advice for your product recommendation in accordance with the Corporations Law. This should include, but not be limited to:</w:t>
      </w:r>
    </w:p>
    <w:p w14:paraId="637BCF78" w14:textId="0A3B1DCF" w:rsidR="0019313D" w:rsidRPr="00B737FB" w:rsidRDefault="0019313D" w:rsidP="0005323F">
      <w:pPr>
        <w:pStyle w:val="ListParagraph"/>
        <w:numPr>
          <w:ilvl w:val="0"/>
          <w:numId w:val="98"/>
        </w:numPr>
        <w:jc w:val="both"/>
        <w:rPr>
          <w:rStyle w:val="Strong"/>
          <w:rFonts w:cs="Calibri"/>
          <w:b w:val="0"/>
        </w:rPr>
      </w:pPr>
      <w:r w:rsidRPr="00B737FB">
        <w:rPr>
          <w:rStyle w:val="Strong"/>
          <w:rFonts w:cs="Calibri"/>
          <w:b w:val="0"/>
        </w:rPr>
        <w:t>Consideration of the client</w:t>
      </w:r>
      <w:r w:rsidR="002250CC" w:rsidRPr="00B737FB">
        <w:rPr>
          <w:rStyle w:val="Strong"/>
          <w:rFonts w:cs="Calibri"/>
          <w:b w:val="0"/>
        </w:rPr>
        <w:t>’</w:t>
      </w:r>
      <w:r w:rsidRPr="00B737FB">
        <w:rPr>
          <w:rStyle w:val="Strong"/>
          <w:rFonts w:cs="Calibri"/>
          <w:b w:val="0"/>
        </w:rPr>
        <w:t>s goals, personal circumstances and time frame</w:t>
      </w:r>
    </w:p>
    <w:p w14:paraId="1FD31612" w14:textId="6F67EA76" w:rsidR="0019313D" w:rsidRPr="00B737FB" w:rsidRDefault="0019313D" w:rsidP="0005323F">
      <w:pPr>
        <w:pStyle w:val="ListParagraph"/>
        <w:numPr>
          <w:ilvl w:val="0"/>
          <w:numId w:val="98"/>
        </w:numPr>
        <w:jc w:val="both"/>
        <w:rPr>
          <w:rStyle w:val="Strong"/>
          <w:rFonts w:cs="Calibri"/>
          <w:b w:val="0"/>
        </w:rPr>
      </w:pPr>
      <w:r w:rsidRPr="00B737FB">
        <w:rPr>
          <w:rStyle w:val="Strong"/>
          <w:rFonts w:cs="Calibri"/>
          <w:b w:val="0"/>
        </w:rPr>
        <w:t>A determination of the client</w:t>
      </w:r>
      <w:r w:rsidR="002250CC" w:rsidRPr="00B737FB">
        <w:rPr>
          <w:rStyle w:val="Strong"/>
          <w:rFonts w:cs="Calibri"/>
          <w:b w:val="0"/>
        </w:rPr>
        <w:t>’</w:t>
      </w:r>
      <w:r w:rsidRPr="00B737FB">
        <w:rPr>
          <w:rStyle w:val="Strong"/>
          <w:rFonts w:cs="Calibri"/>
          <w:b w:val="0"/>
        </w:rPr>
        <w:t>s risk profile and related asset allocation</w:t>
      </w:r>
    </w:p>
    <w:p w14:paraId="00028477" w14:textId="1C2C0D83" w:rsidR="0019313D" w:rsidRPr="00B737FB" w:rsidRDefault="0019313D" w:rsidP="0005323F">
      <w:pPr>
        <w:pStyle w:val="ListParagraph"/>
        <w:numPr>
          <w:ilvl w:val="0"/>
          <w:numId w:val="98"/>
        </w:numPr>
        <w:jc w:val="both"/>
        <w:rPr>
          <w:rStyle w:val="Strong"/>
          <w:rFonts w:cs="Calibri"/>
          <w:b w:val="0"/>
        </w:rPr>
      </w:pPr>
      <w:r w:rsidRPr="00B737FB">
        <w:rPr>
          <w:rStyle w:val="Strong"/>
          <w:rFonts w:cs="Calibri"/>
          <w:b w:val="0"/>
        </w:rPr>
        <w:t>Discussing and educating the clients on the different products available to achieve their goals and the advice strategies put forward as part of your Statement of Advice</w:t>
      </w:r>
    </w:p>
    <w:p w14:paraId="7BA06720" w14:textId="5686CFFB" w:rsidR="0019313D" w:rsidRPr="00B737FB" w:rsidRDefault="0019313D" w:rsidP="0005323F">
      <w:pPr>
        <w:pStyle w:val="ListParagraph"/>
        <w:numPr>
          <w:ilvl w:val="0"/>
          <w:numId w:val="98"/>
        </w:numPr>
        <w:jc w:val="both"/>
        <w:rPr>
          <w:rStyle w:val="Strong"/>
          <w:rFonts w:cs="Calibri"/>
          <w:b w:val="0"/>
        </w:rPr>
      </w:pPr>
      <w:r w:rsidRPr="00B737FB">
        <w:rPr>
          <w:rStyle w:val="Strong"/>
          <w:rFonts w:cs="Calibri"/>
          <w:b w:val="0"/>
        </w:rPr>
        <w:t>Ensure the above factors are appraised in conjunction with the Best Interest Duty Safe Harbour provisions. Did not use</w:t>
      </w:r>
    </w:p>
    <w:p w14:paraId="53A122AC" w14:textId="77777777" w:rsidR="0019313D" w:rsidRPr="00B737FB" w:rsidRDefault="0019313D" w:rsidP="0019313D">
      <w:pPr>
        <w:jc w:val="both"/>
        <w:rPr>
          <w:rStyle w:val="Strong"/>
          <w:rFonts w:cs="Calibri"/>
          <w:b w:val="0"/>
        </w:rPr>
      </w:pPr>
    </w:p>
    <w:p w14:paraId="775134EF" w14:textId="77777777" w:rsidR="0019313D" w:rsidRPr="00B737FB" w:rsidRDefault="0019313D" w:rsidP="0019313D">
      <w:pPr>
        <w:jc w:val="both"/>
        <w:rPr>
          <w:rStyle w:val="Strong"/>
          <w:rFonts w:cs="Calibri"/>
          <w:b w:val="0"/>
        </w:rPr>
      </w:pPr>
      <w:r w:rsidRPr="00B737FB">
        <w:rPr>
          <w:rStyle w:val="Strong"/>
          <w:rFonts w:cs="Calibri"/>
          <w:b w:val="0"/>
        </w:rPr>
        <w:t>CHANGES TO THE RATINGS</w:t>
      </w:r>
    </w:p>
    <w:p w14:paraId="2A293187" w14:textId="77777777" w:rsidR="0019313D" w:rsidRPr="00B737FB" w:rsidRDefault="0019313D" w:rsidP="0019313D">
      <w:pPr>
        <w:jc w:val="both"/>
        <w:rPr>
          <w:rStyle w:val="Strong"/>
          <w:rFonts w:cs="Calibri"/>
          <w:b w:val="0"/>
        </w:rPr>
      </w:pPr>
      <w:r w:rsidRPr="00B737FB">
        <w:rPr>
          <w:rStyle w:val="Strong"/>
          <w:rFonts w:cs="Calibri"/>
          <w:b w:val="0"/>
        </w:rPr>
        <w:t xml:space="preserve">If you have committed to ongoing service of your client, you must at time of the review (if agreed in the SOA) ensure that that research ratings of the funds/stocks in the portfolio continue to meet our rules. </w:t>
      </w:r>
    </w:p>
    <w:p w14:paraId="095DDC6B" w14:textId="77777777" w:rsidR="0019313D" w:rsidRPr="00B737FB" w:rsidRDefault="0019313D" w:rsidP="0019313D">
      <w:pPr>
        <w:jc w:val="both"/>
        <w:rPr>
          <w:rStyle w:val="Strong"/>
          <w:rFonts w:cs="Calibri"/>
          <w:b w:val="0"/>
        </w:rPr>
      </w:pPr>
    </w:p>
    <w:p w14:paraId="70DDA1B7" w14:textId="77777777" w:rsidR="0019313D" w:rsidRPr="00B737FB" w:rsidRDefault="0019313D" w:rsidP="0019313D">
      <w:pPr>
        <w:jc w:val="both"/>
        <w:rPr>
          <w:rStyle w:val="Strong"/>
          <w:rFonts w:cs="Calibri"/>
          <w:b w:val="0"/>
        </w:rPr>
      </w:pPr>
      <w:r w:rsidRPr="00B737FB">
        <w:rPr>
          <w:rStyle w:val="Strong"/>
          <w:rFonts w:cs="Calibri"/>
          <w:b w:val="0"/>
        </w:rPr>
        <w:t xml:space="preserve">If they are not, the ongoing appropriateness of the fund must be considered. </w:t>
      </w:r>
    </w:p>
    <w:p w14:paraId="4983E14C" w14:textId="77777777" w:rsidR="002250CC" w:rsidRPr="00B737FB" w:rsidRDefault="002250CC" w:rsidP="0019313D">
      <w:pPr>
        <w:jc w:val="both"/>
        <w:rPr>
          <w:rStyle w:val="Strong"/>
          <w:rFonts w:cs="Calibri"/>
          <w:b w:val="0"/>
        </w:rPr>
      </w:pPr>
    </w:p>
    <w:p w14:paraId="0191CB74" w14:textId="2D810404" w:rsidR="0019313D" w:rsidRPr="00B737FB" w:rsidRDefault="0019313D" w:rsidP="0019313D">
      <w:pPr>
        <w:jc w:val="both"/>
        <w:rPr>
          <w:rStyle w:val="Strong"/>
          <w:rFonts w:cs="Calibri"/>
          <w:b w:val="0"/>
        </w:rPr>
      </w:pPr>
      <w:r w:rsidRPr="00B737FB">
        <w:rPr>
          <w:rStyle w:val="Strong"/>
          <w:rFonts w:cs="Calibri"/>
          <w:b w:val="0"/>
        </w:rPr>
        <w:t>MARGIN LENDING</w:t>
      </w:r>
    </w:p>
    <w:p w14:paraId="3F81C355" w14:textId="2310BBF1" w:rsidR="0019313D" w:rsidRPr="00B737FB" w:rsidRDefault="0019313D" w:rsidP="0019313D">
      <w:pPr>
        <w:jc w:val="both"/>
        <w:rPr>
          <w:rStyle w:val="Strong"/>
          <w:rFonts w:cs="Calibri"/>
          <w:b w:val="0"/>
        </w:rPr>
      </w:pPr>
      <w:r w:rsidRPr="00B737FB">
        <w:rPr>
          <w:rStyle w:val="Strong"/>
          <w:rFonts w:cs="Calibri"/>
          <w:b w:val="0"/>
        </w:rPr>
        <w:t xml:space="preserve">In order to give Margin Lending </w:t>
      </w:r>
      <w:r w:rsidR="00DB7931" w:rsidRPr="00B737FB">
        <w:rPr>
          <w:rStyle w:val="Strong"/>
          <w:rFonts w:cs="Calibri"/>
          <w:b w:val="0"/>
        </w:rPr>
        <w:t>advice,</w:t>
      </w:r>
      <w:r w:rsidRPr="00B737FB">
        <w:rPr>
          <w:rStyle w:val="Strong"/>
          <w:rFonts w:cs="Calibri"/>
          <w:b w:val="0"/>
        </w:rPr>
        <w:t xml:space="preserve"> you must be authorised </w:t>
      </w:r>
      <w:r w:rsidR="002250CC" w:rsidRPr="00B737FB">
        <w:rPr>
          <w:rStyle w:val="Strong"/>
          <w:rFonts w:cs="Calibri"/>
          <w:b w:val="0"/>
        </w:rPr>
        <w:t xml:space="preserve">and accredited </w:t>
      </w:r>
      <w:r w:rsidR="00DB7931" w:rsidRPr="00B737FB">
        <w:rPr>
          <w:rStyle w:val="Strong"/>
          <w:rFonts w:cs="Calibri"/>
          <w:b w:val="0"/>
        </w:rPr>
        <w:t>to do so under our licenc</w:t>
      </w:r>
      <w:r w:rsidRPr="00B737FB">
        <w:rPr>
          <w:rStyle w:val="Strong"/>
          <w:rFonts w:cs="Calibri"/>
          <w:b w:val="0"/>
        </w:rPr>
        <w:t>e conditions.</w:t>
      </w:r>
    </w:p>
    <w:p w14:paraId="2E736587" w14:textId="77777777" w:rsidR="002250CC" w:rsidRPr="00B737FB" w:rsidRDefault="002250CC" w:rsidP="0019313D">
      <w:pPr>
        <w:jc w:val="both"/>
        <w:rPr>
          <w:rStyle w:val="Strong"/>
          <w:rFonts w:cs="Calibri"/>
          <w:b w:val="0"/>
        </w:rPr>
      </w:pPr>
    </w:p>
    <w:p w14:paraId="702F5A9C" w14:textId="3576ED1E" w:rsidR="0019313D" w:rsidRPr="00B737FB" w:rsidRDefault="0019313D" w:rsidP="0019313D">
      <w:pPr>
        <w:jc w:val="both"/>
        <w:rPr>
          <w:rStyle w:val="Strong"/>
          <w:rFonts w:cs="Calibri"/>
          <w:b w:val="0"/>
        </w:rPr>
      </w:pPr>
      <w:r w:rsidRPr="00B737FB">
        <w:rPr>
          <w:rStyle w:val="Strong"/>
          <w:rFonts w:cs="Calibri"/>
          <w:b w:val="0"/>
        </w:rPr>
        <w:t>DIRECT PROPERTY</w:t>
      </w:r>
    </w:p>
    <w:p w14:paraId="0B37104D" w14:textId="77777777" w:rsidR="0019313D" w:rsidRPr="00B737FB" w:rsidRDefault="0019313D" w:rsidP="0019313D">
      <w:pPr>
        <w:jc w:val="both"/>
        <w:rPr>
          <w:rStyle w:val="Strong"/>
          <w:rFonts w:cs="Calibri"/>
          <w:b w:val="0"/>
        </w:rPr>
      </w:pPr>
      <w:r w:rsidRPr="00B737FB">
        <w:rPr>
          <w:rStyle w:val="Strong"/>
          <w:rFonts w:cs="Calibri"/>
          <w:b w:val="0"/>
        </w:rPr>
        <w:t xml:space="preserve">You are not permitted to provide specific property selection and purchase advice. </w:t>
      </w:r>
    </w:p>
    <w:p w14:paraId="5A791C5C" w14:textId="77777777" w:rsidR="0019313D" w:rsidRPr="00B737FB" w:rsidRDefault="0019313D" w:rsidP="0019313D">
      <w:pPr>
        <w:jc w:val="both"/>
        <w:rPr>
          <w:rStyle w:val="Strong"/>
          <w:rFonts w:cs="Calibri"/>
          <w:b w:val="0"/>
        </w:rPr>
      </w:pPr>
    </w:p>
    <w:p w14:paraId="7341CCB6" w14:textId="7280E2EB" w:rsidR="0019313D" w:rsidRPr="00B737FB" w:rsidRDefault="0019313D" w:rsidP="0019313D">
      <w:pPr>
        <w:jc w:val="both"/>
        <w:rPr>
          <w:rStyle w:val="Strong"/>
          <w:rFonts w:cs="Calibri"/>
          <w:b w:val="0"/>
        </w:rPr>
      </w:pPr>
      <w:r w:rsidRPr="00B737FB">
        <w:rPr>
          <w:rStyle w:val="Strong"/>
          <w:rFonts w:cs="Calibri"/>
          <w:b w:val="0"/>
        </w:rPr>
        <w:t>You can</w:t>
      </w:r>
      <w:r w:rsidR="002250CC" w:rsidRPr="00B737FB">
        <w:rPr>
          <w:rStyle w:val="Strong"/>
          <w:rFonts w:cs="Calibri"/>
          <w:b w:val="0"/>
        </w:rPr>
        <w:t>;</w:t>
      </w:r>
      <w:r w:rsidRPr="00B737FB">
        <w:rPr>
          <w:rStyle w:val="Strong"/>
          <w:rFonts w:cs="Calibri"/>
          <w:b w:val="0"/>
        </w:rPr>
        <w:t xml:space="preserve"> however</w:t>
      </w:r>
      <w:r w:rsidR="002250CC" w:rsidRPr="00B737FB">
        <w:rPr>
          <w:rStyle w:val="Strong"/>
          <w:rFonts w:cs="Calibri"/>
          <w:b w:val="0"/>
        </w:rPr>
        <w:t>,</w:t>
      </w:r>
      <w:r w:rsidRPr="00B737FB">
        <w:rPr>
          <w:rStyle w:val="Strong"/>
          <w:rFonts w:cs="Calibri"/>
          <w:b w:val="0"/>
        </w:rPr>
        <w:t xml:space="preserve"> determine the suitability of direct property to the client’s goals and circumstances.</w:t>
      </w:r>
    </w:p>
    <w:p w14:paraId="3E575369" w14:textId="77777777" w:rsidR="0019313D" w:rsidRPr="00B737FB" w:rsidRDefault="0019313D" w:rsidP="0019313D">
      <w:pPr>
        <w:jc w:val="both"/>
        <w:rPr>
          <w:rStyle w:val="Strong"/>
          <w:rFonts w:cs="Calibri"/>
          <w:b w:val="0"/>
        </w:rPr>
      </w:pPr>
    </w:p>
    <w:p w14:paraId="3727AF33" w14:textId="42A0A946" w:rsidR="0019313D" w:rsidRPr="00B737FB" w:rsidRDefault="0019313D" w:rsidP="0019313D">
      <w:pPr>
        <w:jc w:val="both"/>
        <w:rPr>
          <w:rStyle w:val="Strong"/>
          <w:rFonts w:cs="Calibri"/>
          <w:b w:val="0"/>
          <w:u w:val="single"/>
        </w:rPr>
      </w:pPr>
      <w:r w:rsidRPr="00B737FB">
        <w:rPr>
          <w:rStyle w:val="Strong"/>
          <w:rFonts w:cs="Calibri"/>
          <w:b w:val="0"/>
          <w:u w:val="single"/>
        </w:rPr>
        <w:t>EXCLUSION</w:t>
      </w:r>
      <w:r w:rsidR="002250CC" w:rsidRPr="00B737FB">
        <w:rPr>
          <w:rStyle w:val="Strong"/>
          <w:rFonts w:cs="Calibri"/>
          <w:b w:val="0"/>
          <w:u w:val="single"/>
        </w:rPr>
        <w:t>S</w:t>
      </w:r>
    </w:p>
    <w:p w14:paraId="23F5DEDA" w14:textId="4EC33CDB" w:rsidR="0019313D" w:rsidRPr="00B737FB" w:rsidRDefault="0019313D" w:rsidP="0019313D">
      <w:pPr>
        <w:jc w:val="both"/>
        <w:rPr>
          <w:rStyle w:val="Strong"/>
          <w:rFonts w:cs="Calibri"/>
          <w:b w:val="0"/>
        </w:rPr>
      </w:pPr>
      <w:r w:rsidRPr="00B737FB">
        <w:rPr>
          <w:rStyle w:val="Strong"/>
          <w:rFonts w:cs="Calibri"/>
          <w:b w:val="0"/>
        </w:rPr>
        <w:t>Superannuation Administration Exclusion</w:t>
      </w:r>
    </w:p>
    <w:p w14:paraId="1EB4308A" w14:textId="77777777" w:rsidR="0019313D" w:rsidRPr="00B737FB" w:rsidRDefault="0019313D" w:rsidP="0019313D">
      <w:pPr>
        <w:jc w:val="both"/>
        <w:rPr>
          <w:rStyle w:val="Strong"/>
          <w:rFonts w:cs="Calibri"/>
          <w:b w:val="0"/>
        </w:rPr>
      </w:pPr>
      <w:r w:rsidRPr="00B737FB">
        <w:rPr>
          <w:rStyle w:val="Strong"/>
          <w:rFonts w:cs="Calibri"/>
          <w:b w:val="0"/>
        </w:rPr>
        <w:t>We will not indemnify the Insured under any section of this Policy for any Claim for the provision of any Superannuation Administration Services.</w:t>
      </w:r>
    </w:p>
    <w:p w14:paraId="01B6E385" w14:textId="77777777" w:rsidR="0019313D" w:rsidRPr="00B737FB" w:rsidRDefault="0019313D" w:rsidP="0019313D">
      <w:pPr>
        <w:jc w:val="both"/>
        <w:rPr>
          <w:rStyle w:val="Strong"/>
          <w:rFonts w:cs="Calibri"/>
          <w:b w:val="0"/>
        </w:rPr>
      </w:pPr>
      <w:r w:rsidRPr="00B737FB">
        <w:rPr>
          <w:rStyle w:val="Strong"/>
          <w:rFonts w:cs="Calibri"/>
          <w:b w:val="0"/>
        </w:rPr>
        <w:t>For the purposes of this endorsement, Superannuation Administration Service shall mean the printing and distributing reports to unit holders and regulatory authorities, calculating net asset value, dividends and capital gains distributions, maintaining books and records, selecting a custodian and maintaining records with any custodian, providing a facility for the receipt of purchase and redemption orders from unit holders, providing statistical data, providing budget and control services, providing data processing and clerical support, and/or maintaining the registration or qualification of the trust units for sales under federal, country, state, territory or local security laws, by the Insured in respect of any superannuation fund, scheme or entitlement.</w:t>
      </w:r>
    </w:p>
    <w:p w14:paraId="6043206F" w14:textId="77777777" w:rsidR="0019313D" w:rsidRPr="00B737FB" w:rsidRDefault="0019313D" w:rsidP="0019313D">
      <w:pPr>
        <w:jc w:val="both"/>
        <w:rPr>
          <w:rStyle w:val="Strong"/>
          <w:rFonts w:cs="Calibri"/>
          <w:b w:val="0"/>
        </w:rPr>
      </w:pPr>
    </w:p>
    <w:p w14:paraId="0A40283C" w14:textId="77777777" w:rsidR="0019313D" w:rsidRPr="00B737FB" w:rsidRDefault="0019313D" w:rsidP="0019313D">
      <w:pPr>
        <w:jc w:val="both"/>
        <w:rPr>
          <w:rStyle w:val="Strong"/>
          <w:rFonts w:cs="Calibri"/>
          <w:b w:val="0"/>
        </w:rPr>
      </w:pPr>
      <w:r w:rsidRPr="00B737FB">
        <w:rPr>
          <w:rStyle w:val="Strong"/>
          <w:rFonts w:cs="Calibri"/>
          <w:b w:val="0"/>
        </w:rPr>
        <w:t>Managed Investment Scheme Exclusion</w:t>
      </w:r>
    </w:p>
    <w:p w14:paraId="5A542B1C" w14:textId="77777777" w:rsidR="0019313D" w:rsidRPr="00B737FB" w:rsidRDefault="0019313D" w:rsidP="0019313D">
      <w:pPr>
        <w:jc w:val="both"/>
        <w:rPr>
          <w:rStyle w:val="Strong"/>
          <w:rFonts w:cs="Calibri"/>
          <w:b w:val="0"/>
        </w:rPr>
      </w:pPr>
      <w:r w:rsidRPr="00B737FB">
        <w:rPr>
          <w:rStyle w:val="Strong"/>
          <w:rFonts w:cs="Calibri"/>
          <w:b w:val="0"/>
        </w:rPr>
        <w:t>We will not indemnify the Insured under any section of this Policy for any Claim directly or indirectly arising from investments in managed investment schemes other than managed investment schemes investing in:</w:t>
      </w:r>
    </w:p>
    <w:p w14:paraId="6A06BC8B" w14:textId="77777777" w:rsidR="0019313D" w:rsidRPr="00B737FB" w:rsidRDefault="0019313D" w:rsidP="002250CC">
      <w:pPr>
        <w:ind w:left="357"/>
        <w:jc w:val="both"/>
        <w:rPr>
          <w:rStyle w:val="Strong"/>
          <w:rFonts w:cs="Calibri"/>
          <w:b w:val="0"/>
        </w:rPr>
      </w:pPr>
      <w:r w:rsidRPr="00B737FB">
        <w:rPr>
          <w:rStyle w:val="Strong"/>
          <w:rFonts w:cs="Calibri"/>
          <w:b w:val="0"/>
        </w:rPr>
        <w:t>(i) equities;</w:t>
      </w:r>
    </w:p>
    <w:p w14:paraId="1F7C0580" w14:textId="77777777" w:rsidR="0019313D" w:rsidRPr="00B737FB" w:rsidRDefault="0019313D" w:rsidP="002250CC">
      <w:pPr>
        <w:ind w:left="357"/>
        <w:jc w:val="both"/>
        <w:rPr>
          <w:rStyle w:val="Strong"/>
          <w:rFonts w:cs="Calibri"/>
          <w:b w:val="0"/>
        </w:rPr>
      </w:pPr>
      <w:r w:rsidRPr="00B737FB">
        <w:rPr>
          <w:rStyle w:val="Strong"/>
          <w:rFonts w:cs="Calibri"/>
          <w:b w:val="0"/>
        </w:rPr>
        <w:t>(ii) real estate;</w:t>
      </w:r>
    </w:p>
    <w:p w14:paraId="73EBD3A4" w14:textId="77777777" w:rsidR="0019313D" w:rsidRPr="00B737FB" w:rsidRDefault="0019313D" w:rsidP="002250CC">
      <w:pPr>
        <w:ind w:left="357"/>
        <w:jc w:val="both"/>
        <w:rPr>
          <w:rStyle w:val="Strong"/>
          <w:rFonts w:cs="Calibri"/>
          <w:b w:val="0"/>
        </w:rPr>
      </w:pPr>
      <w:r w:rsidRPr="00B737FB">
        <w:rPr>
          <w:rStyle w:val="Strong"/>
          <w:rFonts w:cs="Calibri"/>
          <w:b w:val="0"/>
        </w:rPr>
        <w:t>(iii) fixed interest; or</w:t>
      </w:r>
    </w:p>
    <w:p w14:paraId="39233A1B" w14:textId="77777777" w:rsidR="0019313D" w:rsidRPr="00B737FB" w:rsidRDefault="0019313D" w:rsidP="002250CC">
      <w:pPr>
        <w:ind w:left="357"/>
        <w:jc w:val="both"/>
        <w:rPr>
          <w:rStyle w:val="Strong"/>
          <w:rFonts w:cs="Calibri"/>
          <w:b w:val="0"/>
        </w:rPr>
      </w:pPr>
      <w:r w:rsidRPr="00B737FB">
        <w:rPr>
          <w:rStyle w:val="Strong"/>
          <w:rFonts w:cs="Calibri"/>
          <w:b w:val="0"/>
        </w:rPr>
        <w:t>(iv) cash;</w:t>
      </w:r>
    </w:p>
    <w:p w14:paraId="1778FDA5" w14:textId="77777777" w:rsidR="0019313D" w:rsidRPr="00B737FB" w:rsidRDefault="0019313D" w:rsidP="0019313D">
      <w:pPr>
        <w:jc w:val="both"/>
        <w:rPr>
          <w:rStyle w:val="Strong"/>
          <w:rFonts w:cs="Calibri"/>
          <w:b w:val="0"/>
        </w:rPr>
      </w:pPr>
      <w:r w:rsidRPr="00B737FB">
        <w:rPr>
          <w:rStyle w:val="Strong"/>
          <w:rFonts w:cs="Calibri"/>
          <w:b w:val="0"/>
        </w:rPr>
        <w:t>PROVIDED the derivative instrument exposure of any of (i) - (iv) above does not exceed 15% of the total value of the scheme assets at the time the financial advice or service giving rise to such Claim was rendered.</w:t>
      </w:r>
    </w:p>
    <w:p w14:paraId="17A762A2" w14:textId="77777777" w:rsidR="0019313D" w:rsidRPr="00B737FB" w:rsidRDefault="0019313D" w:rsidP="0019313D">
      <w:pPr>
        <w:jc w:val="both"/>
        <w:rPr>
          <w:rStyle w:val="Strong"/>
          <w:rFonts w:cs="Calibri"/>
          <w:b w:val="0"/>
        </w:rPr>
      </w:pPr>
      <w:r w:rsidRPr="00B737FB">
        <w:rPr>
          <w:rStyle w:val="Strong"/>
          <w:rFonts w:cs="Calibri"/>
          <w:b w:val="0"/>
        </w:rPr>
        <w:t>Notwithstanding the foregoing, and for the avoidance of doubt, the cover provided by this endorsement does not extend to and We will not indemnify the Insured under any section of this Policy for any Claim directly or indirectly arising from investments in any:</w:t>
      </w:r>
    </w:p>
    <w:p w14:paraId="0B7FA377" w14:textId="77777777" w:rsidR="0019313D" w:rsidRPr="00B737FB" w:rsidRDefault="0019313D" w:rsidP="002250CC">
      <w:pPr>
        <w:ind w:left="357"/>
        <w:jc w:val="both"/>
        <w:rPr>
          <w:rStyle w:val="Strong"/>
          <w:rFonts w:cs="Calibri"/>
          <w:b w:val="0"/>
        </w:rPr>
      </w:pPr>
      <w:r w:rsidRPr="00B737FB">
        <w:rPr>
          <w:rStyle w:val="Strong"/>
          <w:rFonts w:cs="Calibri"/>
          <w:b w:val="0"/>
        </w:rPr>
        <w:t>a) agricultural or primary industry managed investment scheme; or</w:t>
      </w:r>
    </w:p>
    <w:p w14:paraId="3AAED210" w14:textId="77777777" w:rsidR="0019313D" w:rsidRPr="00B737FB" w:rsidRDefault="0019313D" w:rsidP="002250CC">
      <w:pPr>
        <w:ind w:left="357"/>
        <w:jc w:val="both"/>
        <w:rPr>
          <w:rStyle w:val="Strong"/>
          <w:rFonts w:cs="Calibri"/>
          <w:b w:val="0"/>
        </w:rPr>
      </w:pPr>
      <w:r w:rsidRPr="00B737FB">
        <w:rPr>
          <w:rStyle w:val="Strong"/>
          <w:rFonts w:cs="Calibri"/>
          <w:b w:val="0"/>
        </w:rPr>
        <w:t>b) tax effective managed investment scheme.</w:t>
      </w:r>
    </w:p>
    <w:p w14:paraId="5FBD94BD" w14:textId="77777777" w:rsidR="0019313D" w:rsidRPr="00B737FB" w:rsidRDefault="0019313D" w:rsidP="0019313D">
      <w:pPr>
        <w:jc w:val="both"/>
        <w:rPr>
          <w:rStyle w:val="Strong"/>
          <w:rFonts w:cs="Calibri"/>
          <w:b w:val="0"/>
        </w:rPr>
      </w:pPr>
    </w:p>
    <w:p w14:paraId="07000A34" w14:textId="77777777" w:rsidR="0019313D" w:rsidRPr="00B737FB" w:rsidRDefault="0019313D" w:rsidP="0019313D">
      <w:pPr>
        <w:jc w:val="both"/>
        <w:rPr>
          <w:rStyle w:val="Strong"/>
          <w:rFonts w:cs="Calibri"/>
          <w:b w:val="0"/>
        </w:rPr>
      </w:pPr>
      <w:r w:rsidRPr="00B737FB">
        <w:rPr>
          <w:rStyle w:val="Strong"/>
          <w:rFonts w:cs="Calibri"/>
          <w:b w:val="0"/>
        </w:rPr>
        <w:t>Accordingly, you are not authorised to advise on and/or deal in such products.</w:t>
      </w:r>
    </w:p>
    <w:p w14:paraId="279423D1" w14:textId="77777777" w:rsidR="0019313D" w:rsidRPr="00B737FB" w:rsidRDefault="0019313D" w:rsidP="0019313D">
      <w:pPr>
        <w:jc w:val="both"/>
        <w:rPr>
          <w:rStyle w:val="Strong"/>
          <w:rFonts w:cs="Calibri"/>
          <w:b w:val="0"/>
        </w:rPr>
      </w:pPr>
    </w:p>
    <w:p w14:paraId="11189464" w14:textId="77777777" w:rsidR="00176B50" w:rsidRPr="00B737FB" w:rsidRDefault="00176B50" w:rsidP="00292ACF">
      <w:pPr>
        <w:pStyle w:val="NoSpacing"/>
        <w:rPr>
          <w:rStyle w:val="Strong"/>
          <w:rFonts w:cs="Arial"/>
        </w:rPr>
      </w:pPr>
      <w:r w:rsidRPr="00B737FB">
        <w:rPr>
          <w:rStyle w:val="Strong"/>
          <w:rFonts w:cs="Arial"/>
        </w:rPr>
        <w:t>Tools</w:t>
      </w:r>
    </w:p>
    <w:p w14:paraId="11189465" w14:textId="77777777" w:rsidR="00176B50" w:rsidRPr="00B737FB" w:rsidRDefault="00176B50" w:rsidP="00C776A7">
      <w:pPr>
        <w:jc w:val="both"/>
        <w:rPr>
          <w:rFonts w:cs="Arial"/>
        </w:rPr>
      </w:pPr>
      <w:r w:rsidRPr="00B737FB">
        <w:rPr>
          <w:rFonts w:cs="Arial"/>
        </w:rPr>
        <w:t>A number of tools are available to help you carry out adequate investigation and consideration about what you recommend to clients. These include:-</w:t>
      </w:r>
    </w:p>
    <w:p w14:paraId="11189466" w14:textId="77777777" w:rsidR="00176B50" w:rsidRPr="00B737FB" w:rsidRDefault="00176B50" w:rsidP="00C776A7">
      <w:pPr>
        <w:jc w:val="both"/>
        <w:rPr>
          <w:rStyle w:val="Strong"/>
          <w:rFonts w:cs="Arial"/>
        </w:rPr>
      </w:pPr>
    </w:p>
    <w:p w14:paraId="11189467" w14:textId="77777777" w:rsidR="00176B50" w:rsidRPr="00B737FB" w:rsidRDefault="00176B50" w:rsidP="00C776A7">
      <w:pPr>
        <w:jc w:val="both"/>
        <w:rPr>
          <w:rFonts w:cs="Arial"/>
        </w:rPr>
      </w:pPr>
      <w:r w:rsidRPr="00B737FB">
        <w:rPr>
          <w:rStyle w:val="Strong"/>
          <w:rFonts w:cs="Arial"/>
        </w:rPr>
        <w:t xml:space="preserve">Approved </w:t>
      </w:r>
      <w:r w:rsidR="0064546A" w:rsidRPr="00B737FB">
        <w:rPr>
          <w:rStyle w:val="Strong"/>
          <w:rFonts w:cs="Arial"/>
        </w:rPr>
        <w:t>P</w:t>
      </w:r>
      <w:r w:rsidRPr="00B737FB">
        <w:rPr>
          <w:rStyle w:val="Strong"/>
          <w:rFonts w:cs="Arial"/>
        </w:rPr>
        <w:t xml:space="preserve">roduct </w:t>
      </w:r>
      <w:r w:rsidR="0064546A" w:rsidRPr="00B737FB">
        <w:rPr>
          <w:rStyle w:val="Strong"/>
          <w:rFonts w:cs="Arial"/>
        </w:rPr>
        <w:t>List</w:t>
      </w:r>
      <w:r w:rsidRPr="00B737FB">
        <w:rPr>
          <w:rStyle w:val="Strong"/>
          <w:rFonts w:cs="Arial"/>
        </w:rPr>
        <w:t xml:space="preserve"> </w:t>
      </w:r>
      <w:r w:rsidRPr="00B737FB">
        <w:rPr>
          <w:rFonts w:cs="Arial"/>
        </w:rPr>
        <w:t>(APL)</w:t>
      </w:r>
    </w:p>
    <w:p w14:paraId="11189469" w14:textId="50F38434" w:rsidR="00176B50" w:rsidRPr="00B737FB" w:rsidRDefault="00176B50" w:rsidP="00C776A7">
      <w:pPr>
        <w:jc w:val="both"/>
        <w:rPr>
          <w:rFonts w:cs="Arial"/>
        </w:rPr>
      </w:pPr>
      <w:r w:rsidRPr="00B737FB">
        <w:rPr>
          <w:rFonts w:cs="Arial"/>
        </w:rPr>
        <w:t xml:space="preserve">The Approved </w:t>
      </w:r>
      <w:r w:rsidR="00EE09A9" w:rsidRPr="00B737FB">
        <w:rPr>
          <w:rFonts w:cs="Arial"/>
        </w:rPr>
        <w:t>P</w:t>
      </w:r>
      <w:r w:rsidRPr="00B737FB">
        <w:rPr>
          <w:rFonts w:cs="Arial"/>
        </w:rPr>
        <w:t xml:space="preserve">roduct </w:t>
      </w:r>
      <w:r w:rsidR="00EE09A9" w:rsidRPr="00B737FB">
        <w:rPr>
          <w:rFonts w:cs="Arial"/>
        </w:rPr>
        <w:t>L</w:t>
      </w:r>
      <w:r w:rsidRPr="00B737FB">
        <w:rPr>
          <w:rFonts w:cs="Arial"/>
        </w:rPr>
        <w:t>ist is a convenient reference point from which funds</w:t>
      </w:r>
      <w:r w:rsidR="00A135FE" w:rsidRPr="00B737FB">
        <w:rPr>
          <w:rFonts w:cs="Arial"/>
        </w:rPr>
        <w:t>,</w:t>
      </w:r>
      <w:r w:rsidRPr="00B737FB">
        <w:rPr>
          <w:rFonts w:cs="Arial"/>
        </w:rPr>
        <w:t xml:space="preserve"> in required categories</w:t>
      </w:r>
      <w:r w:rsidR="00A135FE" w:rsidRPr="00B737FB">
        <w:rPr>
          <w:rFonts w:cs="Arial"/>
        </w:rPr>
        <w:t>,</w:t>
      </w:r>
      <w:r w:rsidRPr="00B737FB">
        <w:rPr>
          <w:rFonts w:cs="Arial"/>
        </w:rPr>
        <w:t xml:space="preserve"> may be identified quickly. </w:t>
      </w:r>
      <w:r w:rsidR="00EE09A9" w:rsidRPr="00B737FB">
        <w:rPr>
          <w:rFonts w:cs="Arial"/>
        </w:rPr>
        <w:t>For Investment and Superannuation business t</w:t>
      </w:r>
      <w:r w:rsidRPr="00B737FB">
        <w:rPr>
          <w:rFonts w:cs="Arial"/>
        </w:rPr>
        <w:t>his is supported by summary reports</w:t>
      </w:r>
      <w:r w:rsidR="003C70C6" w:rsidRPr="00B737FB">
        <w:rPr>
          <w:rFonts w:cs="Arial"/>
        </w:rPr>
        <w:t xml:space="preserve"> available from </w:t>
      </w:r>
      <w:r w:rsidR="00CE6F7F" w:rsidRPr="00B737FB">
        <w:rPr>
          <w:rFonts w:cs="Arial"/>
        </w:rPr>
        <w:t xml:space="preserve">Morningstar, Canstar, and other research providers </w:t>
      </w:r>
      <w:r w:rsidRPr="00B737FB">
        <w:rPr>
          <w:rFonts w:cs="Arial"/>
        </w:rPr>
        <w:t>in standardised format to help with the process of selecting the products suited to your client</w:t>
      </w:r>
      <w:r w:rsidR="00CE6F7F" w:rsidRPr="00B737FB">
        <w:rPr>
          <w:rFonts w:cs="Arial"/>
        </w:rPr>
        <w:t>’</w:t>
      </w:r>
      <w:r w:rsidRPr="00B737FB">
        <w:rPr>
          <w:rFonts w:cs="Arial"/>
        </w:rPr>
        <w:t xml:space="preserve">s needs. </w:t>
      </w:r>
      <w:r w:rsidR="00EE09A9" w:rsidRPr="00B737FB">
        <w:rPr>
          <w:rFonts w:cs="Arial"/>
        </w:rPr>
        <w:t>For Life Risk products, this is available through the respective licensee approved software programs</w:t>
      </w:r>
      <w:r w:rsidR="00700372" w:rsidRPr="00B737FB">
        <w:rPr>
          <w:rFonts w:cs="Arial"/>
        </w:rPr>
        <w:t xml:space="preserve"> e.g. </w:t>
      </w:r>
      <w:r w:rsidR="00CE6F7F" w:rsidRPr="00B737FB">
        <w:rPr>
          <w:rFonts w:cs="Arial"/>
        </w:rPr>
        <w:t>Midwinter, AdviserLogic, COIN</w:t>
      </w:r>
      <w:r w:rsidR="00EE09A9" w:rsidRPr="00B737FB">
        <w:rPr>
          <w:rFonts w:cs="Arial"/>
        </w:rPr>
        <w:t>.</w:t>
      </w:r>
      <w:r w:rsidR="00CE6F7F" w:rsidRPr="00B737FB">
        <w:rPr>
          <w:rFonts w:cs="Arial"/>
        </w:rPr>
        <w:t xml:space="preserve"> </w:t>
      </w:r>
      <w:r w:rsidR="0019313D" w:rsidRPr="00B737FB">
        <w:rPr>
          <w:rFonts w:cs="Arial"/>
          <w:b/>
        </w:rPr>
        <w:t>Important</w:t>
      </w:r>
      <w:r w:rsidR="0019313D" w:rsidRPr="00B737FB">
        <w:rPr>
          <w:rFonts w:cs="Arial"/>
        </w:rPr>
        <w:t xml:space="preserve"> - </w:t>
      </w:r>
      <w:r w:rsidR="00CE6F7F" w:rsidRPr="00B737FB">
        <w:rPr>
          <w:rFonts w:cs="Arial"/>
        </w:rPr>
        <w:t>All because it is on</w:t>
      </w:r>
      <w:r w:rsidR="0019313D" w:rsidRPr="00B737FB">
        <w:rPr>
          <w:rFonts w:cs="Arial"/>
        </w:rPr>
        <w:t xml:space="preserve"> the APL does not mean that you can automatically recommend a product on the APL without research. As the advice provider, you must complete your own documented research</w:t>
      </w:r>
      <w:r w:rsidR="00CE6F7F" w:rsidRPr="00B737FB">
        <w:rPr>
          <w:rFonts w:cs="Arial"/>
        </w:rPr>
        <w:t xml:space="preserve"> </w:t>
      </w:r>
      <w:r w:rsidR="0019313D" w:rsidRPr="00B737FB">
        <w:rPr>
          <w:rFonts w:cs="Arial"/>
        </w:rPr>
        <w:t>to justify the selection of product.</w:t>
      </w:r>
    </w:p>
    <w:p w14:paraId="2759D124" w14:textId="77777777" w:rsidR="0019313D" w:rsidRPr="00B737FB" w:rsidRDefault="0019313D" w:rsidP="00C776A7">
      <w:pPr>
        <w:jc w:val="both"/>
        <w:rPr>
          <w:rFonts w:cs="Arial"/>
        </w:rPr>
      </w:pPr>
    </w:p>
    <w:p w14:paraId="1118946A" w14:textId="77777777" w:rsidR="00176B50" w:rsidRPr="00B737FB" w:rsidRDefault="00176B50" w:rsidP="00C776A7">
      <w:pPr>
        <w:jc w:val="both"/>
        <w:rPr>
          <w:rStyle w:val="Strong"/>
          <w:rFonts w:cs="Arial"/>
        </w:rPr>
      </w:pPr>
      <w:r w:rsidRPr="00B737FB">
        <w:rPr>
          <w:rStyle w:val="Strong"/>
          <w:rFonts w:cs="Arial"/>
        </w:rPr>
        <w:t>Training sessions and seminars</w:t>
      </w:r>
    </w:p>
    <w:p w14:paraId="1118946B" w14:textId="77777777" w:rsidR="00176B50" w:rsidRPr="00B737FB" w:rsidRDefault="00176B50" w:rsidP="00C776A7">
      <w:pPr>
        <w:jc w:val="both"/>
        <w:rPr>
          <w:rFonts w:cs="Arial"/>
        </w:rPr>
      </w:pPr>
      <w:r w:rsidRPr="00B737FB">
        <w:rPr>
          <w:rFonts w:cs="Arial"/>
        </w:rPr>
        <w:t xml:space="preserve">Training sessions that we arrange and/or sponsor contain information about strategies and products. You are also encouraged to attend presentations by the product managers whose products you </w:t>
      </w:r>
      <w:r w:rsidR="00962487" w:rsidRPr="00B737FB">
        <w:rPr>
          <w:rFonts w:cs="Arial"/>
        </w:rPr>
        <w:t>use</w:t>
      </w:r>
      <w:r w:rsidRPr="00B737FB">
        <w:rPr>
          <w:rFonts w:cs="Arial"/>
        </w:rPr>
        <w:t xml:space="preserve"> or may use.</w:t>
      </w:r>
    </w:p>
    <w:p w14:paraId="1118946C" w14:textId="77777777" w:rsidR="00176B50" w:rsidRPr="00B737FB" w:rsidRDefault="00176B50" w:rsidP="00C776A7">
      <w:pPr>
        <w:jc w:val="both"/>
        <w:rPr>
          <w:rStyle w:val="Strong"/>
          <w:rFonts w:cs="Arial"/>
        </w:rPr>
      </w:pPr>
    </w:p>
    <w:p w14:paraId="1118946D" w14:textId="77777777" w:rsidR="00176B50" w:rsidRPr="00B737FB" w:rsidRDefault="00176B50" w:rsidP="00C776A7">
      <w:pPr>
        <w:jc w:val="both"/>
        <w:rPr>
          <w:rStyle w:val="Strong"/>
          <w:rFonts w:cs="Arial"/>
        </w:rPr>
      </w:pPr>
      <w:r w:rsidRPr="00B737FB">
        <w:rPr>
          <w:rStyle w:val="Strong"/>
          <w:rFonts w:cs="Arial"/>
        </w:rPr>
        <w:t>Research Material</w:t>
      </w:r>
    </w:p>
    <w:p w14:paraId="4F86E34D" w14:textId="01CA822E" w:rsidR="002250CC" w:rsidRPr="00B737FB" w:rsidRDefault="002250CC" w:rsidP="002250CC">
      <w:pPr>
        <w:jc w:val="both"/>
        <w:rPr>
          <w:rFonts w:cs="Arial"/>
        </w:rPr>
      </w:pPr>
      <w:r w:rsidRPr="00B737FB">
        <w:rPr>
          <w:rFonts w:cs="Arial"/>
        </w:rPr>
        <w:t>Managed Funds – Morningstar, Morningstar access is available for use.</w:t>
      </w:r>
    </w:p>
    <w:p w14:paraId="0E4B9A13" w14:textId="1C472FD2" w:rsidR="002250CC" w:rsidRPr="00B737FB" w:rsidRDefault="002250CC" w:rsidP="002250CC">
      <w:pPr>
        <w:jc w:val="both"/>
        <w:rPr>
          <w:rFonts w:cs="Arial"/>
        </w:rPr>
      </w:pPr>
      <w:r w:rsidRPr="00B737FB">
        <w:rPr>
          <w:rFonts w:cs="Arial"/>
        </w:rPr>
        <w:t>Stocks – Morningstar (Huntleys), Morningstar (Huntleys) access is available for use.</w:t>
      </w:r>
    </w:p>
    <w:p w14:paraId="1118946F" w14:textId="77777777" w:rsidR="00BC7039" w:rsidRPr="00B737FB" w:rsidRDefault="00BC7039" w:rsidP="00C776A7">
      <w:pPr>
        <w:jc w:val="both"/>
        <w:rPr>
          <w:rStyle w:val="Strong"/>
          <w:rFonts w:cs="Arial"/>
        </w:rPr>
      </w:pPr>
    </w:p>
    <w:p w14:paraId="11189470" w14:textId="77777777" w:rsidR="00176B50" w:rsidRPr="00B737FB" w:rsidRDefault="00176B50" w:rsidP="00C776A7">
      <w:pPr>
        <w:jc w:val="both"/>
        <w:rPr>
          <w:rStyle w:val="Strong"/>
          <w:rFonts w:cs="Arial"/>
        </w:rPr>
      </w:pPr>
      <w:r w:rsidRPr="00B737FB">
        <w:rPr>
          <w:rStyle w:val="Strong"/>
          <w:rFonts w:cs="Arial"/>
        </w:rPr>
        <w:t>Process</w:t>
      </w:r>
    </w:p>
    <w:p w14:paraId="11189471" w14:textId="2E640D65" w:rsidR="00176B50" w:rsidRPr="00B737FB" w:rsidRDefault="00176B50" w:rsidP="00C776A7">
      <w:pPr>
        <w:jc w:val="both"/>
        <w:rPr>
          <w:rFonts w:cs="Arial"/>
        </w:rPr>
      </w:pPr>
      <w:r w:rsidRPr="00B737FB">
        <w:rPr>
          <w:rFonts w:cs="Arial"/>
        </w:rPr>
        <w:t xml:space="preserve">In all normal </w:t>
      </w:r>
      <w:r w:rsidR="003F6F96" w:rsidRPr="00B737FB">
        <w:rPr>
          <w:rFonts w:cs="Arial"/>
        </w:rPr>
        <w:t>circumstances,</w:t>
      </w:r>
      <w:r w:rsidRPr="00B737FB">
        <w:rPr>
          <w:rFonts w:cs="Arial"/>
        </w:rPr>
        <w:t xml:space="preserve"> you may recommend or give advice </w:t>
      </w:r>
      <w:r w:rsidR="00126A66" w:rsidRPr="00B737FB">
        <w:rPr>
          <w:rFonts w:cs="Arial"/>
        </w:rPr>
        <w:t xml:space="preserve">only </w:t>
      </w:r>
      <w:r w:rsidRPr="00B737FB">
        <w:rPr>
          <w:rFonts w:cs="Arial"/>
        </w:rPr>
        <w:t xml:space="preserve">about </w:t>
      </w:r>
      <w:r w:rsidR="00126A66" w:rsidRPr="00B737FB">
        <w:rPr>
          <w:rFonts w:cs="Arial"/>
        </w:rPr>
        <w:t xml:space="preserve">those </w:t>
      </w:r>
      <w:r w:rsidRPr="00B737FB">
        <w:rPr>
          <w:rFonts w:cs="Arial"/>
        </w:rPr>
        <w:t>products that are</w:t>
      </w:r>
      <w:r w:rsidR="00126A66" w:rsidRPr="00B737FB">
        <w:rPr>
          <w:rFonts w:cs="Arial"/>
        </w:rPr>
        <w:t xml:space="preserve"> </w:t>
      </w:r>
      <w:r w:rsidRPr="00B737FB">
        <w:rPr>
          <w:rFonts w:cs="Arial"/>
        </w:rPr>
        <w:t>includ</w:t>
      </w:r>
      <w:r w:rsidR="00126A66" w:rsidRPr="00B737FB">
        <w:rPr>
          <w:rFonts w:cs="Arial"/>
        </w:rPr>
        <w:t xml:space="preserve">ed in the </w:t>
      </w:r>
      <w:r w:rsidR="005B700D" w:rsidRPr="00B737FB">
        <w:rPr>
          <w:rFonts w:cs="Arial"/>
        </w:rPr>
        <w:t>A</w:t>
      </w:r>
      <w:r w:rsidR="00126A66" w:rsidRPr="00B737FB">
        <w:rPr>
          <w:rFonts w:cs="Arial"/>
        </w:rPr>
        <w:t xml:space="preserve">pproved </w:t>
      </w:r>
      <w:r w:rsidR="005B700D" w:rsidRPr="00B737FB">
        <w:rPr>
          <w:rFonts w:cs="Arial"/>
        </w:rPr>
        <w:t>P</w:t>
      </w:r>
      <w:r w:rsidR="00126A66" w:rsidRPr="00B737FB">
        <w:rPr>
          <w:rFonts w:cs="Arial"/>
        </w:rPr>
        <w:t xml:space="preserve">roduct </w:t>
      </w:r>
      <w:r w:rsidR="005B700D" w:rsidRPr="00B737FB">
        <w:rPr>
          <w:rFonts w:cs="Arial"/>
        </w:rPr>
        <w:t>L</w:t>
      </w:r>
      <w:r w:rsidR="00126A66" w:rsidRPr="00B737FB">
        <w:rPr>
          <w:rFonts w:cs="Arial"/>
        </w:rPr>
        <w:t>ist and for those products and services that you are licensed for.</w:t>
      </w:r>
    </w:p>
    <w:p w14:paraId="11189472" w14:textId="77777777" w:rsidR="00CD25EF" w:rsidRPr="00B737FB" w:rsidRDefault="00CD25EF" w:rsidP="00C776A7">
      <w:pPr>
        <w:jc w:val="both"/>
        <w:rPr>
          <w:rFonts w:cs="Arial"/>
        </w:rPr>
      </w:pPr>
    </w:p>
    <w:p w14:paraId="11189473" w14:textId="77777777" w:rsidR="00126A66" w:rsidRPr="00B737FB" w:rsidRDefault="00176B50" w:rsidP="00C776A7">
      <w:pPr>
        <w:jc w:val="both"/>
        <w:rPr>
          <w:rFonts w:cs="Arial"/>
        </w:rPr>
      </w:pPr>
      <w:r w:rsidRPr="00B737FB">
        <w:rPr>
          <w:rFonts w:cs="Arial"/>
        </w:rPr>
        <w:lastRenderedPageBreak/>
        <w:t>If replacement of an existing investment or other product held by the client is being contemplated</w:t>
      </w:r>
      <w:r w:rsidR="00D161A8" w:rsidRPr="00B737FB">
        <w:rPr>
          <w:rFonts w:cs="Arial"/>
        </w:rPr>
        <w:t>,</w:t>
      </w:r>
      <w:r w:rsidRPr="00B737FB">
        <w:rPr>
          <w:rFonts w:cs="Arial"/>
        </w:rPr>
        <w:t xml:space="preserve"> you will need to carry out sufficient research about that investment or product in order to have a reasonable basis for any recommendation that you make about it. </w:t>
      </w:r>
    </w:p>
    <w:p w14:paraId="11189474" w14:textId="77777777" w:rsidR="005B700D" w:rsidRPr="00B737FB" w:rsidRDefault="005B700D" w:rsidP="00C776A7">
      <w:pPr>
        <w:jc w:val="both"/>
        <w:rPr>
          <w:rFonts w:cs="Arial"/>
        </w:rPr>
      </w:pPr>
    </w:p>
    <w:p w14:paraId="11189475" w14:textId="52E7AF1B" w:rsidR="00176B50" w:rsidRPr="00B737FB" w:rsidRDefault="00176B50" w:rsidP="002250CC">
      <w:pPr>
        <w:jc w:val="both"/>
        <w:rPr>
          <w:rFonts w:cs="Arial"/>
        </w:rPr>
      </w:pPr>
      <w:r w:rsidRPr="00B737FB">
        <w:rPr>
          <w:rFonts w:cs="Arial"/>
        </w:rPr>
        <w:t>Some of the main issues that need to be researched are;</w:t>
      </w:r>
    </w:p>
    <w:p w14:paraId="6E2A05BE" w14:textId="6933CC6A" w:rsidR="00BC6410" w:rsidRPr="00B737FB" w:rsidRDefault="00BC6410" w:rsidP="0005323F">
      <w:pPr>
        <w:numPr>
          <w:ilvl w:val="0"/>
          <w:numId w:val="99"/>
        </w:numPr>
      </w:pPr>
      <w:r w:rsidRPr="00B737FB">
        <w:t>What material and/or potential benefits (pecuniary or otherwise) is the client going to keep, gain and lose if relevant?</w:t>
      </w:r>
    </w:p>
    <w:p w14:paraId="1646B3CC" w14:textId="77777777" w:rsidR="00BC6410" w:rsidRPr="00B737FB" w:rsidRDefault="00BC6410" w:rsidP="0005323F">
      <w:pPr>
        <w:numPr>
          <w:ilvl w:val="0"/>
          <w:numId w:val="99"/>
        </w:numPr>
        <w:jc w:val="both"/>
        <w:rPr>
          <w:rFonts w:cs="Arial"/>
        </w:rPr>
      </w:pPr>
      <w:r w:rsidRPr="00B737FB">
        <w:rPr>
          <w:rFonts w:cs="Arial"/>
        </w:rPr>
        <w:t>Duplication of costs</w:t>
      </w:r>
    </w:p>
    <w:p w14:paraId="316C4851" w14:textId="77777777" w:rsidR="00BC6410" w:rsidRPr="00B737FB" w:rsidRDefault="00BC6410" w:rsidP="0005323F">
      <w:pPr>
        <w:numPr>
          <w:ilvl w:val="0"/>
          <w:numId w:val="99"/>
        </w:numPr>
        <w:jc w:val="both"/>
        <w:rPr>
          <w:rFonts w:cs="Arial"/>
        </w:rPr>
      </w:pPr>
      <w:r w:rsidRPr="00B737FB">
        <w:rPr>
          <w:rFonts w:cs="Arial"/>
        </w:rPr>
        <w:t>Entry fee, deferred entry fees and exit fees, buy-sell spreads</w:t>
      </w:r>
    </w:p>
    <w:p w14:paraId="221F0F8A" w14:textId="77777777" w:rsidR="00BC6410" w:rsidRPr="00B737FB" w:rsidRDefault="00BC6410" w:rsidP="0005323F">
      <w:pPr>
        <w:numPr>
          <w:ilvl w:val="0"/>
          <w:numId w:val="99"/>
        </w:numPr>
        <w:jc w:val="both"/>
        <w:rPr>
          <w:rFonts w:cs="Arial"/>
        </w:rPr>
      </w:pPr>
      <w:r w:rsidRPr="00B737FB">
        <w:rPr>
          <w:rFonts w:cs="Arial"/>
        </w:rPr>
        <w:t>MER’s</w:t>
      </w:r>
    </w:p>
    <w:p w14:paraId="1CA3D8E2" w14:textId="77777777" w:rsidR="00BC6410" w:rsidRPr="00B737FB" w:rsidRDefault="00BC6410" w:rsidP="0005323F">
      <w:pPr>
        <w:numPr>
          <w:ilvl w:val="0"/>
          <w:numId w:val="99"/>
        </w:numPr>
        <w:jc w:val="both"/>
        <w:rPr>
          <w:rFonts w:cs="Arial"/>
        </w:rPr>
      </w:pPr>
      <w:r w:rsidRPr="00B737FB">
        <w:rPr>
          <w:rFonts w:cs="Arial"/>
        </w:rPr>
        <w:t>Tax.</w:t>
      </w:r>
    </w:p>
    <w:p w14:paraId="5D2B2C67" w14:textId="77777777" w:rsidR="00BC6410" w:rsidRPr="00B737FB" w:rsidRDefault="00BC6410" w:rsidP="0005323F">
      <w:pPr>
        <w:numPr>
          <w:ilvl w:val="0"/>
          <w:numId w:val="99"/>
        </w:numPr>
      </w:pPr>
      <w:r w:rsidRPr="00B737FB">
        <w:t xml:space="preserve">Alternative/different product(s) &amp; strategies considered? E.g. </w:t>
      </w:r>
    </w:p>
    <w:p w14:paraId="5C53584A" w14:textId="77777777" w:rsidR="00BC6410" w:rsidRPr="00B737FB" w:rsidRDefault="00BC6410" w:rsidP="0005323F">
      <w:pPr>
        <w:pStyle w:val="ListParagraph"/>
        <w:numPr>
          <w:ilvl w:val="0"/>
          <w:numId w:val="100"/>
        </w:numPr>
        <w:ind w:left="1077" w:hanging="357"/>
        <w:contextualSpacing w:val="0"/>
      </w:pPr>
      <w:r w:rsidRPr="00B737FB">
        <w:t xml:space="preserve">Leave the current product/strategy in place. </w:t>
      </w:r>
    </w:p>
    <w:p w14:paraId="046EE5CE" w14:textId="2C447FEF" w:rsidR="00BC6410" w:rsidRPr="00B737FB" w:rsidRDefault="00BC6410" w:rsidP="0005323F">
      <w:pPr>
        <w:pStyle w:val="ListParagraph"/>
        <w:numPr>
          <w:ilvl w:val="0"/>
          <w:numId w:val="100"/>
        </w:numPr>
        <w:ind w:left="1077" w:hanging="357"/>
        <w:contextualSpacing w:val="0"/>
      </w:pPr>
      <w:r w:rsidRPr="00B737FB">
        <w:t>Amend</w:t>
      </w:r>
      <w:r w:rsidR="00DF3C2E" w:rsidRPr="00B737FB">
        <w:t xml:space="preserve"> </w:t>
      </w:r>
      <w:r w:rsidRPr="00B737FB">
        <w:t xml:space="preserve">(not replace) the existing product/strategy. </w:t>
      </w:r>
    </w:p>
    <w:p w14:paraId="2D72B7ED" w14:textId="77777777" w:rsidR="00BC6410" w:rsidRPr="00B737FB" w:rsidRDefault="00BC6410" w:rsidP="0005323F">
      <w:pPr>
        <w:pStyle w:val="ListParagraph"/>
        <w:numPr>
          <w:ilvl w:val="0"/>
          <w:numId w:val="100"/>
        </w:numPr>
        <w:ind w:left="1077" w:hanging="357"/>
        <w:contextualSpacing w:val="0"/>
      </w:pPr>
      <w:r w:rsidRPr="00B737FB">
        <w:t xml:space="preserve">Recommend a new product/strategy in conjunction with current arrangement. </w:t>
      </w:r>
    </w:p>
    <w:p w14:paraId="2506B965" w14:textId="77777777" w:rsidR="00BC6410" w:rsidRPr="00B737FB" w:rsidRDefault="00BC6410" w:rsidP="0005323F">
      <w:pPr>
        <w:pStyle w:val="ListParagraph"/>
        <w:numPr>
          <w:ilvl w:val="0"/>
          <w:numId w:val="100"/>
        </w:numPr>
        <w:ind w:left="1077" w:hanging="357"/>
        <w:contextualSpacing w:val="0"/>
      </w:pPr>
      <w:r w:rsidRPr="00B737FB">
        <w:t>Recommend a replacement product/strategy...a combination of the above!</w:t>
      </w:r>
    </w:p>
    <w:p w14:paraId="0E03174F" w14:textId="77777777" w:rsidR="00BC6410" w:rsidRPr="00B737FB" w:rsidRDefault="00BC6410" w:rsidP="0005323F">
      <w:pPr>
        <w:numPr>
          <w:ilvl w:val="0"/>
          <w:numId w:val="101"/>
        </w:numPr>
      </w:pPr>
      <w:r w:rsidRPr="00B737FB">
        <w:t>Reasons for discounting alternative strategies.</w:t>
      </w:r>
    </w:p>
    <w:p w14:paraId="1D358563" w14:textId="656856F8" w:rsidR="00BC6410" w:rsidRPr="00B737FB" w:rsidRDefault="00BC6410" w:rsidP="002250CC">
      <w:pPr>
        <w:jc w:val="both"/>
        <w:rPr>
          <w:rFonts w:cs="Arial"/>
        </w:rPr>
      </w:pPr>
    </w:p>
    <w:p w14:paraId="1118947C" w14:textId="77777777" w:rsidR="00176B50" w:rsidRPr="00B737FB" w:rsidRDefault="00176B50" w:rsidP="00C776A7">
      <w:pPr>
        <w:jc w:val="both"/>
        <w:rPr>
          <w:rFonts w:cs="Arial"/>
        </w:rPr>
      </w:pPr>
      <w:r w:rsidRPr="00B737FB">
        <w:rPr>
          <w:rFonts w:cs="Arial"/>
        </w:rPr>
        <w:t>You should ensure that your research summaries are kept up to date. They will provide a basis upon which you can build, using the other research sources that you use, to ensure that you can demonstrate having carried out adequate investigation of the products and strategy you recommend.</w:t>
      </w:r>
    </w:p>
    <w:p w14:paraId="18F6A5AE" w14:textId="77777777" w:rsidR="002250CC" w:rsidRPr="00B737FB" w:rsidRDefault="002250CC" w:rsidP="00C776A7">
      <w:pPr>
        <w:jc w:val="both"/>
        <w:rPr>
          <w:rFonts w:cs="Arial"/>
        </w:rPr>
      </w:pPr>
    </w:p>
    <w:p w14:paraId="1118947D" w14:textId="659C4E4F" w:rsidR="00176B50" w:rsidRPr="00B737FB" w:rsidRDefault="00176B50" w:rsidP="00C776A7">
      <w:pPr>
        <w:jc w:val="both"/>
        <w:rPr>
          <w:rFonts w:cs="Arial"/>
        </w:rPr>
      </w:pPr>
      <w:r w:rsidRPr="00B737FB">
        <w:rPr>
          <w:rFonts w:cs="Arial"/>
        </w:rPr>
        <w:t xml:space="preserve">It may be possible that after analysing the client's situation the strategy may require inclusion of a specific product or product type that is not on our </w:t>
      </w:r>
      <w:r w:rsidR="005B700D" w:rsidRPr="00B737FB">
        <w:rPr>
          <w:rFonts w:cs="Arial"/>
        </w:rPr>
        <w:t>A</w:t>
      </w:r>
      <w:r w:rsidRPr="00B737FB">
        <w:rPr>
          <w:rFonts w:cs="Arial"/>
        </w:rPr>
        <w:t xml:space="preserve">pproved </w:t>
      </w:r>
      <w:r w:rsidR="005B700D" w:rsidRPr="00B737FB">
        <w:rPr>
          <w:rFonts w:cs="Arial"/>
        </w:rPr>
        <w:t>P</w:t>
      </w:r>
      <w:r w:rsidRPr="00B737FB">
        <w:rPr>
          <w:rFonts w:cs="Arial"/>
        </w:rPr>
        <w:t xml:space="preserve">roduct </w:t>
      </w:r>
      <w:r w:rsidR="005B700D" w:rsidRPr="00B737FB">
        <w:rPr>
          <w:rFonts w:cs="Arial"/>
        </w:rPr>
        <w:t>L</w:t>
      </w:r>
      <w:r w:rsidRPr="00B737FB">
        <w:rPr>
          <w:rFonts w:cs="Arial"/>
        </w:rPr>
        <w:t>ist. Should this occur you must</w:t>
      </w:r>
      <w:r w:rsidR="00B84013" w:rsidRPr="00B737FB">
        <w:rPr>
          <w:rFonts w:cs="Arial"/>
        </w:rPr>
        <w:t xml:space="preserve"> first</w:t>
      </w:r>
      <w:r w:rsidRPr="00B737FB">
        <w:rPr>
          <w:rFonts w:cs="Arial"/>
        </w:rPr>
        <w:t xml:space="preserve"> contact </w:t>
      </w:r>
      <w:r w:rsidR="002250CC" w:rsidRPr="00B737FB">
        <w:rPr>
          <w:rStyle w:val="Strong"/>
          <w:rFonts w:cs="Calibri"/>
          <w:b w:val="0"/>
        </w:rPr>
        <w:t xml:space="preserve">please contact either Matthew McBride or Martin English </w:t>
      </w:r>
      <w:r w:rsidRPr="00B737FB">
        <w:rPr>
          <w:rFonts w:cs="Arial"/>
        </w:rPr>
        <w:t>for direction</w:t>
      </w:r>
      <w:r w:rsidR="005B700D" w:rsidRPr="00B737FB">
        <w:rPr>
          <w:rFonts w:cs="Arial"/>
        </w:rPr>
        <w:t>,</w:t>
      </w:r>
      <w:r w:rsidRPr="00B737FB">
        <w:rPr>
          <w:rFonts w:cs="Arial"/>
        </w:rPr>
        <w:t xml:space="preserve"> as each situation must be judged on its merits to determine if you </w:t>
      </w:r>
      <w:r w:rsidR="00FE0A0A" w:rsidRPr="00B737FB">
        <w:rPr>
          <w:rFonts w:cs="Arial"/>
        </w:rPr>
        <w:t xml:space="preserve">must </w:t>
      </w:r>
      <w:r w:rsidRPr="00B737FB">
        <w:rPr>
          <w:rFonts w:cs="Arial"/>
        </w:rPr>
        <w:t xml:space="preserve">decline to proceed </w:t>
      </w:r>
      <w:r w:rsidR="00FE0A0A" w:rsidRPr="00B737FB">
        <w:rPr>
          <w:rFonts w:cs="Arial"/>
        </w:rPr>
        <w:t xml:space="preserve">or </w:t>
      </w:r>
      <w:r w:rsidRPr="00B737FB">
        <w:rPr>
          <w:rFonts w:cs="Arial"/>
        </w:rPr>
        <w:t xml:space="preserve">if </w:t>
      </w:r>
      <w:r w:rsidR="00FE0A0A" w:rsidRPr="00B737FB">
        <w:rPr>
          <w:rFonts w:cs="Arial"/>
        </w:rPr>
        <w:t xml:space="preserve">you can recommend </w:t>
      </w:r>
      <w:r w:rsidRPr="00B737FB">
        <w:rPr>
          <w:rFonts w:cs="Arial"/>
        </w:rPr>
        <w:t>a non-approved product.</w:t>
      </w:r>
    </w:p>
    <w:p w14:paraId="1118947E" w14:textId="77777777" w:rsidR="009378B5" w:rsidRPr="00B737FB" w:rsidRDefault="009378B5" w:rsidP="00C776A7">
      <w:pPr>
        <w:jc w:val="both"/>
        <w:rPr>
          <w:rFonts w:cs="Arial"/>
        </w:rPr>
      </w:pPr>
    </w:p>
    <w:p w14:paraId="1118947F" w14:textId="77777777" w:rsidR="00176B50" w:rsidRPr="00B737FB" w:rsidRDefault="00176B50" w:rsidP="00FE2F61">
      <w:pPr>
        <w:pStyle w:val="Heading2"/>
      </w:pPr>
      <w:bookmarkStart w:id="78" w:name="_Toc49074891"/>
      <w:bookmarkStart w:id="79" w:name="_Toc485299824"/>
      <w:r w:rsidRPr="00B737FB">
        <w:t>Analyse information and match advice to needs &amp; profile</w:t>
      </w:r>
      <w:bookmarkEnd w:id="78"/>
      <w:bookmarkEnd w:id="79"/>
    </w:p>
    <w:p w14:paraId="11189481" w14:textId="77777777" w:rsidR="00176B50" w:rsidRPr="00B737FB" w:rsidRDefault="004A1FEC" w:rsidP="00073E32">
      <w:pPr>
        <w:jc w:val="both"/>
        <w:rPr>
          <w:rStyle w:val="Strong"/>
          <w:rFonts w:cs="Arial"/>
        </w:rPr>
      </w:pPr>
      <w:r w:rsidRPr="00B737FB">
        <w:rPr>
          <w:rStyle w:val="Strong"/>
          <w:rFonts w:cs="Arial"/>
        </w:rPr>
        <w:t>Overview</w:t>
      </w:r>
    </w:p>
    <w:p w14:paraId="11189482" w14:textId="50874F86" w:rsidR="00176B50" w:rsidRPr="00B737FB" w:rsidRDefault="00176B50" w:rsidP="00073E32">
      <w:pPr>
        <w:spacing w:after="60"/>
        <w:jc w:val="both"/>
        <w:rPr>
          <w:rFonts w:cs="Arial"/>
        </w:rPr>
      </w:pPr>
      <w:r w:rsidRPr="00B737FB">
        <w:rPr>
          <w:rFonts w:cs="Arial"/>
        </w:rPr>
        <w:t xml:space="preserve">This is the crucial stage where </w:t>
      </w:r>
      <w:r w:rsidR="00FE0A0A" w:rsidRPr="00B737FB">
        <w:rPr>
          <w:rFonts w:cs="Arial"/>
        </w:rPr>
        <w:t xml:space="preserve">you </w:t>
      </w:r>
      <w:r w:rsidR="002250CC" w:rsidRPr="00B737FB">
        <w:rPr>
          <w:rFonts w:cs="Arial"/>
        </w:rPr>
        <w:t>must</w:t>
      </w:r>
      <w:r w:rsidRPr="00B737FB">
        <w:rPr>
          <w:rFonts w:cs="Arial"/>
        </w:rPr>
        <w:t xml:space="preserve"> analyse the information obtained from the client and about possible strategies and products and to determine recommendations that are appropriate for that client. It is expected that this </w:t>
      </w:r>
      <w:r w:rsidR="00BC6410" w:rsidRPr="00B737FB">
        <w:rPr>
          <w:rFonts w:cs="Arial"/>
          <w:u w:val="single"/>
        </w:rPr>
        <w:t>documented</w:t>
      </w:r>
      <w:r w:rsidR="00BC6410" w:rsidRPr="00B737FB">
        <w:rPr>
          <w:rFonts w:cs="Arial"/>
        </w:rPr>
        <w:t xml:space="preserve"> </w:t>
      </w:r>
      <w:r w:rsidRPr="00B737FB">
        <w:rPr>
          <w:rFonts w:cs="Arial"/>
        </w:rPr>
        <w:t>process will include:</w:t>
      </w:r>
    </w:p>
    <w:p w14:paraId="11189483" w14:textId="77777777" w:rsidR="00176B50" w:rsidRPr="00B737FB" w:rsidRDefault="00176B50" w:rsidP="0005323F">
      <w:pPr>
        <w:numPr>
          <w:ilvl w:val="0"/>
          <w:numId w:val="12"/>
        </w:numPr>
        <w:jc w:val="both"/>
        <w:rPr>
          <w:rFonts w:cs="Arial"/>
        </w:rPr>
      </w:pPr>
      <w:r w:rsidRPr="00B737FB">
        <w:rPr>
          <w:rFonts w:cs="Arial"/>
        </w:rPr>
        <w:t xml:space="preserve">careful analysis of the information obtained from the client; </w:t>
      </w:r>
    </w:p>
    <w:p w14:paraId="11189484" w14:textId="77777777" w:rsidR="00176B50" w:rsidRPr="00B737FB" w:rsidRDefault="00176B50" w:rsidP="0005323F">
      <w:pPr>
        <w:numPr>
          <w:ilvl w:val="0"/>
          <w:numId w:val="12"/>
        </w:numPr>
        <w:jc w:val="both"/>
        <w:rPr>
          <w:rFonts w:cs="Arial"/>
        </w:rPr>
      </w:pPr>
      <w:r w:rsidRPr="00B737FB">
        <w:rPr>
          <w:rFonts w:cs="Arial"/>
        </w:rPr>
        <w:t>adequate consideration given to any special issues</w:t>
      </w:r>
      <w:r w:rsidR="00FE0A0A" w:rsidRPr="00B737FB">
        <w:rPr>
          <w:rFonts w:cs="Arial"/>
        </w:rPr>
        <w:t xml:space="preserve">, </w:t>
      </w:r>
      <w:r w:rsidRPr="00B737FB">
        <w:rPr>
          <w:rFonts w:cs="Arial"/>
        </w:rPr>
        <w:t>problems identified</w:t>
      </w:r>
      <w:r w:rsidR="00FE0A0A" w:rsidRPr="00B737FB">
        <w:rPr>
          <w:rFonts w:cs="Arial"/>
        </w:rPr>
        <w:t xml:space="preserve"> and priorities</w:t>
      </w:r>
      <w:r w:rsidRPr="00B737FB">
        <w:rPr>
          <w:rFonts w:cs="Arial"/>
        </w:rPr>
        <w:t xml:space="preserve">; </w:t>
      </w:r>
    </w:p>
    <w:p w14:paraId="005E53A5" w14:textId="6C2C4260" w:rsidR="00DB02C1" w:rsidRPr="00B737FB" w:rsidRDefault="00176B50" w:rsidP="0005323F">
      <w:pPr>
        <w:numPr>
          <w:ilvl w:val="0"/>
          <w:numId w:val="12"/>
        </w:numPr>
        <w:jc w:val="both"/>
        <w:rPr>
          <w:rFonts w:cs="Arial"/>
        </w:rPr>
      </w:pPr>
      <w:r w:rsidRPr="00B737FB">
        <w:rPr>
          <w:rFonts w:cs="Arial"/>
        </w:rPr>
        <w:t xml:space="preserve">review of possible strategies and the selection of those most likely to suit the </w:t>
      </w:r>
      <w:r w:rsidR="003F6F96" w:rsidRPr="00B737FB">
        <w:rPr>
          <w:rFonts w:cs="Arial"/>
        </w:rPr>
        <w:t>client’s</w:t>
      </w:r>
      <w:r w:rsidRPr="00B737FB">
        <w:rPr>
          <w:rFonts w:cs="Arial"/>
        </w:rPr>
        <w:t xml:space="preserve"> objectives, needs and profile</w:t>
      </w:r>
      <w:r w:rsidR="00DB02C1" w:rsidRPr="00B737FB">
        <w:rPr>
          <w:rFonts w:cs="Arial"/>
        </w:rPr>
        <w:t>, including</w:t>
      </w:r>
      <w:r w:rsidR="00DB02C1" w:rsidRPr="00B737FB">
        <w:rPr>
          <w:rFonts w:cs="Arial"/>
          <w:color w:val="FF0000"/>
        </w:rPr>
        <w:t xml:space="preserve"> </w:t>
      </w:r>
      <w:r w:rsidR="00DB02C1" w:rsidRPr="00B737FB">
        <w:t>why the products, product provider and the options were selected</w:t>
      </w:r>
      <w:r w:rsidR="00EA20C4" w:rsidRPr="00B737FB">
        <w:t>;</w:t>
      </w:r>
      <w:r w:rsidR="00DB02C1" w:rsidRPr="00B737FB">
        <w:t xml:space="preserve"> </w:t>
      </w:r>
    </w:p>
    <w:p w14:paraId="11189486" w14:textId="1A6DC654" w:rsidR="00176B50" w:rsidRPr="00B737FB" w:rsidRDefault="00176B50" w:rsidP="0005323F">
      <w:pPr>
        <w:numPr>
          <w:ilvl w:val="0"/>
          <w:numId w:val="12"/>
        </w:numPr>
        <w:jc w:val="both"/>
        <w:rPr>
          <w:rFonts w:cs="Arial"/>
        </w:rPr>
      </w:pPr>
      <w:r w:rsidRPr="00B737FB">
        <w:rPr>
          <w:rFonts w:cs="Arial"/>
        </w:rPr>
        <w:t>determine the stra</w:t>
      </w:r>
      <w:r w:rsidR="00BC6410" w:rsidRPr="00B737FB">
        <w:rPr>
          <w:rFonts w:cs="Arial"/>
        </w:rPr>
        <w:t xml:space="preserve">tegy that is to be recommended including the </w:t>
      </w:r>
      <w:r w:rsidR="00BC6410" w:rsidRPr="00B737FB">
        <w:t>risks associated with the recommended strategy and how is that strategy/product going to satisfy the client’s needs and objective</w:t>
      </w:r>
      <w:r w:rsidR="00BC6410" w:rsidRPr="00B737FB">
        <w:rPr>
          <w:rFonts w:cs="Arial"/>
        </w:rPr>
        <w:t>;</w:t>
      </w:r>
    </w:p>
    <w:p w14:paraId="11189487" w14:textId="77777777" w:rsidR="00FE0A0A" w:rsidRPr="00B737FB" w:rsidRDefault="00FE0A0A" w:rsidP="0005323F">
      <w:pPr>
        <w:numPr>
          <w:ilvl w:val="0"/>
          <w:numId w:val="12"/>
        </w:numPr>
        <w:jc w:val="both"/>
        <w:rPr>
          <w:rFonts w:cs="Arial"/>
        </w:rPr>
      </w:pPr>
      <w:r w:rsidRPr="00B737FB">
        <w:rPr>
          <w:rFonts w:cs="Arial"/>
        </w:rPr>
        <w:t>select the most suitable life risk products</w:t>
      </w:r>
      <w:r w:rsidR="00A135FE" w:rsidRPr="00B737FB">
        <w:rPr>
          <w:rFonts w:cs="Arial"/>
        </w:rPr>
        <w:t>, as shown in Approved Product List;</w:t>
      </w:r>
    </w:p>
    <w:p w14:paraId="11189488" w14:textId="77777777" w:rsidR="00176B50" w:rsidRPr="00B737FB" w:rsidRDefault="00176B50" w:rsidP="0005323F">
      <w:pPr>
        <w:numPr>
          <w:ilvl w:val="0"/>
          <w:numId w:val="12"/>
        </w:numPr>
        <w:jc w:val="both"/>
        <w:rPr>
          <w:rFonts w:cs="Arial"/>
        </w:rPr>
      </w:pPr>
      <w:r w:rsidRPr="00B737FB">
        <w:rPr>
          <w:rFonts w:cs="Arial"/>
        </w:rPr>
        <w:t>determine the asset allocation mix that is considered to best suit the strategy that is to be recommended</w:t>
      </w:r>
      <w:r w:rsidR="00A135FE" w:rsidRPr="00B737FB">
        <w:rPr>
          <w:rFonts w:cs="Arial"/>
        </w:rPr>
        <w:t xml:space="preserve"> as shown in the Approved Product List</w:t>
      </w:r>
      <w:r w:rsidRPr="00B737FB">
        <w:rPr>
          <w:rFonts w:cs="Arial"/>
        </w:rPr>
        <w:t xml:space="preserve">; </w:t>
      </w:r>
    </w:p>
    <w:p w14:paraId="11189489" w14:textId="77777777" w:rsidR="00176B50" w:rsidRPr="00B737FB" w:rsidRDefault="00176B50" w:rsidP="0005323F">
      <w:pPr>
        <w:numPr>
          <w:ilvl w:val="0"/>
          <w:numId w:val="12"/>
        </w:numPr>
        <w:jc w:val="both"/>
        <w:rPr>
          <w:rFonts w:cs="Arial"/>
        </w:rPr>
      </w:pPr>
      <w:r w:rsidRPr="00B737FB">
        <w:rPr>
          <w:rFonts w:cs="Arial"/>
        </w:rPr>
        <w:t xml:space="preserve">select the products in each asset category that are to be recommended. </w:t>
      </w:r>
    </w:p>
    <w:p w14:paraId="1118948A" w14:textId="183248D4" w:rsidR="00176B50" w:rsidRPr="00B737FB" w:rsidRDefault="00176B50" w:rsidP="0005323F">
      <w:pPr>
        <w:numPr>
          <w:ilvl w:val="0"/>
          <w:numId w:val="12"/>
        </w:numPr>
        <w:jc w:val="both"/>
        <w:rPr>
          <w:rFonts w:cs="Arial"/>
        </w:rPr>
      </w:pPr>
      <w:r w:rsidRPr="00B737FB">
        <w:rPr>
          <w:rFonts w:cs="Arial"/>
        </w:rPr>
        <w:t xml:space="preserve">compare the volatility of the selected products and overall portfolio with the </w:t>
      </w:r>
      <w:r w:rsidR="003F6F96" w:rsidRPr="00B737FB">
        <w:rPr>
          <w:rFonts w:cs="Arial"/>
        </w:rPr>
        <w:t>client’s</w:t>
      </w:r>
      <w:r w:rsidRPr="00B737FB">
        <w:rPr>
          <w:rFonts w:cs="Arial"/>
        </w:rPr>
        <w:t xml:space="preserve"> risk profile and revise the sele</w:t>
      </w:r>
      <w:r w:rsidR="00BC6410" w:rsidRPr="00B737FB">
        <w:rPr>
          <w:rFonts w:cs="Arial"/>
        </w:rPr>
        <w:t>ction of products if necessary</w:t>
      </w:r>
    </w:p>
    <w:p w14:paraId="62966903" w14:textId="3A11772A" w:rsidR="00BC6410" w:rsidRPr="00B737FB" w:rsidRDefault="00BC6410" w:rsidP="0005323F">
      <w:pPr>
        <w:numPr>
          <w:ilvl w:val="0"/>
          <w:numId w:val="12"/>
        </w:numPr>
        <w:jc w:val="both"/>
        <w:rPr>
          <w:rFonts w:cs="Arial"/>
        </w:rPr>
      </w:pPr>
      <w:r w:rsidRPr="00B737FB">
        <w:t>Recommended ownership structure and the reasons why the alternative structures were discounted.</w:t>
      </w:r>
    </w:p>
    <w:p w14:paraId="1118948B" w14:textId="58EA881A" w:rsidR="00176B50" w:rsidRPr="00B737FB" w:rsidRDefault="00176B50" w:rsidP="00073E32">
      <w:pPr>
        <w:jc w:val="both"/>
        <w:rPr>
          <w:rStyle w:val="Strong"/>
          <w:rFonts w:cs="Arial"/>
        </w:rPr>
      </w:pPr>
    </w:p>
    <w:p w14:paraId="1118948C" w14:textId="77777777" w:rsidR="00176B50" w:rsidRPr="00B737FB" w:rsidRDefault="00176B50" w:rsidP="00073E32">
      <w:pPr>
        <w:jc w:val="both"/>
        <w:rPr>
          <w:rStyle w:val="Strong"/>
          <w:rFonts w:cs="Arial"/>
        </w:rPr>
      </w:pPr>
      <w:r w:rsidRPr="00B737FB">
        <w:rPr>
          <w:rStyle w:val="Strong"/>
          <w:rFonts w:cs="Arial"/>
        </w:rPr>
        <w:t>Tools</w:t>
      </w:r>
    </w:p>
    <w:p w14:paraId="1118948D" w14:textId="5918F020" w:rsidR="00176B50" w:rsidRPr="00B737FB" w:rsidRDefault="00176B50" w:rsidP="00073E32">
      <w:pPr>
        <w:jc w:val="both"/>
        <w:rPr>
          <w:rFonts w:cs="Arial"/>
          <w:color w:val="FF0000"/>
        </w:rPr>
      </w:pPr>
      <w:r w:rsidRPr="00B737FB">
        <w:rPr>
          <w:rFonts w:cs="Arial"/>
        </w:rPr>
        <w:t xml:space="preserve">The key tools for this process are the </w:t>
      </w:r>
      <w:r w:rsidR="00801220" w:rsidRPr="00B737FB">
        <w:rPr>
          <w:rFonts w:cs="Arial"/>
        </w:rPr>
        <w:t>Fact Finder</w:t>
      </w:r>
      <w:r w:rsidRPr="00B737FB">
        <w:rPr>
          <w:rFonts w:cs="Arial"/>
        </w:rPr>
        <w:t xml:space="preserve"> with sufficient information about the client,</w:t>
      </w:r>
      <w:r w:rsidR="00B84013" w:rsidRPr="00B737FB">
        <w:rPr>
          <w:rFonts w:cs="Arial"/>
        </w:rPr>
        <w:t xml:space="preserve"> and, if needed, </w:t>
      </w:r>
      <w:r w:rsidRPr="00B737FB">
        <w:rPr>
          <w:rFonts w:cs="Arial"/>
        </w:rPr>
        <w:t xml:space="preserve">the investment and risk profile determined for the client and the research information </w:t>
      </w:r>
      <w:r w:rsidR="00EA20C4" w:rsidRPr="00B737FB">
        <w:rPr>
          <w:rFonts w:cs="Arial"/>
        </w:rPr>
        <w:t xml:space="preserve">and process </w:t>
      </w:r>
      <w:r w:rsidRPr="00B737FB">
        <w:rPr>
          <w:rFonts w:cs="Arial"/>
        </w:rPr>
        <w:t>outlined earlier.</w:t>
      </w:r>
      <w:r w:rsidR="00FE0A0A" w:rsidRPr="00B737FB">
        <w:rPr>
          <w:rFonts w:cs="Arial"/>
        </w:rPr>
        <w:t xml:space="preserve"> </w:t>
      </w:r>
    </w:p>
    <w:p w14:paraId="1118948E" w14:textId="77777777" w:rsidR="00CD25EF" w:rsidRPr="00B737FB" w:rsidRDefault="00CD25EF" w:rsidP="00073E32">
      <w:pPr>
        <w:jc w:val="both"/>
        <w:rPr>
          <w:rFonts w:cs="Arial"/>
        </w:rPr>
      </w:pPr>
    </w:p>
    <w:p w14:paraId="1118948F" w14:textId="20FDA0B5" w:rsidR="00176B50" w:rsidRPr="00B737FB" w:rsidRDefault="00176B50" w:rsidP="00073E32">
      <w:pPr>
        <w:jc w:val="both"/>
        <w:rPr>
          <w:rFonts w:cs="Arial"/>
        </w:rPr>
      </w:pPr>
      <w:r w:rsidRPr="00B737FB">
        <w:rPr>
          <w:rFonts w:cs="Arial"/>
        </w:rPr>
        <w:t xml:space="preserve">In some </w:t>
      </w:r>
      <w:r w:rsidR="00BC6410" w:rsidRPr="00B737FB">
        <w:rPr>
          <w:rFonts w:cs="Arial"/>
        </w:rPr>
        <w:t>instances,</w:t>
      </w:r>
      <w:r w:rsidRPr="00B737FB">
        <w:rPr>
          <w:rFonts w:cs="Arial"/>
        </w:rPr>
        <w:t xml:space="preserve"> it may be appropriate to have the recommendations and the </w:t>
      </w:r>
      <w:r w:rsidR="00586673" w:rsidRPr="00B737FB">
        <w:rPr>
          <w:rFonts w:cs="Arial"/>
        </w:rPr>
        <w:t>SOA</w:t>
      </w:r>
      <w:r w:rsidRPr="00B737FB">
        <w:rPr>
          <w:rFonts w:cs="Arial"/>
        </w:rPr>
        <w:t xml:space="preserve"> prepared by </w:t>
      </w:r>
      <w:r w:rsidR="00B834C8" w:rsidRPr="00B737FB">
        <w:rPr>
          <w:rFonts w:cs="Arial"/>
        </w:rPr>
        <w:t>a paraplanning</w:t>
      </w:r>
      <w:r w:rsidRPr="00B737FB">
        <w:rPr>
          <w:rFonts w:cs="Arial"/>
        </w:rPr>
        <w:t xml:space="preserve"> service. We particularly recommend the use of </w:t>
      </w:r>
      <w:r w:rsidR="00A135FE" w:rsidRPr="00B737FB">
        <w:rPr>
          <w:rFonts w:cs="Arial"/>
        </w:rPr>
        <w:t>a</w:t>
      </w:r>
      <w:r w:rsidRPr="00B737FB">
        <w:rPr>
          <w:rFonts w:cs="Arial"/>
        </w:rPr>
        <w:t xml:space="preserve"> paraplanning service for large portfolios, complex tax or Centrelink advice, Estate Planning or complex strategies. However</w:t>
      </w:r>
      <w:r w:rsidR="00A135FE" w:rsidRPr="00B737FB">
        <w:rPr>
          <w:rFonts w:cs="Arial"/>
        </w:rPr>
        <w:t>,</w:t>
      </w:r>
      <w:r w:rsidRPr="00B737FB">
        <w:rPr>
          <w:rFonts w:cs="Arial"/>
        </w:rPr>
        <w:t xml:space="preserve"> please note that knowledge of taxation is essential and your recommendations may impact a client's tax situation.</w:t>
      </w:r>
      <w:r w:rsidR="00B14080">
        <w:rPr>
          <w:rFonts w:cs="Arial"/>
        </w:rPr>
        <w:t xml:space="preserve"> </w:t>
      </w:r>
      <w:bookmarkStart w:id="80" w:name="_Hlk483916139"/>
      <w:r w:rsidR="00B14080">
        <w:rPr>
          <w:rFonts w:cs="Arial"/>
        </w:rPr>
        <w:t xml:space="preserve">As you </w:t>
      </w:r>
      <w:r w:rsidR="00B14080" w:rsidRPr="00B14080">
        <w:rPr>
          <w:rFonts w:cs="Arial"/>
        </w:rPr>
        <w:t xml:space="preserve">can only provide tax advice that is incidental to the advice </w:t>
      </w:r>
      <w:r w:rsidR="00B14080">
        <w:rPr>
          <w:rFonts w:cs="Arial"/>
        </w:rPr>
        <w:t xml:space="preserve">that you are </w:t>
      </w:r>
      <w:r w:rsidR="00B14080" w:rsidRPr="00B14080">
        <w:rPr>
          <w:rFonts w:cs="Arial"/>
        </w:rPr>
        <w:t>authorised to provide</w:t>
      </w:r>
      <w:r w:rsidR="00B14080">
        <w:rPr>
          <w:rFonts w:cs="Arial"/>
        </w:rPr>
        <w:t xml:space="preserve">, it is appropriate that </w:t>
      </w:r>
      <w:r w:rsidRPr="00B737FB">
        <w:rPr>
          <w:rFonts w:cs="Arial"/>
        </w:rPr>
        <w:t xml:space="preserve">the client </w:t>
      </w:r>
      <w:r w:rsidR="00CD25EF" w:rsidRPr="00B737FB">
        <w:rPr>
          <w:rFonts w:cs="Arial"/>
        </w:rPr>
        <w:t xml:space="preserve">should </w:t>
      </w:r>
      <w:r w:rsidRPr="00B737FB">
        <w:rPr>
          <w:rFonts w:cs="Arial"/>
        </w:rPr>
        <w:t xml:space="preserve">refer to their own taxation </w:t>
      </w:r>
      <w:r w:rsidR="00CD25EF" w:rsidRPr="00B737FB">
        <w:rPr>
          <w:rFonts w:cs="Arial"/>
        </w:rPr>
        <w:t>expert</w:t>
      </w:r>
      <w:r w:rsidRPr="00B737FB">
        <w:rPr>
          <w:rFonts w:cs="Arial"/>
        </w:rPr>
        <w:t xml:space="preserve"> for confirmation whenever a recommendation may impact upon a </w:t>
      </w:r>
      <w:r w:rsidR="00B84013" w:rsidRPr="00B737FB">
        <w:rPr>
          <w:rFonts w:cs="Arial"/>
        </w:rPr>
        <w:t>client’s</w:t>
      </w:r>
      <w:r w:rsidRPr="00B737FB">
        <w:rPr>
          <w:rFonts w:cs="Arial"/>
        </w:rPr>
        <w:t xml:space="preserve"> </w:t>
      </w:r>
      <w:r w:rsidR="00B14080">
        <w:rPr>
          <w:rFonts w:cs="Arial"/>
        </w:rPr>
        <w:t xml:space="preserve">total </w:t>
      </w:r>
      <w:r w:rsidRPr="00B737FB">
        <w:rPr>
          <w:rFonts w:cs="Arial"/>
        </w:rPr>
        <w:t>tax situation.</w:t>
      </w:r>
      <w:bookmarkEnd w:id="80"/>
      <w:r w:rsidRPr="00B737FB">
        <w:rPr>
          <w:rFonts w:cs="Arial"/>
        </w:rPr>
        <w:t xml:space="preserve"> A similar approach is to be </w:t>
      </w:r>
      <w:r w:rsidRPr="00B737FB">
        <w:rPr>
          <w:rFonts w:cs="Arial"/>
        </w:rPr>
        <w:lastRenderedPageBreak/>
        <w:t xml:space="preserve">taken with other areas of specialist advice. If in doubt as to whether you can provide the advice or refer the client to an outside specialist, you should contact </w:t>
      </w:r>
      <w:r w:rsidR="00CD25EF" w:rsidRPr="00B737FB">
        <w:rPr>
          <w:rFonts w:cs="Arial"/>
        </w:rPr>
        <w:t>us.</w:t>
      </w:r>
      <w:r w:rsidRPr="00B737FB">
        <w:rPr>
          <w:rFonts w:cs="Arial"/>
        </w:rPr>
        <w:t xml:space="preserve"> </w:t>
      </w:r>
    </w:p>
    <w:p w14:paraId="11189490" w14:textId="77777777" w:rsidR="00176B50" w:rsidRPr="00B737FB" w:rsidRDefault="00176B50" w:rsidP="00073E32">
      <w:pPr>
        <w:jc w:val="both"/>
        <w:rPr>
          <w:rFonts w:cs="Arial"/>
        </w:rPr>
      </w:pPr>
    </w:p>
    <w:p w14:paraId="11189491" w14:textId="77777777" w:rsidR="00176B50" w:rsidRPr="00B737FB" w:rsidRDefault="00176B50" w:rsidP="00073E32">
      <w:pPr>
        <w:jc w:val="both"/>
        <w:rPr>
          <w:rStyle w:val="Strong"/>
          <w:rFonts w:cs="Arial"/>
        </w:rPr>
      </w:pPr>
      <w:r w:rsidRPr="00B737FB">
        <w:rPr>
          <w:rStyle w:val="Strong"/>
          <w:rFonts w:cs="Arial"/>
        </w:rPr>
        <w:t>Process</w:t>
      </w:r>
    </w:p>
    <w:p w14:paraId="11189492" w14:textId="5E711EB0" w:rsidR="00176B50" w:rsidRPr="00B737FB" w:rsidRDefault="00176B50" w:rsidP="00073E32">
      <w:pPr>
        <w:jc w:val="both"/>
        <w:rPr>
          <w:rFonts w:cs="Arial"/>
        </w:rPr>
      </w:pPr>
      <w:r w:rsidRPr="00B737FB">
        <w:rPr>
          <w:rFonts w:cs="Arial"/>
        </w:rPr>
        <w:t xml:space="preserve">As you work through the stages, your aim will be to match the risk profile of the asset allocation with the overall asset allocation of the client’s total portfolio, including existing and recommended investments. Given that values vary over time a realistic goal is to be within 10% for each asset class. For </w:t>
      </w:r>
      <w:r w:rsidR="00DB7931" w:rsidRPr="00B737FB">
        <w:rPr>
          <w:rFonts w:cs="Arial"/>
        </w:rPr>
        <w:t>example,</w:t>
      </w:r>
      <w:r w:rsidRPr="00B737FB">
        <w:rPr>
          <w:rFonts w:cs="Arial"/>
        </w:rPr>
        <w:t xml:space="preserve"> if the target asset allocation for Australian shares is 30% your aim may be to achieve somewhere between 20% and 40%.</w:t>
      </w:r>
    </w:p>
    <w:p w14:paraId="11189493" w14:textId="77777777" w:rsidR="00A135FE" w:rsidRPr="00B737FB" w:rsidRDefault="00A135FE" w:rsidP="00073E32">
      <w:pPr>
        <w:jc w:val="both"/>
        <w:rPr>
          <w:rFonts w:cs="Arial"/>
        </w:rPr>
      </w:pPr>
    </w:p>
    <w:p w14:paraId="11189494" w14:textId="41FDDBFE" w:rsidR="00176B50" w:rsidRPr="00B737FB" w:rsidRDefault="00176B50" w:rsidP="00073E32">
      <w:pPr>
        <w:jc w:val="both"/>
        <w:rPr>
          <w:rFonts w:cs="Arial"/>
        </w:rPr>
      </w:pPr>
      <w:r w:rsidRPr="00B737FB">
        <w:rPr>
          <w:rFonts w:cs="Arial"/>
        </w:rPr>
        <w:t>However</w:t>
      </w:r>
      <w:r w:rsidR="00A135FE" w:rsidRPr="00B737FB">
        <w:rPr>
          <w:rFonts w:cs="Arial"/>
        </w:rPr>
        <w:t>,</w:t>
      </w:r>
      <w:r w:rsidRPr="00B737FB">
        <w:rPr>
          <w:rFonts w:cs="Arial"/>
        </w:rPr>
        <w:t xml:space="preserve"> there may be occasions when this is not possible. For </w:t>
      </w:r>
      <w:r w:rsidR="00DB7931" w:rsidRPr="00B737FB">
        <w:rPr>
          <w:rFonts w:cs="Arial"/>
        </w:rPr>
        <w:t>example,</w:t>
      </w:r>
      <w:r w:rsidRPr="00B737FB">
        <w:rPr>
          <w:rFonts w:cs="Arial"/>
        </w:rPr>
        <w:t xml:space="preserve"> a client may have an existing investment property or share portfolio and</w:t>
      </w:r>
      <w:r w:rsidR="00FE0A0A" w:rsidRPr="00B737FB">
        <w:rPr>
          <w:rFonts w:cs="Arial"/>
        </w:rPr>
        <w:t>,</w:t>
      </w:r>
      <w:r w:rsidRPr="00B737FB">
        <w:rPr>
          <w:rFonts w:cs="Arial"/>
        </w:rPr>
        <w:t xml:space="preserve"> as a result the overall portfolio asset allocation</w:t>
      </w:r>
      <w:r w:rsidR="00FE0A0A" w:rsidRPr="00B737FB">
        <w:rPr>
          <w:rFonts w:cs="Arial"/>
        </w:rPr>
        <w:t xml:space="preserve">, </w:t>
      </w:r>
      <w:r w:rsidRPr="00B737FB">
        <w:rPr>
          <w:rFonts w:cs="Arial"/>
        </w:rPr>
        <w:t>is overweight in property or shares. Alternatively, the time frame for the investment may not correspond with the client's</w:t>
      </w:r>
      <w:r w:rsidR="00FE0A0A" w:rsidRPr="00B737FB">
        <w:rPr>
          <w:rFonts w:cs="Arial"/>
        </w:rPr>
        <w:t xml:space="preserve"> investment</w:t>
      </w:r>
      <w:r w:rsidRPr="00B737FB">
        <w:rPr>
          <w:rFonts w:cs="Arial"/>
        </w:rPr>
        <w:t xml:space="preserve"> risk profile. In situations like this it might be impossible to keep the portfolio asset allocation within the 10% range of the risk profile asset allocation.</w:t>
      </w:r>
    </w:p>
    <w:p w14:paraId="11189495" w14:textId="77777777" w:rsidR="00CD25EF" w:rsidRPr="00B737FB" w:rsidRDefault="00CD25EF" w:rsidP="00073E32">
      <w:pPr>
        <w:jc w:val="both"/>
        <w:rPr>
          <w:rFonts w:cs="Arial"/>
        </w:rPr>
      </w:pPr>
    </w:p>
    <w:p w14:paraId="11189496" w14:textId="77777777" w:rsidR="00176B50" w:rsidRPr="00B737FB" w:rsidRDefault="00176B50" w:rsidP="00073E32">
      <w:pPr>
        <w:jc w:val="both"/>
        <w:rPr>
          <w:rFonts w:cs="Arial"/>
        </w:rPr>
      </w:pPr>
      <w:r w:rsidRPr="00B737FB">
        <w:rPr>
          <w:rFonts w:cs="Arial"/>
        </w:rPr>
        <w:t xml:space="preserve">In any situation where the asset allocation mix for your recommendation falls outside the range indicated by the clients risk profile you must point this out to the client in your </w:t>
      </w:r>
      <w:r w:rsidR="00586673" w:rsidRPr="00B737FB">
        <w:rPr>
          <w:rFonts w:cs="Arial"/>
        </w:rPr>
        <w:t>SOA</w:t>
      </w:r>
      <w:r w:rsidRPr="00B737FB">
        <w:rPr>
          <w:rFonts w:cs="Arial"/>
        </w:rPr>
        <w:t>, stating your reasons for the variation.</w:t>
      </w:r>
    </w:p>
    <w:p w14:paraId="11189497" w14:textId="77777777" w:rsidR="00CD25EF" w:rsidRPr="00B737FB" w:rsidRDefault="00CD25EF" w:rsidP="00073E32">
      <w:pPr>
        <w:jc w:val="both"/>
        <w:rPr>
          <w:rFonts w:cs="Arial"/>
        </w:rPr>
      </w:pPr>
    </w:p>
    <w:p w14:paraId="11189498" w14:textId="77777777" w:rsidR="00176B50" w:rsidRPr="00B737FB" w:rsidRDefault="00176B50" w:rsidP="00073E32">
      <w:pPr>
        <w:jc w:val="both"/>
        <w:rPr>
          <w:rFonts w:cs="Arial"/>
        </w:rPr>
      </w:pPr>
      <w:r w:rsidRPr="00B737FB">
        <w:rPr>
          <w:rFonts w:cs="Arial"/>
        </w:rPr>
        <w:t>Discrepancies may also arise in situations where only defined scope advice is being provided, perhaps because the asset allocation risk profile relates to the client’s total position and the recommendation relates to a specific amount of money to be invested for a specific purpose. Here, too, you will need to point it out to the client, with reasons.</w:t>
      </w:r>
    </w:p>
    <w:p w14:paraId="11189499" w14:textId="77777777" w:rsidR="00CD25EF" w:rsidRPr="00B737FB" w:rsidRDefault="00CD25EF" w:rsidP="00073E32">
      <w:pPr>
        <w:jc w:val="both"/>
        <w:rPr>
          <w:rFonts w:cs="Arial"/>
        </w:rPr>
      </w:pPr>
    </w:p>
    <w:p w14:paraId="1118949A" w14:textId="77777777" w:rsidR="00176B50" w:rsidRPr="00B737FB" w:rsidRDefault="00176B50" w:rsidP="00073E32">
      <w:pPr>
        <w:jc w:val="both"/>
        <w:rPr>
          <w:rStyle w:val="Emphasis"/>
          <w:rFonts w:cs="Arial"/>
          <w:caps w:val="0"/>
          <w:color w:val="auto"/>
        </w:rPr>
      </w:pPr>
      <w:r w:rsidRPr="00B737FB">
        <w:rPr>
          <w:rFonts w:cs="Arial"/>
        </w:rPr>
        <w:t>To all letters of recommendation you should also add the caution -</w:t>
      </w:r>
      <w:r w:rsidR="00A77A9F" w:rsidRPr="00B737FB">
        <w:rPr>
          <w:rFonts w:cs="Arial"/>
        </w:rPr>
        <w:t xml:space="preserve"> </w:t>
      </w:r>
      <w:r w:rsidRPr="00B737FB">
        <w:rPr>
          <w:rStyle w:val="Emphasis"/>
          <w:rFonts w:cs="Arial"/>
          <w:caps w:val="0"/>
          <w:color w:val="auto"/>
        </w:rPr>
        <w:t xml:space="preserve">"If you do not feel comfortable with the overall asset allocation of the recommended portfolio do not proceed without further discussion with me." </w:t>
      </w:r>
    </w:p>
    <w:p w14:paraId="111894EE" w14:textId="77777777" w:rsidR="00047829" w:rsidRPr="00B737FB" w:rsidRDefault="00047829" w:rsidP="00CF2E75">
      <w:pPr>
        <w:jc w:val="both"/>
        <w:rPr>
          <w:rFonts w:cs="Arial"/>
          <w:snapToGrid w:val="0"/>
          <w:color w:val="000000"/>
          <w:sz w:val="16"/>
        </w:rPr>
      </w:pPr>
    </w:p>
    <w:p w14:paraId="111894EF" w14:textId="77777777" w:rsidR="00CF2E75" w:rsidRPr="00B737FB" w:rsidRDefault="00CF2E75" w:rsidP="00CF2E75">
      <w:pPr>
        <w:jc w:val="both"/>
        <w:rPr>
          <w:rFonts w:cs="Arial"/>
          <w:snapToGrid w:val="0"/>
          <w:color w:val="000000"/>
          <w:sz w:val="16"/>
        </w:rPr>
        <w:sectPr w:rsidR="00CF2E75" w:rsidRPr="00B737FB" w:rsidSect="00EC2527">
          <w:pgSz w:w="11907" w:h="16840" w:code="9"/>
          <w:pgMar w:top="1134" w:right="1134" w:bottom="1134" w:left="1134" w:header="680" w:footer="680" w:gutter="0"/>
          <w:cols w:space="720"/>
        </w:sectPr>
      </w:pPr>
    </w:p>
    <w:p w14:paraId="111894F0" w14:textId="77777777" w:rsidR="00176B50" w:rsidRPr="00B737FB" w:rsidRDefault="00176B50" w:rsidP="007B3A2F">
      <w:pPr>
        <w:pStyle w:val="Heading1"/>
        <w:spacing w:before="0" w:after="240"/>
      </w:pPr>
      <w:bookmarkStart w:id="81" w:name="_Toc49074894"/>
      <w:bookmarkStart w:id="82" w:name="_Toc485299825"/>
      <w:r w:rsidRPr="00B737FB">
        <w:lastRenderedPageBreak/>
        <w:t>Preparing Advice For The Client</w:t>
      </w:r>
      <w:bookmarkStart w:id="83" w:name="_Hlt45084469"/>
      <w:bookmarkEnd w:id="81"/>
      <w:bookmarkEnd w:id="82"/>
      <w:bookmarkEnd w:id="83"/>
    </w:p>
    <w:p w14:paraId="111894F1" w14:textId="77777777" w:rsidR="00176B50" w:rsidRPr="00B737FB" w:rsidRDefault="00176B50" w:rsidP="007B3A2F">
      <w:pPr>
        <w:jc w:val="both"/>
        <w:rPr>
          <w:rFonts w:cs="Arial"/>
        </w:rPr>
      </w:pPr>
      <w:r w:rsidRPr="00B737FB">
        <w:rPr>
          <w:rFonts w:cs="Arial"/>
        </w:rPr>
        <w:t xml:space="preserve">Preparation of the advice for the client is the next stage in the financial planning process. Before looking at details of what the most commonly used </w:t>
      </w:r>
      <w:r w:rsidR="00586673" w:rsidRPr="00B737FB">
        <w:rPr>
          <w:rFonts w:cs="Arial"/>
        </w:rPr>
        <w:t>SOA</w:t>
      </w:r>
      <w:r w:rsidRPr="00B737FB">
        <w:rPr>
          <w:rFonts w:cs="Arial"/>
        </w:rPr>
        <w:t xml:space="preserve"> should contain</w:t>
      </w:r>
      <w:r w:rsidR="0072385C" w:rsidRPr="00B737FB">
        <w:rPr>
          <w:rFonts w:cs="Arial"/>
        </w:rPr>
        <w:t>,</w:t>
      </w:r>
      <w:r w:rsidRPr="00B737FB">
        <w:rPr>
          <w:rFonts w:cs="Arial"/>
        </w:rPr>
        <w:t xml:space="preserve"> it is appropriate to consider some special factors that relate to preparing and giving advice to clients.</w:t>
      </w:r>
    </w:p>
    <w:p w14:paraId="111894F2" w14:textId="77777777" w:rsidR="007B3A2F" w:rsidRPr="00B737FB" w:rsidRDefault="007B3A2F" w:rsidP="007B3A2F">
      <w:pPr>
        <w:jc w:val="both"/>
        <w:rPr>
          <w:rFonts w:cs="Arial"/>
        </w:rPr>
      </w:pPr>
    </w:p>
    <w:p w14:paraId="111894F3" w14:textId="77777777" w:rsidR="00176B50" w:rsidRPr="00B737FB" w:rsidRDefault="00176B50" w:rsidP="00FE2F61">
      <w:pPr>
        <w:pStyle w:val="Heading2"/>
      </w:pPr>
      <w:bookmarkStart w:id="84" w:name="_Toc49074895"/>
      <w:bookmarkStart w:id="85" w:name="_Toc485299826"/>
      <w:r w:rsidRPr="00B737FB">
        <w:t>When a client declines to provide relevant information</w:t>
      </w:r>
      <w:bookmarkEnd w:id="84"/>
      <w:bookmarkEnd w:id="85"/>
    </w:p>
    <w:p w14:paraId="111894F4" w14:textId="77777777" w:rsidR="00176B50" w:rsidRPr="00B737FB" w:rsidRDefault="004A1FEC" w:rsidP="007B3A2F">
      <w:pPr>
        <w:jc w:val="both"/>
        <w:rPr>
          <w:rStyle w:val="Strong"/>
          <w:rFonts w:cs="Arial"/>
        </w:rPr>
      </w:pPr>
      <w:r w:rsidRPr="00B737FB">
        <w:rPr>
          <w:rStyle w:val="Strong"/>
          <w:rFonts w:cs="Arial"/>
        </w:rPr>
        <w:t>Overview</w:t>
      </w:r>
    </w:p>
    <w:p w14:paraId="111894F5" w14:textId="1CA41E4A" w:rsidR="00176B50" w:rsidRPr="00B737FB" w:rsidRDefault="00176B50" w:rsidP="007B3A2F">
      <w:pPr>
        <w:jc w:val="both"/>
        <w:rPr>
          <w:rFonts w:cs="Arial"/>
          <w:color w:val="0000FF"/>
        </w:rPr>
      </w:pPr>
      <w:r w:rsidRPr="00B737FB">
        <w:rPr>
          <w:rFonts w:cs="Arial"/>
        </w:rPr>
        <w:t xml:space="preserve">An </w:t>
      </w:r>
      <w:r w:rsidR="0064546A" w:rsidRPr="00B737FB">
        <w:rPr>
          <w:rFonts w:cs="Arial"/>
        </w:rPr>
        <w:t>Authorised Representative</w:t>
      </w:r>
      <w:r w:rsidRPr="00B737FB">
        <w:rPr>
          <w:rFonts w:cs="Arial"/>
        </w:rPr>
        <w:t xml:space="preserve"> is required to make reasonable inquiries of a prospective client </w:t>
      </w:r>
      <w:r w:rsidR="003A5198" w:rsidRPr="00B737FB">
        <w:rPr>
          <w:rFonts w:cs="Arial"/>
        </w:rPr>
        <w:t>to</w:t>
      </w:r>
      <w:r w:rsidRPr="00B737FB">
        <w:rPr>
          <w:rFonts w:cs="Arial"/>
        </w:rPr>
        <w:t xml:space="preserve"> obtain the required information. If the client declines to provide relevant personal information or provides limited personal information the </w:t>
      </w:r>
      <w:r w:rsidR="0064546A" w:rsidRPr="00B737FB">
        <w:rPr>
          <w:rFonts w:cs="Arial"/>
        </w:rPr>
        <w:t>Authorised Representative</w:t>
      </w:r>
      <w:r w:rsidRPr="00B737FB">
        <w:rPr>
          <w:rFonts w:cs="Arial"/>
        </w:rPr>
        <w:t xml:space="preserve"> must provide specific warnings to the client.</w:t>
      </w:r>
      <w:r w:rsidR="00606B0B" w:rsidRPr="00B737FB">
        <w:rPr>
          <w:rFonts w:cs="Arial"/>
        </w:rPr>
        <w:t xml:space="preserve"> </w:t>
      </w:r>
      <w:r w:rsidRPr="00B737FB">
        <w:rPr>
          <w:rFonts w:cs="Arial"/>
        </w:rPr>
        <w:t>If your client chooses not to provide all the information requested by you, the Statement of Advice (</w:t>
      </w:r>
      <w:r w:rsidR="00586673" w:rsidRPr="00B737FB">
        <w:rPr>
          <w:rFonts w:cs="Arial"/>
        </w:rPr>
        <w:t>SOA</w:t>
      </w:r>
      <w:r w:rsidRPr="00B737FB">
        <w:rPr>
          <w:rFonts w:cs="Arial"/>
        </w:rPr>
        <w:t xml:space="preserve">) must contain specific warnings that the advice may be inappropriate and a statement that by not providing sufficient information, your client risks making a financial commitment that may not be appropriate to his or her needs. </w:t>
      </w:r>
    </w:p>
    <w:p w14:paraId="111894F6" w14:textId="77777777" w:rsidR="00FE4E95" w:rsidRPr="00B737FB" w:rsidRDefault="00FE4E95" w:rsidP="007B3A2F">
      <w:pPr>
        <w:jc w:val="both"/>
        <w:rPr>
          <w:rFonts w:cs="Arial"/>
        </w:rPr>
      </w:pPr>
    </w:p>
    <w:p w14:paraId="111894F7" w14:textId="334839B4" w:rsidR="00176B50" w:rsidRPr="00B737FB" w:rsidRDefault="00176B50" w:rsidP="007B3A2F">
      <w:pPr>
        <w:jc w:val="both"/>
        <w:rPr>
          <w:rFonts w:cs="Arial"/>
        </w:rPr>
      </w:pPr>
      <w:r w:rsidRPr="00B737FB">
        <w:rPr>
          <w:rFonts w:cs="Arial"/>
        </w:rPr>
        <w:t xml:space="preserve">The warnings are to be given to the client at the time the client declines to provide the information. They are also to be incorporated in the advice </w:t>
      </w:r>
      <w:r w:rsidR="00606B0B" w:rsidRPr="00B737FB">
        <w:rPr>
          <w:rFonts w:cs="Arial"/>
        </w:rPr>
        <w:t>that is provided to the client.</w:t>
      </w:r>
    </w:p>
    <w:p w14:paraId="111894F8" w14:textId="77777777" w:rsidR="00FF389D" w:rsidRPr="00B737FB" w:rsidRDefault="00FF389D" w:rsidP="007B3A2F">
      <w:pPr>
        <w:pStyle w:val="Heading8"/>
        <w:spacing w:before="0"/>
        <w:jc w:val="both"/>
        <w:rPr>
          <w:rStyle w:val="Strong"/>
          <w:rFonts w:cs="Arial"/>
          <w:b w:val="0"/>
          <w:sz w:val="20"/>
          <w:szCs w:val="20"/>
        </w:rPr>
      </w:pPr>
    </w:p>
    <w:p w14:paraId="111894F9" w14:textId="77777777" w:rsidR="00176B50" w:rsidRPr="00B737FB" w:rsidRDefault="00176B50" w:rsidP="00A870DF">
      <w:pPr>
        <w:pStyle w:val="NoSpacing"/>
      </w:pPr>
      <w:r w:rsidRPr="00B737FB">
        <w:rPr>
          <w:rStyle w:val="Strong"/>
          <w:rFonts w:cs="Arial"/>
        </w:rPr>
        <w:t>Tools</w:t>
      </w:r>
    </w:p>
    <w:p w14:paraId="111894FA" w14:textId="77777777" w:rsidR="00176B50" w:rsidRPr="00B737FB" w:rsidRDefault="00176B50" w:rsidP="007B3A2F">
      <w:pPr>
        <w:jc w:val="both"/>
        <w:rPr>
          <w:rFonts w:cs="Arial"/>
        </w:rPr>
      </w:pPr>
      <w:r w:rsidRPr="00B737FB">
        <w:rPr>
          <w:rFonts w:cs="Arial"/>
        </w:rPr>
        <w:t>Appropriately worded Defined Scope Advice Warning that is to be incorporated in a Statement of Advice (</w:t>
      </w:r>
      <w:r w:rsidR="00586673" w:rsidRPr="00B737FB">
        <w:rPr>
          <w:rFonts w:cs="Arial"/>
        </w:rPr>
        <w:t>SOA</w:t>
      </w:r>
      <w:r w:rsidRPr="00B737FB">
        <w:rPr>
          <w:rFonts w:cs="Arial"/>
        </w:rPr>
        <w:t xml:space="preserve">) is as follows: </w:t>
      </w:r>
    </w:p>
    <w:p w14:paraId="111894FB" w14:textId="77777777" w:rsidR="00FE4E95" w:rsidRPr="00B737FB" w:rsidRDefault="00FE4E95" w:rsidP="00A870DF">
      <w:pPr>
        <w:pStyle w:val="NoSpacing"/>
      </w:pPr>
    </w:p>
    <w:p w14:paraId="111894FC" w14:textId="77777777" w:rsidR="00176B50" w:rsidRPr="00B737FB" w:rsidRDefault="00176B50" w:rsidP="00A870DF">
      <w:pPr>
        <w:pStyle w:val="NoSpacing"/>
      </w:pPr>
      <w:r w:rsidRPr="00B737FB">
        <w:rPr>
          <w:i/>
        </w:rPr>
        <w:t>“I have not been able to undertake a full needs analysis for you because you have not provided full information.</w:t>
      </w:r>
      <w:r w:rsidR="0028189B" w:rsidRPr="00B737FB">
        <w:rPr>
          <w:i/>
        </w:rPr>
        <w:t xml:space="preserve"> </w:t>
      </w:r>
      <w:r w:rsidRPr="00B737FB">
        <w:rPr>
          <w:i/>
        </w:rPr>
        <w:t>Therefore, there are limits on how appropriate the personal recommendations are because they are not based on full information (or based on limited information) provided by you. You must understand that the investment/insurance recommendations may not be appropriate to your needs and circumstances.</w:t>
      </w:r>
      <w:r w:rsidR="004E0756" w:rsidRPr="00B737FB">
        <w:rPr>
          <w:i/>
        </w:rPr>
        <w:t xml:space="preserve"> </w:t>
      </w:r>
      <w:r w:rsidRPr="00B737FB">
        <w:rPr>
          <w:i/>
        </w:rPr>
        <w:t>You must, therefore, carefully assess how appropriate the recommendations are in light of your individual investment objectives, financial situation and particular needs”.</w:t>
      </w:r>
    </w:p>
    <w:p w14:paraId="111894FD" w14:textId="77777777" w:rsidR="00176B50" w:rsidRPr="00B737FB" w:rsidRDefault="00176B50" w:rsidP="007B3A2F">
      <w:pPr>
        <w:jc w:val="both"/>
        <w:rPr>
          <w:rStyle w:val="Strong"/>
          <w:rFonts w:cs="Arial"/>
        </w:rPr>
      </w:pPr>
    </w:p>
    <w:p w14:paraId="111894FE" w14:textId="77777777" w:rsidR="00176B50" w:rsidRPr="00B737FB" w:rsidRDefault="00176B50" w:rsidP="007B3A2F">
      <w:pPr>
        <w:jc w:val="both"/>
        <w:rPr>
          <w:rStyle w:val="Strong"/>
          <w:rFonts w:cs="Arial"/>
        </w:rPr>
      </w:pPr>
      <w:r w:rsidRPr="00B737FB">
        <w:rPr>
          <w:rStyle w:val="Strong"/>
          <w:rFonts w:cs="Arial"/>
        </w:rPr>
        <w:t>Process</w:t>
      </w:r>
    </w:p>
    <w:p w14:paraId="111894FF" w14:textId="77777777" w:rsidR="00176B50" w:rsidRPr="00B737FB" w:rsidRDefault="00176B50" w:rsidP="00F33BB9">
      <w:pPr>
        <w:spacing w:after="60"/>
        <w:jc w:val="both"/>
        <w:rPr>
          <w:rFonts w:cs="Arial"/>
        </w:rPr>
      </w:pPr>
      <w:r w:rsidRPr="00B737FB">
        <w:rPr>
          <w:rFonts w:cs="Arial"/>
        </w:rPr>
        <w:t>If the client does not provide sufficient information relevant to their objectives and needs for you to have a reasonable basis for advice you must decline to make any recommendations.</w:t>
      </w:r>
      <w:r w:rsidR="0081727B" w:rsidRPr="00B737FB">
        <w:rPr>
          <w:rFonts w:cs="Arial"/>
        </w:rPr>
        <w:t xml:space="preserve"> </w:t>
      </w:r>
      <w:r w:rsidRPr="00B737FB">
        <w:rPr>
          <w:rFonts w:cs="Arial"/>
        </w:rPr>
        <w:t xml:space="preserve">However, if the information provided by the client is sufficient to enable you to make a limited recommendation you must include, in the </w:t>
      </w:r>
      <w:r w:rsidR="00586673" w:rsidRPr="00B737FB">
        <w:rPr>
          <w:rFonts w:cs="Arial"/>
        </w:rPr>
        <w:t>SOA</w:t>
      </w:r>
      <w:r w:rsidR="0028189B" w:rsidRPr="00B737FB">
        <w:rPr>
          <w:rFonts w:cs="Arial"/>
        </w:rPr>
        <w:t>, the following warnings that:</w:t>
      </w:r>
    </w:p>
    <w:p w14:paraId="11189500" w14:textId="77777777" w:rsidR="00176B50" w:rsidRPr="00B737FB" w:rsidRDefault="00176B50" w:rsidP="0005323F">
      <w:pPr>
        <w:numPr>
          <w:ilvl w:val="0"/>
          <w:numId w:val="13"/>
        </w:numPr>
        <w:jc w:val="both"/>
        <w:rPr>
          <w:rFonts w:cs="Arial"/>
        </w:rPr>
      </w:pPr>
      <w:r w:rsidRPr="00B737FB">
        <w:rPr>
          <w:rFonts w:cs="Arial"/>
        </w:rPr>
        <w:t xml:space="preserve">you have not been able to undertake a comprehensive analysis of their investment objectives, financial situation and particular needs; </w:t>
      </w:r>
    </w:p>
    <w:p w14:paraId="11189501" w14:textId="77777777" w:rsidR="00176B50" w:rsidRPr="00B737FB" w:rsidRDefault="00176B50" w:rsidP="0005323F">
      <w:pPr>
        <w:numPr>
          <w:ilvl w:val="0"/>
          <w:numId w:val="13"/>
        </w:numPr>
        <w:jc w:val="both"/>
        <w:rPr>
          <w:rFonts w:cs="Arial"/>
        </w:rPr>
      </w:pPr>
      <w:r w:rsidRPr="00B737FB">
        <w:rPr>
          <w:rFonts w:cs="Arial"/>
        </w:rPr>
        <w:t xml:space="preserve">set out details of the limitations on the appropriateness of your recommendation because of the lack of relevant personal information about the client; and </w:t>
      </w:r>
    </w:p>
    <w:p w14:paraId="11189502" w14:textId="77777777" w:rsidR="00176B50" w:rsidRPr="00B737FB" w:rsidRDefault="00176B50" w:rsidP="0005323F">
      <w:pPr>
        <w:numPr>
          <w:ilvl w:val="0"/>
          <w:numId w:val="13"/>
        </w:numPr>
        <w:jc w:val="both"/>
        <w:rPr>
          <w:rFonts w:cs="Arial"/>
        </w:rPr>
      </w:pPr>
      <w:r w:rsidRPr="00B737FB">
        <w:rPr>
          <w:rFonts w:cs="Arial"/>
        </w:rPr>
        <w:t xml:space="preserve">state that the client needs to consider whether the recommendation is appropriate in light of their particular investment needs, objectives and financial circumstances. </w:t>
      </w:r>
    </w:p>
    <w:p w14:paraId="11189503" w14:textId="77777777" w:rsidR="00FE4E95" w:rsidRPr="00B737FB" w:rsidRDefault="00FE4E95" w:rsidP="007B3A2F">
      <w:pPr>
        <w:ind w:left="360"/>
        <w:jc w:val="both"/>
        <w:rPr>
          <w:rFonts w:cs="Arial"/>
          <w:i/>
        </w:rPr>
      </w:pPr>
    </w:p>
    <w:p w14:paraId="11189504" w14:textId="77777777" w:rsidR="00176B50" w:rsidRPr="00B737FB" w:rsidRDefault="00176B50" w:rsidP="007B3A2F">
      <w:pPr>
        <w:jc w:val="both"/>
        <w:rPr>
          <w:rFonts w:cs="Arial"/>
        </w:rPr>
      </w:pPr>
      <w:r w:rsidRPr="00B737FB">
        <w:rPr>
          <w:rStyle w:val="Strong"/>
          <w:rFonts w:cs="Arial"/>
        </w:rPr>
        <w:t>Note:</w:t>
      </w:r>
      <w:r w:rsidRPr="00B737FB">
        <w:rPr>
          <w:rFonts w:cs="Arial"/>
        </w:rPr>
        <w:t xml:space="preserve"> this course may be adopted only when the client has been asked for the information and has declined to provide it.</w:t>
      </w:r>
    </w:p>
    <w:p w14:paraId="11189506" w14:textId="24148913" w:rsidR="00176B50" w:rsidRPr="00B737FB" w:rsidRDefault="00176B50" w:rsidP="00991340">
      <w:pPr>
        <w:pStyle w:val="Heading2"/>
        <w:spacing w:before="240"/>
      </w:pPr>
      <w:bookmarkStart w:id="86" w:name="_Toc49074896"/>
      <w:bookmarkStart w:id="87" w:name="_Toc485299827"/>
      <w:r w:rsidRPr="00B737FB">
        <w:t>Disclosure of commissions, fees &amp; other interests</w:t>
      </w:r>
      <w:bookmarkEnd w:id="86"/>
      <w:bookmarkEnd w:id="87"/>
    </w:p>
    <w:p w14:paraId="11189507" w14:textId="77777777" w:rsidR="00176B50" w:rsidRPr="00B737FB" w:rsidRDefault="004A1FEC" w:rsidP="004340A5">
      <w:pPr>
        <w:jc w:val="both"/>
        <w:rPr>
          <w:rStyle w:val="Strong"/>
          <w:rFonts w:cs="Arial"/>
        </w:rPr>
      </w:pPr>
      <w:r w:rsidRPr="00B737FB">
        <w:rPr>
          <w:rStyle w:val="Strong"/>
          <w:rFonts w:cs="Arial"/>
        </w:rPr>
        <w:t>Overview</w:t>
      </w:r>
    </w:p>
    <w:p w14:paraId="11189508" w14:textId="602F0663" w:rsidR="00176B50" w:rsidRPr="00B737FB" w:rsidRDefault="00176B50" w:rsidP="004340A5">
      <w:pPr>
        <w:jc w:val="both"/>
        <w:rPr>
          <w:rFonts w:cs="Arial"/>
          <w:color w:val="0000FF"/>
          <w:u w:val="single"/>
        </w:rPr>
      </w:pPr>
      <w:r w:rsidRPr="00B737FB">
        <w:rPr>
          <w:rFonts w:cs="Arial"/>
        </w:rPr>
        <w:t xml:space="preserve">When making a recommendation to a client an </w:t>
      </w:r>
      <w:r w:rsidR="0064546A" w:rsidRPr="00B737FB">
        <w:rPr>
          <w:rFonts w:cs="Arial"/>
        </w:rPr>
        <w:t>Authorised Representative</w:t>
      </w:r>
      <w:r w:rsidRPr="00B737FB">
        <w:rPr>
          <w:rFonts w:cs="Arial"/>
        </w:rPr>
        <w:t xml:space="preserve"> is required to disclose details of any commissions, fees or other benefits that they or an associate will or may receive as a result of their recommendations. They are also required to disclose any other interest that may reasonably be expected to be capable of influencing them in making a recommendation</w:t>
      </w:r>
      <w:r w:rsidR="008230E4" w:rsidRPr="00B737FB">
        <w:rPr>
          <w:rFonts w:cs="Arial"/>
        </w:rPr>
        <w:t xml:space="preserve"> e.g. Soft Dollar benefit.</w:t>
      </w:r>
      <w:r w:rsidRPr="00B737FB">
        <w:rPr>
          <w:rFonts w:cs="Arial"/>
        </w:rPr>
        <w:t xml:space="preserve"> </w:t>
      </w:r>
    </w:p>
    <w:p w14:paraId="11189509" w14:textId="77777777" w:rsidR="00FE4E95" w:rsidRPr="00B737FB" w:rsidRDefault="00FE4E95" w:rsidP="004340A5">
      <w:pPr>
        <w:jc w:val="both"/>
        <w:rPr>
          <w:rFonts w:cs="Arial"/>
          <w:color w:val="0000FF"/>
        </w:rPr>
      </w:pPr>
    </w:p>
    <w:p w14:paraId="1118950A" w14:textId="77777777" w:rsidR="00176B50" w:rsidRPr="00B737FB" w:rsidRDefault="00176B50" w:rsidP="004340A5">
      <w:pPr>
        <w:jc w:val="both"/>
        <w:rPr>
          <w:rFonts w:cs="Arial"/>
          <w:color w:val="000000"/>
        </w:rPr>
      </w:pPr>
      <w:r w:rsidRPr="00B737FB">
        <w:rPr>
          <w:rFonts w:cs="Arial"/>
          <w:color w:val="000000"/>
        </w:rPr>
        <w:t>The obligation of disclosure arises when you make</w:t>
      </w:r>
      <w:r w:rsidR="004E0756" w:rsidRPr="00B737FB">
        <w:rPr>
          <w:rFonts w:cs="Arial"/>
          <w:color w:val="000000"/>
        </w:rPr>
        <w:t xml:space="preserve"> a</w:t>
      </w:r>
      <w:r w:rsidRPr="00B737FB">
        <w:rPr>
          <w:rFonts w:cs="Arial"/>
          <w:color w:val="000000"/>
        </w:rPr>
        <w:t xml:space="preserve"> securities</w:t>
      </w:r>
      <w:r w:rsidR="004E0756" w:rsidRPr="00B737FB">
        <w:rPr>
          <w:rFonts w:cs="Arial"/>
          <w:color w:val="000000"/>
        </w:rPr>
        <w:t xml:space="preserve"> and/or </w:t>
      </w:r>
      <w:r w:rsidR="008230E4" w:rsidRPr="00B737FB">
        <w:rPr>
          <w:rFonts w:cs="Arial"/>
          <w:color w:val="000000"/>
        </w:rPr>
        <w:t>risk</w:t>
      </w:r>
      <w:r w:rsidRPr="00B737FB">
        <w:rPr>
          <w:rFonts w:cs="Arial"/>
          <w:color w:val="000000"/>
        </w:rPr>
        <w:t xml:space="preserve"> recommendation to a person who may be reasonably expected to rely on it. It does not matter whether the recommendation is made orally or in writing.</w:t>
      </w:r>
    </w:p>
    <w:p w14:paraId="1118950B" w14:textId="77777777" w:rsidR="00176B50" w:rsidRPr="00B737FB" w:rsidRDefault="00FE4E95" w:rsidP="004340A5">
      <w:pPr>
        <w:jc w:val="both"/>
        <w:rPr>
          <w:rFonts w:cs="Arial"/>
          <w:color w:val="000000"/>
        </w:rPr>
      </w:pPr>
      <w:r w:rsidRPr="00B737FB">
        <w:rPr>
          <w:rFonts w:cs="Arial"/>
          <w:b/>
          <w:color w:val="000000"/>
        </w:rPr>
        <w:t>NOTE:</w:t>
      </w:r>
      <w:r w:rsidRPr="00B737FB">
        <w:rPr>
          <w:rFonts w:cs="Arial"/>
          <w:color w:val="000000"/>
        </w:rPr>
        <w:t xml:space="preserve"> </w:t>
      </w:r>
      <w:r w:rsidR="00176B50" w:rsidRPr="00B737FB">
        <w:rPr>
          <w:rFonts w:cs="Arial"/>
          <w:color w:val="000000"/>
        </w:rPr>
        <w:t>Even in a social situation, an investment</w:t>
      </w:r>
      <w:r w:rsidR="004E0756" w:rsidRPr="00B737FB">
        <w:rPr>
          <w:rFonts w:cs="Arial"/>
          <w:color w:val="000000"/>
        </w:rPr>
        <w:t xml:space="preserve"> and/or </w:t>
      </w:r>
      <w:r w:rsidR="008230E4" w:rsidRPr="00B737FB">
        <w:rPr>
          <w:rFonts w:cs="Arial"/>
          <w:color w:val="000000"/>
        </w:rPr>
        <w:t>risk</w:t>
      </w:r>
      <w:r w:rsidR="00176B50" w:rsidRPr="00B737FB">
        <w:rPr>
          <w:rFonts w:cs="Arial"/>
          <w:color w:val="000000"/>
        </w:rPr>
        <w:t xml:space="preserve"> suggestion may attract the obligation to disclose if there are circumstances that indicate that the suggestion could be reasonably relied on.</w:t>
      </w:r>
    </w:p>
    <w:p w14:paraId="1118950C" w14:textId="46EF8B3B" w:rsidR="00176B50" w:rsidRPr="00B737FB" w:rsidRDefault="00176B50" w:rsidP="004340A5">
      <w:pPr>
        <w:jc w:val="both"/>
        <w:rPr>
          <w:rFonts w:cs="Arial"/>
          <w:color w:val="000000"/>
        </w:rPr>
      </w:pPr>
      <w:r w:rsidRPr="00B737FB">
        <w:rPr>
          <w:rFonts w:cs="Arial"/>
          <w:color w:val="000000"/>
        </w:rPr>
        <w:t xml:space="preserve">Care should therefore be taken when discussing </w:t>
      </w:r>
      <w:r w:rsidR="00D631E7" w:rsidRPr="00B737FB">
        <w:rPr>
          <w:rFonts w:cs="Arial"/>
          <w:color w:val="000000"/>
        </w:rPr>
        <w:t xml:space="preserve">any product </w:t>
      </w:r>
      <w:r w:rsidRPr="00B737FB">
        <w:rPr>
          <w:rFonts w:cs="Arial"/>
          <w:color w:val="000000"/>
        </w:rPr>
        <w:t>in any situation.</w:t>
      </w:r>
    </w:p>
    <w:p w14:paraId="1118950D" w14:textId="77777777" w:rsidR="00FE4E95" w:rsidRPr="00B737FB" w:rsidRDefault="00FE4E95" w:rsidP="004340A5">
      <w:pPr>
        <w:jc w:val="both"/>
        <w:rPr>
          <w:rFonts w:cs="Arial"/>
          <w:color w:val="000000"/>
        </w:rPr>
      </w:pPr>
    </w:p>
    <w:p w14:paraId="1118950E" w14:textId="77777777" w:rsidR="00176B50" w:rsidRPr="00B737FB" w:rsidRDefault="00176B50" w:rsidP="004340A5">
      <w:pPr>
        <w:jc w:val="both"/>
        <w:rPr>
          <w:rFonts w:cs="Arial"/>
          <w:color w:val="000000"/>
        </w:rPr>
      </w:pPr>
      <w:r w:rsidRPr="00B737FB">
        <w:rPr>
          <w:rFonts w:cs="Arial"/>
          <w:color w:val="000000"/>
        </w:rPr>
        <w:lastRenderedPageBreak/>
        <w:t>Accordingly, regardless of the relaxed nature of the discussion (</w:t>
      </w:r>
      <w:r w:rsidR="008230E4" w:rsidRPr="00B737FB">
        <w:rPr>
          <w:rFonts w:cs="Arial"/>
          <w:color w:val="000000"/>
        </w:rPr>
        <w:t>e.g.</w:t>
      </w:r>
      <w:r w:rsidRPr="00B737FB">
        <w:rPr>
          <w:rFonts w:cs="Arial"/>
          <w:color w:val="000000"/>
        </w:rPr>
        <w:t xml:space="preserve"> a family barbecue), if the person acts on the information provided, you may be liable.</w:t>
      </w:r>
    </w:p>
    <w:p w14:paraId="1118950F" w14:textId="77777777" w:rsidR="00FE4E95" w:rsidRPr="00B737FB" w:rsidRDefault="00FE4E95" w:rsidP="004340A5">
      <w:pPr>
        <w:jc w:val="both"/>
        <w:rPr>
          <w:rFonts w:cs="Arial"/>
          <w:color w:val="000000"/>
        </w:rPr>
      </w:pPr>
    </w:p>
    <w:p w14:paraId="11189510" w14:textId="1EF63922" w:rsidR="00176B50" w:rsidRPr="00B737FB" w:rsidRDefault="00176B50" w:rsidP="004340A5">
      <w:pPr>
        <w:jc w:val="both"/>
        <w:rPr>
          <w:rFonts w:cs="Arial"/>
          <w:color w:val="000000"/>
        </w:rPr>
      </w:pPr>
      <w:r w:rsidRPr="00B737FB">
        <w:rPr>
          <w:rFonts w:cs="Arial"/>
          <w:color w:val="000000"/>
        </w:rPr>
        <w:t xml:space="preserve">Disclosure must be made in a manner that is clearly and easily understood by the client, and </w:t>
      </w:r>
      <w:r w:rsidR="00B03F9F" w:rsidRPr="00B737FB">
        <w:rPr>
          <w:rFonts w:cs="Arial"/>
          <w:color w:val="000000"/>
        </w:rPr>
        <w:t>considers</w:t>
      </w:r>
      <w:r w:rsidRPr="00B737FB">
        <w:rPr>
          <w:rFonts w:cs="Arial"/>
          <w:color w:val="000000"/>
        </w:rPr>
        <w:t xml:space="preserve"> the level of the client’s investment sophistication.</w:t>
      </w:r>
    </w:p>
    <w:p w14:paraId="11189511" w14:textId="77777777" w:rsidR="00FE4E95" w:rsidRPr="00B737FB" w:rsidRDefault="00FE4E95" w:rsidP="004340A5">
      <w:pPr>
        <w:jc w:val="both"/>
        <w:rPr>
          <w:rFonts w:cs="Arial"/>
          <w:color w:val="000000"/>
        </w:rPr>
      </w:pPr>
    </w:p>
    <w:p w14:paraId="11189512" w14:textId="18DDE3D2" w:rsidR="00176B50" w:rsidRPr="00B737FB" w:rsidRDefault="00176B50" w:rsidP="004340A5">
      <w:pPr>
        <w:jc w:val="both"/>
        <w:rPr>
          <w:rFonts w:cs="Arial"/>
          <w:color w:val="000000"/>
        </w:rPr>
      </w:pPr>
      <w:r w:rsidRPr="00B737FB">
        <w:rPr>
          <w:rFonts w:cs="Arial"/>
          <w:color w:val="000000"/>
        </w:rPr>
        <w:t>If the advice is provided orally</w:t>
      </w:r>
      <w:r w:rsidR="00D631E7" w:rsidRPr="00B737FB">
        <w:rPr>
          <w:rFonts w:cs="Arial"/>
          <w:color w:val="000000"/>
        </w:rPr>
        <w:t xml:space="preserve"> by way of a Time Critical Transaction</w:t>
      </w:r>
      <w:r w:rsidRPr="00B737FB">
        <w:rPr>
          <w:rFonts w:cs="Arial"/>
          <w:color w:val="000000"/>
        </w:rPr>
        <w:t>, you must still provide in writing the disclosure of interest and benefits at the ti</w:t>
      </w:r>
      <w:r w:rsidR="00A124B2" w:rsidRPr="00B737FB">
        <w:rPr>
          <w:rFonts w:cs="Arial"/>
          <w:color w:val="000000"/>
        </w:rPr>
        <w:t>me of making the recommendation by using the Time Critical Transaction form.</w:t>
      </w:r>
      <w:r w:rsidRPr="00B737FB">
        <w:rPr>
          <w:rFonts w:cs="Arial"/>
          <w:color w:val="000000"/>
        </w:rPr>
        <w:t xml:space="preserve"> You must then follow up within 5 business days with a written Statement of Advice (</w:t>
      </w:r>
      <w:r w:rsidR="00586673" w:rsidRPr="00B737FB">
        <w:rPr>
          <w:rFonts w:cs="Arial"/>
          <w:color w:val="000000"/>
        </w:rPr>
        <w:t>SOA</w:t>
      </w:r>
      <w:r w:rsidRPr="00B737FB">
        <w:rPr>
          <w:rFonts w:cs="Arial"/>
          <w:color w:val="000000"/>
        </w:rPr>
        <w:t>).</w:t>
      </w:r>
    </w:p>
    <w:p w14:paraId="11189513" w14:textId="77777777" w:rsidR="00176B50" w:rsidRPr="00B737FB" w:rsidRDefault="00176B50" w:rsidP="004340A5">
      <w:pPr>
        <w:jc w:val="both"/>
        <w:rPr>
          <w:rFonts w:cs="Arial"/>
          <w:color w:val="000000"/>
        </w:rPr>
      </w:pPr>
    </w:p>
    <w:p w14:paraId="11189514" w14:textId="563A8D51" w:rsidR="00176B50" w:rsidRPr="00B737FB" w:rsidRDefault="00176B50" w:rsidP="004340A5">
      <w:pPr>
        <w:jc w:val="both"/>
        <w:rPr>
          <w:rFonts w:cs="Arial"/>
          <w:b/>
          <w:color w:val="0000FF"/>
          <w:u w:val="single"/>
        </w:rPr>
      </w:pPr>
      <w:r w:rsidRPr="00B737FB">
        <w:rPr>
          <w:rFonts w:cs="Arial"/>
          <w:color w:val="000000"/>
        </w:rPr>
        <w:t xml:space="preserve">If the advice is written, you must make the disclosure of interest and benefits in the same document as the recommendation. The disclosure must be as legible as the recommendation. </w:t>
      </w:r>
    </w:p>
    <w:p w14:paraId="11189515" w14:textId="77777777" w:rsidR="00460215" w:rsidRPr="00B737FB" w:rsidRDefault="00460215" w:rsidP="004340A5">
      <w:pPr>
        <w:jc w:val="both"/>
        <w:rPr>
          <w:rStyle w:val="Strong"/>
          <w:rFonts w:cs="Arial"/>
        </w:rPr>
      </w:pPr>
    </w:p>
    <w:p w14:paraId="11189516" w14:textId="77777777" w:rsidR="00176B50" w:rsidRPr="00B737FB" w:rsidRDefault="00176B50" w:rsidP="004340A5">
      <w:pPr>
        <w:jc w:val="both"/>
        <w:rPr>
          <w:rStyle w:val="Strong"/>
          <w:rFonts w:cs="Arial"/>
        </w:rPr>
      </w:pPr>
      <w:r w:rsidRPr="00B737FB">
        <w:rPr>
          <w:rStyle w:val="Strong"/>
          <w:rFonts w:cs="Arial"/>
        </w:rPr>
        <w:t>Tools</w:t>
      </w:r>
    </w:p>
    <w:p w14:paraId="11189517" w14:textId="77777777" w:rsidR="00176B50" w:rsidRPr="00B737FB" w:rsidRDefault="00176B50" w:rsidP="004340A5">
      <w:pPr>
        <w:jc w:val="both"/>
        <w:rPr>
          <w:rFonts w:cs="Arial"/>
        </w:rPr>
      </w:pPr>
      <w:r w:rsidRPr="00B737FB">
        <w:rPr>
          <w:rFonts w:cs="Arial"/>
        </w:rPr>
        <w:t>The sof</w:t>
      </w:r>
      <w:r w:rsidR="00FE4E95" w:rsidRPr="00B737FB">
        <w:rPr>
          <w:rFonts w:cs="Arial"/>
        </w:rPr>
        <w:t>tware</w:t>
      </w:r>
      <w:r w:rsidRPr="00B737FB">
        <w:rPr>
          <w:rFonts w:cs="Arial"/>
        </w:rPr>
        <w:t xml:space="preserve"> and templates contain wording that makes appropriate disclosure of the matters that apply in most instances. However</w:t>
      </w:r>
      <w:r w:rsidR="00460215" w:rsidRPr="00B737FB">
        <w:rPr>
          <w:rFonts w:cs="Arial"/>
        </w:rPr>
        <w:t>,</w:t>
      </w:r>
      <w:r w:rsidRPr="00B737FB">
        <w:rPr>
          <w:rFonts w:cs="Arial"/>
        </w:rPr>
        <w:t xml:space="preserve"> an </w:t>
      </w:r>
      <w:r w:rsidR="0064546A" w:rsidRPr="00B737FB">
        <w:rPr>
          <w:rFonts w:cs="Arial"/>
        </w:rPr>
        <w:t>Authorised Representative</w:t>
      </w:r>
      <w:r w:rsidRPr="00B737FB">
        <w:rPr>
          <w:rFonts w:cs="Arial"/>
        </w:rPr>
        <w:t xml:space="preserve"> must be alert for any special aspects that could apply in a particular instance and ensure that the required additional disclosures are made.</w:t>
      </w:r>
    </w:p>
    <w:p w14:paraId="11189518" w14:textId="77777777" w:rsidR="00176B50" w:rsidRPr="00B737FB" w:rsidRDefault="00176B50" w:rsidP="004340A5">
      <w:pPr>
        <w:jc w:val="both"/>
        <w:rPr>
          <w:rStyle w:val="Strong"/>
          <w:rFonts w:cs="Arial"/>
        </w:rPr>
      </w:pPr>
    </w:p>
    <w:p w14:paraId="11189519" w14:textId="77777777" w:rsidR="00176B50" w:rsidRPr="00B737FB" w:rsidRDefault="00176B50" w:rsidP="004340A5">
      <w:pPr>
        <w:jc w:val="both"/>
        <w:rPr>
          <w:rStyle w:val="Strong"/>
          <w:rFonts w:cs="Arial"/>
        </w:rPr>
      </w:pPr>
      <w:r w:rsidRPr="00B737FB">
        <w:rPr>
          <w:rStyle w:val="Strong"/>
          <w:rFonts w:cs="Arial"/>
        </w:rPr>
        <w:t>Process</w:t>
      </w:r>
    </w:p>
    <w:p w14:paraId="1118951A" w14:textId="77777777" w:rsidR="00176B50" w:rsidRPr="00B737FB" w:rsidRDefault="00176B50" w:rsidP="004340A5">
      <w:pPr>
        <w:spacing w:after="60"/>
        <w:jc w:val="both"/>
        <w:rPr>
          <w:rFonts w:cs="Arial"/>
        </w:rPr>
      </w:pPr>
      <w:r w:rsidRPr="00B737FB">
        <w:rPr>
          <w:rFonts w:cs="Arial"/>
        </w:rPr>
        <w:t xml:space="preserve">Although the wording in the </w:t>
      </w:r>
      <w:r w:rsidR="00586673" w:rsidRPr="00B737FB">
        <w:rPr>
          <w:rFonts w:cs="Arial"/>
        </w:rPr>
        <w:t>SOA</w:t>
      </w:r>
      <w:r w:rsidR="008230E4" w:rsidRPr="00B737FB">
        <w:rPr>
          <w:rFonts w:cs="Arial"/>
        </w:rPr>
        <w:t xml:space="preserve"> </w:t>
      </w:r>
      <w:r w:rsidRPr="00B737FB">
        <w:rPr>
          <w:rFonts w:cs="Arial"/>
        </w:rPr>
        <w:t>template</w:t>
      </w:r>
      <w:r w:rsidR="008230E4" w:rsidRPr="00B737FB">
        <w:rPr>
          <w:rFonts w:cs="Arial"/>
        </w:rPr>
        <w:t>s</w:t>
      </w:r>
      <w:r w:rsidRPr="00B737FB">
        <w:rPr>
          <w:rFonts w:cs="Arial"/>
        </w:rPr>
        <w:t xml:space="preserve"> will normally cover most items you must check that, where applicable, details abo</w:t>
      </w:r>
      <w:r w:rsidR="00A124B2" w:rsidRPr="00B737FB">
        <w:rPr>
          <w:rFonts w:cs="Arial"/>
        </w:rPr>
        <w:t>ut the following are disclosed:</w:t>
      </w:r>
    </w:p>
    <w:p w14:paraId="1118951B" w14:textId="77777777" w:rsidR="00176B50" w:rsidRPr="00B737FB" w:rsidRDefault="00176B50" w:rsidP="0005323F">
      <w:pPr>
        <w:numPr>
          <w:ilvl w:val="0"/>
          <w:numId w:val="14"/>
        </w:numPr>
        <w:jc w:val="both"/>
        <w:rPr>
          <w:rFonts w:cs="Arial"/>
        </w:rPr>
      </w:pPr>
      <w:r w:rsidRPr="00B737FB">
        <w:rPr>
          <w:rFonts w:cs="Arial"/>
        </w:rPr>
        <w:t xml:space="preserve">any commissions, fees or other benefits that may arise as a result of providing advisory services to a client; </w:t>
      </w:r>
    </w:p>
    <w:p w14:paraId="1118951C" w14:textId="77777777" w:rsidR="00176B50" w:rsidRPr="00B737FB" w:rsidRDefault="00176B50" w:rsidP="0005323F">
      <w:pPr>
        <w:numPr>
          <w:ilvl w:val="0"/>
          <w:numId w:val="14"/>
        </w:numPr>
        <w:jc w:val="both"/>
        <w:rPr>
          <w:rFonts w:cs="Arial"/>
        </w:rPr>
      </w:pPr>
      <w:r w:rsidRPr="00B737FB">
        <w:rPr>
          <w:rFonts w:cs="Arial"/>
        </w:rPr>
        <w:t xml:space="preserve">any commissions, fees or other benefits that may arise as a result of referring a client to any other planner; </w:t>
      </w:r>
    </w:p>
    <w:p w14:paraId="1118951D" w14:textId="77777777" w:rsidR="00176B50" w:rsidRPr="00B737FB" w:rsidRDefault="00176B50" w:rsidP="0005323F">
      <w:pPr>
        <w:numPr>
          <w:ilvl w:val="0"/>
          <w:numId w:val="14"/>
        </w:numPr>
        <w:jc w:val="both"/>
        <w:rPr>
          <w:rFonts w:cs="Arial"/>
        </w:rPr>
      </w:pPr>
      <w:r w:rsidRPr="00B737FB">
        <w:rPr>
          <w:rFonts w:cs="Arial"/>
        </w:rPr>
        <w:t xml:space="preserve">any commissions, fees or other benefits paid or payable to a person who refers a client to us or to you; </w:t>
      </w:r>
    </w:p>
    <w:p w14:paraId="1118951E" w14:textId="77777777" w:rsidR="00176B50" w:rsidRPr="00B737FB" w:rsidRDefault="00176B50" w:rsidP="0005323F">
      <w:pPr>
        <w:numPr>
          <w:ilvl w:val="0"/>
          <w:numId w:val="14"/>
        </w:numPr>
        <w:jc w:val="both"/>
        <w:rPr>
          <w:rFonts w:cs="Arial"/>
        </w:rPr>
      </w:pPr>
      <w:r w:rsidRPr="00B737FB">
        <w:rPr>
          <w:rFonts w:cs="Arial"/>
        </w:rPr>
        <w:t xml:space="preserve">the commissions </w:t>
      </w:r>
      <w:r w:rsidR="004340A5" w:rsidRPr="00B737FB">
        <w:rPr>
          <w:rFonts w:cs="Arial"/>
        </w:rPr>
        <w:t>must</w:t>
      </w:r>
      <w:r w:rsidRPr="00B737FB">
        <w:rPr>
          <w:rFonts w:cs="Arial"/>
        </w:rPr>
        <w:t xml:space="preserve"> be disclosed in both dollar and percentage terms; </w:t>
      </w:r>
    </w:p>
    <w:p w14:paraId="1118951F" w14:textId="4ACB9EE9" w:rsidR="00176B50" w:rsidRPr="00B737FB" w:rsidRDefault="00176B50" w:rsidP="0005323F">
      <w:pPr>
        <w:numPr>
          <w:ilvl w:val="0"/>
          <w:numId w:val="14"/>
        </w:numPr>
        <w:jc w:val="both"/>
        <w:rPr>
          <w:rFonts w:cs="Arial"/>
        </w:rPr>
      </w:pPr>
      <w:r w:rsidRPr="00B737FB">
        <w:rPr>
          <w:rFonts w:cs="Arial"/>
        </w:rPr>
        <w:t xml:space="preserve">any non-cash benefits or soft-dollar benefits provided by a product supplier to you or to us must be disclosed. These could include subsidised office space, computer access to research or databases, advertising subsidies </w:t>
      </w:r>
      <w:r w:rsidR="00D631E7" w:rsidRPr="00B737FB">
        <w:rPr>
          <w:rFonts w:cs="Arial"/>
        </w:rPr>
        <w:t>within the allowed criteria of FOFA</w:t>
      </w:r>
      <w:r w:rsidRPr="00B737FB">
        <w:rPr>
          <w:rFonts w:cs="Arial"/>
        </w:rPr>
        <w:t xml:space="preserve">; </w:t>
      </w:r>
    </w:p>
    <w:p w14:paraId="11189521" w14:textId="77777777" w:rsidR="00176B50" w:rsidRPr="00B737FB" w:rsidRDefault="00176B50" w:rsidP="0005323F">
      <w:pPr>
        <w:numPr>
          <w:ilvl w:val="0"/>
          <w:numId w:val="14"/>
        </w:numPr>
        <w:jc w:val="both"/>
        <w:rPr>
          <w:rFonts w:cs="Arial"/>
        </w:rPr>
      </w:pPr>
      <w:r w:rsidRPr="00B737FB">
        <w:rPr>
          <w:rFonts w:cs="Arial"/>
        </w:rPr>
        <w:t xml:space="preserve">any associations or relationships between us or you and the manager of any product that might reasonably be expected to be capable of influencing your recommendation. </w:t>
      </w:r>
    </w:p>
    <w:p w14:paraId="11189522" w14:textId="77777777" w:rsidR="00176B50" w:rsidRPr="00B737FB" w:rsidRDefault="00176B50" w:rsidP="0005323F">
      <w:pPr>
        <w:numPr>
          <w:ilvl w:val="0"/>
          <w:numId w:val="14"/>
        </w:numPr>
        <w:jc w:val="both"/>
        <w:rPr>
          <w:rFonts w:cs="Arial"/>
        </w:rPr>
      </w:pPr>
      <w:r w:rsidRPr="00B737FB">
        <w:rPr>
          <w:rFonts w:cs="Arial"/>
        </w:rPr>
        <w:t>when disclosing your own or our holding in any security</w:t>
      </w:r>
      <w:r w:rsidR="00460215" w:rsidRPr="00B737FB">
        <w:rPr>
          <w:rFonts w:cs="Arial"/>
        </w:rPr>
        <w:t>,</w:t>
      </w:r>
      <w:r w:rsidRPr="00B737FB">
        <w:rPr>
          <w:rFonts w:cs="Arial"/>
        </w:rPr>
        <w:t xml:space="preserve"> care is needed to ensure that this is not taken by the client to be an implied recommendation.</w:t>
      </w:r>
    </w:p>
    <w:p w14:paraId="11189523" w14:textId="77777777" w:rsidR="004340A5" w:rsidRPr="00B737FB" w:rsidRDefault="004340A5" w:rsidP="004340A5">
      <w:pPr>
        <w:jc w:val="both"/>
        <w:rPr>
          <w:rFonts w:cs="Arial"/>
        </w:rPr>
      </w:pPr>
    </w:p>
    <w:p w14:paraId="11189535" w14:textId="77777777" w:rsidR="00176B50" w:rsidRPr="00B737FB" w:rsidRDefault="00176B50" w:rsidP="00FE2F61">
      <w:pPr>
        <w:pStyle w:val="Heading2"/>
      </w:pPr>
      <w:bookmarkStart w:id="88" w:name="_Toc49074898"/>
      <w:bookmarkStart w:id="89" w:name="_Toc485299828"/>
      <w:r w:rsidRPr="00B737FB">
        <w:t>Replacement of a client's existing Financial Product</w:t>
      </w:r>
      <w:bookmarkEnd w:id="88"/>
      <w:bookmarkEnd w:id="89"/>
    </w:p>
    <w:p w14:paraId="11189536" w14:textId="77777777" w:rsidR="00176B50" w:rsidRPr="00B737FB" w:rsidRDefault="004A1FEC" w:rsidP="00F73A3C">
      <w:pPr>
        <w:jc w:val="both"/>
        <w:rPr>
          <w:rStyle w:val="Strong"/>
          <w:rFonts w:cs="Arial"/>
        </w:rPr>
      </w:pPr>
      <w:r w:rsidRPr="00B737FB">
        <w:rPr>
          <w:rStyle w:val="Strong"/>
          <w:rFonts w:cs="Arial"/>
        </w:rPr>
        <w:t>Overview</w:t>
      </w:r>
    </w:p>
    <w:p w14:paraId="66F656F3" w14:textId="540CB158" w:rsidR="002D0E83" w:rsidRDefault="002D0E83" w:rsidP="00D706EC">
      <w:pPr>
        <w:jc w:val="both"/>
      </w:pPr>
      <w:r>
        <w:t>When t</w:t>
      </w:r>
      <w:r w:rsidRPr="00363E10">
        <w:t xml:space="preserve">he advice includes a recommendation </w:t>
      </w:r>
      <w:r>
        <w:t xml:space="preserve">to </w:t>
      </w:r>
      <w:r w:rsidRPr="00363E10">
        <w:t xml:space="preserve">replace one or more of </w:t>
      </w:r>
      <w:r>
        <w:t xml:space="preserve">the client’s </w:t>
      </w:r>
      <w:r w:rsidRPr="00363E10">
        <w:t>current products</w:t>
      </w:r>
      <w:r>
        <w:t xml:space="preserve"> then this needs to be addressed in the SOA. ‘Replace’ effectively means that </w:t>
      </w:r>
      <w:r w:rsidRPr="007F4D22">
        <w:t>the client dispose</w:t>
      </w:r>
      <w:r>
        <w:t>s</w:t>
      </w:r>
      <w:r w:rsidRPr="007F4D22">
        <w:t xml:space="preserve"> of, or reduce</w:t>
      </w:r>
      <w:r>
        <w:t xml:space="preserve">s their </w:t>
      </w:r>
      <w:r w:rsidRPr="007F4D22">
        <w:t>interest in, all or</w:t>
      </w:r>
      <w:r>
        <w:t xml:space="preserve"> </w:t>
      </w:r>
      <w:r w:rsidRPr="007F4D22">
        <w:t>part of a particular financial product and instead acquire all</w:t>
      </w:r>
      <w:r>
        <w:t xml:space="preserve"> or part of, or increase their </w:t>
      </w:r>
      <w:r w:rsidRPr="007F4D22">
        <w:t>interest in, another financial</w:t>
      </w:r>
      <w:r>
        <w:t xml:space="preserve"> </w:t>
      </w:r>
      <w:r w:rsidRPr="007F4D22">
        <w:t>Product</w:t>
      </w:r>
      <w:r>
        <w:t>.</w:t>
      </w:r>
    </w:p>
    <w:p w14:paraId="137294A0" w14:textId="77777777" w:rsidR="002D0E83" w:rsidRDefault="002D0E83" w:rsidP="00D706EC">
      <w:pPr>
        <w:jc w:val="both"/>
      </w:pPr>
    </w:p>
    <w:p w14:paraId="2DBC8AA1" w14:textId="68EDA2DC" w:rsidR="002D0E83" w:rsidRDefault="002D0E83" w:rsidP="00D706EC">
      <w:pPr>
        <w:jc w:val="both"/>
      </w:pPr>
      <w:r>
        <w:t>In RG 175, ASIC states:</w:t>
      </w:r>
    </w:p>
    <w:p w14:paraId="351F076C" w14:textId="77777777" w:rsidR="002D0E83" w:rsidRPr="009636D2" w:rsidRDefault="002D0E83" w:rsidP="00D706EC">
      <w:pPr>
        <w:jc w:val="both"/>
      </w:pPr>
      <w:r w:rsidRPr="009636D2">
        <w:t>Additional information is required in an SOA where personal advice recommends the replacement (in full or in part) of:</w:t>
      </w:r>
    </w:p>
    <w:p w14:paraId="026C9846" w14:textId="77777777" w:rsidR="002D0E83" w:rsidRPr="009636D2" w:rsidRDefault="002D0E83" w:rsidP="00D706EC">
      <w:pPr>
        <w:ind w:left="357"/>
        <w:jc w:val="both"/>
      </w:pPr>
      <w:r w:rsidRPr="009636D2">
        <w:t>(a) one financial product with another financial product; or</w:t>
      </w:r>
    </w:p>
    <w:p w14:paraId="1B1A6756" w14:textId="77777777" w:rsidR="002D0E83" w:rsidRPr="009636D2" w:rsidRDefault="002D0E83" w:rsidP="00D706EC">
      <w:pPr>
        <w:ind w:left="357"/>
        <w:jc w:val="both"/>
      </w:pPr>
      <w:r w:rsidRPr="009636D2">
        <w:t>(b) a client’s interest in a MySuper product with an interest in another MySuper product or a choice superannuation product offered by the superannuation fund: s947D(1).</w:t>
      </w:r>
    </w:p>
    <w:p w14:paraId="5EFB00AB" w14:textId="77777777" w:rsidR="002D0E83" w:rsidRDefault="002D0E83" w:rsidP="00D706EC">
      <w:pPr>
        <w:jc w:val="both"/>
      </w:pPr>
    </w:p>
    <w:p w14:paraId="5E559A54" w14:textId="77777777" w:rsidR="002D0E83" w:rsidRPr="009636D2" w:rsidRDefault="002D0E83" w:rsidP="00D706EC">
      <w:pPr>
        <w:jc w:val="both"/>
      </w:pPr>
      <w:r w:rsidRPr="009636D2">
        <w:t>The SOA should state that the client’s existing product has been considered, and should include information about:</w:t>
      </w:r>
    </w:p>
    <w:p w14:paraId="150E6C2C" w14:textId="77777777" w:rsidR="002D0E83" w:rsidRPr="009636D2" w:rsidRDefault="002D0E83" w:rsidP="00D706EC">
      <w:pPr>
        <w:ind w:left="357"/>
        <w:jc w:val="both"/>
      </w:pPr>
      <w:r w:rsidRPr="009636D2">
        <w:t>(a) the cost of the recommended action (i.e. the disposal of the existing product and acquisition of the replacement product);</w:t>
      </w:r>
    </w:p>
    <w:p w14:paraId="65589DC9" w14:textId="77777777" w:rsidR="002D0E83" w:rsidRPr="009636D2" w:rsidRDefault="002D0E83" w:rsidP="00D706EC">
      <w:pPr>
        <w:ind w:left="357"/>
        <w:jc w:val="both"/>
      </w:pPr>
      <w:r w:rsidRPr="009636D2">
        <w:t>(b) the potential benefits (pecuniary or otherwise) that may be lost; and</w:t>
      </w:r>
    </w:p>
    <w:p w14:paraId="13AA2501" w14:textId="77777777" w:rsidR="002D0E83" w:rsidRPr="009636D2" w:rsidRDefault="002D0E83" w:rsidP="00D706EC">
      <w:pPr>
        <w:ind w:left="357"/>
        <w:jc w:val="both"/>
      </w:pPr>
      <w:r w:rsidRPr="009636D2">
        <w:t>(c) any other significant consequences of the switch for the client: s947D(2).</w:t>
      </w:r>
    </w:p>
    <w:p w14:paraId="015A49F2" w14:textId="77777777" w:rsidR="002D0E83" w:rsidRDefault="002D0E83" w:rsidP="00D706EC">
      <w:pPr>
        <w:jc w:val="both"/>
      </w:pPr>
    </w:p>
    <w:p w14:paraId="7FD36D53" w14:textId="337B4E8D" w:rsidR="002D0E83" w:rsidRPr="009636D2" w:rsidRDefault="002D0E83" w:rsidP="00D706EC">
      <w:pPr>
        <w:jc w:val="both"/>
      </w:pPr>
      <w:r w:rsidRPr="009636D2">
        <w:t xml:space="preserve">Note: The SOA should </w:t>
      </w:r>
      <w:r w:rsidR="0035316C">
        <w:t xml:space="preserve">also </w:t>
      </w:r>
      <w:r w:rsidRPr="009636D2">
        <w:t>include information about:</w:t>
      </w:r>
    </w:p>
    <w:p w14:paraId="6D1613FE" w14:textId="77777777" w:rsidR="002D0E83" w:rsidRPr="009636D2" w:rsidRDefault="002D0E83" w:rsidP="00861A6B">
      <w:pPr>
        <w:pStyle w:val="ListParagraph"/>
        <w:numPr>
          <w:ilvl w:val="0"/>
          <w:numId w:val="147"/>
        </w:numPr>
        <w:jc w:val="both"/>
      </w:pPr>
      <w:r w:rsidRPr="009636D2">
        <w:t>the exit fees applying to the withdrawal;</w:t>
      </w:r>
    </w:p>
    <w:p w14:paraId="0309F2FC" w14:textId="77777777" w:rsidR="002D0E83" w:rsidRPr="009636D2" w:rsidRDefault="002D0E83" w:rsidP="00861A6B">
      <w:pPr>
        <w:pStyle w:val="ListParagraph"/>
        <w:numPr>
          <w:ilvl w:val="0"/>
          <w:numId w:val="147"/>
        </w:numPr>
        <w:jc w:val="both"/>
      </w:pPr>
      <w:r w:rsidRPr="009636D2">
        <w:t>the loss of access to rights (e.g. insurance cover) or other opportunities, including incidental opportunities (e.g. access to product discounts) associated with the existing product (also including rights or opportunities not presently available to the client but which may become available in the future); and</w:t>
      </w:r>
    </w:p>
    <w:p w14:paraId="2FBB5CD4" w14:textId="77777777" w:rsidR="002D0E83" w:rsidRPr="009636D2" w:rsidRDefault="002D0E83" w:rsidP="00861A6B">
      <w:pPr>
        <w:pStyle w:val="ListParagraph"/>
        <w:numPr>
          <w:ilvl w:val="0"/>
          <w:numId w:val="147"/>
        </w:numPr>
        <w:jc w:val="both"/>
      </w:pPr>
      <w:r w:rsidRPr="009636D2">
        <w:t>the entry and ongoing fees applying to the replacement product.</w:t>
      </w:r>
    </w:p>
    <w:p w14:paraId="41E4FC19" w14:textId="77777777" w:rsidR="002D0E83" w:rsidRDefault="002D0E83" w:rsidP="00D706EC">
      <w:pPr>
        <w:spacing w:before="120"/>
        <w:jc w:val="both"/>
      </w:pPr>
      <w:r>
        <w:lastRenderedPageBreak/>
        <w:t>In addition to the above the adviser needs to fully explain the reasons for replacing the existing product including an explanation to show why it is in the client’s best interest to acquire the new product.</w:t>
      </w:r>
    </w:p>
    <w:p w14:paraId="08A815B7" w14:textId="77777777" w:rsidR="002D0E83" w:rsidRDefault="002D0E83" w:rsidP="00D706EC">
      <w:pPr>
        <w:jc w:val="both"/>
      </w:pPr>
    </w:p>
    <w:p w14:paraId="3355BDA9" w14:textId="27E851F2" w:rsidR="002D0E83" w:rsidRDefault="002D0E83" w:rsidP="00D706EC">
      <w:pPr>
        <w:jc w:val="both"/>
      </w:pPr>
      <w:r w:rsidRPr="00167170">
        <w:t>It is important to note that statements required under s947D of the Corporations Act</w:t>
      </w:r>
      <w:r>
        <w:t xml:space="preserve"> (about policy replacements) about </w:t>
      </w:r>
      <w:r w:rsidRPr="00167170">
        <w:t>issues such as the risk</w:t>
      </w:r>
      <w:r>
        <w:t>s and consequences</w:t>
      </w:r>
      <w:r w:rsidRPr="00167170">
        <w:t xml:space="preserve"> associated with the recommendation(s), advantages and disadvantages, cost associated with the replacement of the “From” product and the costs of acquiring the new “To” product cannot be incorporated by reference</w:t>
      </w:r>
      <w:r>
        <w:t xml:space="preserve"> in the SOA. There is no exception regardless </w:t>
      </w:r>
      <w:r w:rsidRPr="00167170">
        <w:t xml:space="preserve">if this information has been provided to the client </w:t>
      </w:r>
      <w:r w:rsidR="000D13BB" w:rsidRPr="00167170">
        <w:t>separately</w:t>
      </w:r>
      <w:r w:rsidRPr="00167170">
        <w:t xml:space="preserve"> or elsewhere in the same advice document or previous advice document(s</w:t>
      </w:r>
      <w:r>
        <w:t>). Such information must be in the body of the SOA.</w:t>
      </w:r>
    </w:p>
    <w:p w14:paraId="7B59CE5D" w14:textId="77777777" w:rsidR="002D0E83" w:rsidRDefault="002D0E83" w:rsidP="00D706EC">
      <w:pPr>
        <w:jc w:val="both"/>
      </w:pPr>
    </w:p>
    <w:p w14:paraId="1B8131D3" w14:textId="77777777" w:rsidR="000D13BB" w:rsidRDefault="002D0E83" w:rsidP="000D13BB">
      <w:pPr>
        <w:jc w:val="both"/>
      </w:pPr>
      <w:r>
        <w:t xml:space="preserve">With </w:t>
      </w:r>
      <w:r w:rsidRPr="009C11A1">
        <w:t>any replacement, comparisons</w:t>
      </w:r>
      <w:r>
        <w:t xml:space="preserve"> </w:t>
      </w:r>
      <w:r w:rsidRPr="009C11A1">
        <w:t>need to show "like for like". ASIC would expect the same parameters, contributions, fund choice, insurance cover details etc. be applied to both the existing and new plans so that</w:t>
      </w:r>
      <w:r>
        <w:t xml:space="preserve"> a fair comparison can be made, and therefore the clients can make an informed decision.</w:t>
      </w:r>
      <w:r w:rsidR="000D13BB">
        <w:t xml:space="preserve"> </w:t>
      </w:r>
    </w:p>
    <w:p w14:paraId="35312DC8" w14:textId="77777777" w:rsidR="000D13BB" w:rsidRDefault="000D13BB" w:rsidP="000D13BB">
      <w:pPr>
        <w:jc w:val="both"/>
      </w:pPr>
    </w:p>
    <w:p w14:paraId="1118953B" w14:textId="09116795" w:rsidR="00474C9E" w:rsidRPr="00B737FB" w:rsidRDefault="000D13BB" w:rsidP="00F73A3C">
      <w:pPr>
        <w:jc w:val="both"/>
        <w:rPr>
          <w:rFonts w:cs="Arial"/>
          <w:snapToGrid w:val="0"/>
        </w:rPr>
      </w:pPr>
      <w:r>
        <w:rPr>
          <w:rFonts w:cs="Arial"/>
        </w:rPr>
        <w:t xml:space="preserve">An advice provider </w:t>
      </w:r>
      <w:r w:rsidRPr="00B737FB">
        <w:rPr>
          <w:rFonts w:cs="Arial"/>
        </w:rPr>
        <w:t xml:space="preserve">is required to have a similar level of research information about the existing product as </w:t>
      </w:r>
      <w:r>
        <w:rPr>
          <w:rFonts w:cs="Arial"/>
        </w:rPr>
        <w:t xml:space="preserve">the adviser </w:t>
      </w:r>
      <w:r w:rsidRPr="00B737FB">
        <w:rPr>
          <w:rFonts w:cs="Arial"/>
        </w:rPr>
        <w:t>has about the product to be recommended in its place. A recommendation to replace an existing investment or life policy must never be made unless you have researched the existing product and the product that is proposed to be recommended. If the existing product is not on the Approved Product List, refer to the Approved Product List policy information on how to obtain the relevant product research information.</w:t>
      </w:r>
      <w:r w:rsidR="0035316C">
        <w:rPr>
          <w:rFonts w:cs="Arial"/>
        </w:rPr>
        <w:t xml:space="preserve"> This also applies </w:t>
      </w:r>
      <w:r w:rsidR="0035316C">
        <w:rPr>
          <w:rFonts w:cs="Arial"/>
        </w:rPr>
        <w:t>w</w:t>
      </w:r>
      <w:r w:rsidR="00176B50" w:rsidRPr="00B737FB">
        <w:rPr>
          <w:rFonts w:cs="Arial"/>
          <w:snapToGrid w:val="0"/>
        </w:rPr>
        <w:t>hen a</w:t>
      </w:r>
      <w:r w:rsidR="00FE4E95" w:rsidRPr="00B737FB">
        <w:rPr>
          <w:rFonts w:cs="Arial"/>
          <w:snapToGrid w:val="0"/>
        </w:rPr>
        <w:t>n</w:t>
      </w:r>
      <w:r w:rsidR="00176B50" w:rsidRPr="00B737FB">
        <w:rPr>
          <w:rFonts w:cs="Arial"/>
          <w:snapToGrid w:val="0"/>
        </w:rPr>
        <w:t xml:space="preserve"> </w:t>
      </w:r>
      <w:r w:rsidR="0064546A" w:rsidRPr="00B737FB">
        <w:rPr>
          <w:rFonts w:cs="Arial"/>
          <w:snapToGrid w:val="0"/>
        </w:rPr>
        <w:t>Authorised Representative</w:t>
      </w:r>
      <w:r w:rsidR="00176B50" w:rsidRPr="00B737FB">
        <w:rPr>
          <w:rFonts w:cs="Arial"/>
          <w:snapToGrid w:val="0"/>
        </w:rPr>
        <w:t xml:space="preserve"> has existing </w:t>
      </w:r>
      <w:r w:rsidR="00FE4E95" w:rsidRPr="00B737FB">
        <w:rPr>
          <w:rFonts w:cs="Arial"/>
          <w:snapToGrid w:val="0"/>
        </w:rPr>
        <w:t xml:space="preserve">or new </w:t>
      </w:r>
      <w:r w:rsidR="00176B50" w:rsidRPr="00B737FB">
        <w:rPr>
          <w:rFonts w:cs="Arial"/>
          <w:snapToGrid w:val="0"/>
        </w:rPr>
        <w:t xml:space="preserve">clients with product(s) that are not </w:t>
      </w:r>
      <w:r w:rsidR="00FE4E95" w:rsidRPr="00B737FB">
        <w:rPr>
          <w:rFonts w:cs="Arial"/>
          <w:snapToGrid w:val="0"/>
        </w:rPr>
        <w:t xml:space="preserve">on the </w:t>
      </w:r>
      <w:r w:rsidR="00474C9E" w:rsidRPr="00B737FB">
        <w:rPr>
          <w:rFonts w:cs="Arial"/>
          <w:snapToGrid w:val="0"/>
        </w:rPr>
        <w:t>Approved</w:t>
      </w:r>
      <w:r w:rsidR="00176B50" w:rsidRPr="00B737FB">
        <w:rPr>
          <w:rFonts w:cs="Arial"/>
          <w:snapToGrid w:val="0"/>
        </w:rPr>
        <w:t xml:space="preserve"> </w:t>
      </w:r>
      <w:r w:rsidR="00FE4E95" w:rsidRPr="00B737FB">
        <w:rPr>
          <w:rFonts w:cs="Arial"/>
          <w:snapToGrid w:val="0"/>
        </w:rPr>
        <w:t>Product List</w:t>
      </w:r>
      <w:r w:rsidR="00F9574D" w:rsidRPr="00B737FB">
        <w:rPr>
          <w:rFonts w:cs="Arial"/>
          <w:snapToGrid w:val="0"/>
        </w:rPr>
        <w:t>, t</w:t>
      </w:r>
      <w:r w:rsidR="00474C9E" w:rsidRPr="00B737FB">
        <w:rPr>
          <w:rFonts w:cs="Arial"/>
          <w:snapToGrid w:val="0"/>
        </w:rPr>
        <w:t xml:space="preserve">he Authorised Representative </w:t>
      </w:r>
      <w:r w:rsidR="001D68A2" w:rsidRPr="00B737FB">
        <w:rPr>
          <w:rFonts w:cs="Arial"/>
          <w:snapToGrid w:val="0"/>
        </w:rPr>
        <w:t xml:space="preserve">must </w:t>
      </w:r>
      <w:r w:rsidR="00474C9E" w:rsidRPr="00B737FB">
        <w:rPr>
          <w:rFonts w:cs="Arial"/>
          <w:snapToGrid w:val="0"/>
        </w:rPr>
        <w:t>apply to the Licensee to have the product placed on the Approved Product List.</w:t>
      </w:r>
    </w:p>
    <w:p w14:paraId="1118953C" w14:textId="7A3400F1" w:rsidR="00F73A3C" w:rsidRPr="00B737FB" w:rsidRDefault="00F73A3C" w:rsidP="00F73A3C">
      <w:pPr>
        <w:jc w:val="both"/>
        <w:rPr>
          <w:rFonts w:cs="Arial"/>
          <w:snapToGrid w:val="0"/>
        </w:rPr>
      </w:pPr>
    </w:p>
    <w:p w14:paraId="381521A6" w14:textId="28415BE6" w:rsidR="00773E22" w:rsidRPr="00E562E3" w:rsidRDefault="00773E22" w:rsidP="00F73A3C">
      <w:pPr>
        <w:jc w:val="both"/>
        <w:rPr>
          <w:rFonts w:cs="Arial"/>
          <w:b/>
          <w:snapToGrid w:val="0"/>
        </w:rPr>
      </w:pPr>
      <w:r w:rsidRPr="00E562E3">
        <w:rPr>
          <w:rFonts w:cs="Arial"/>
          <w:b/>
          <w:snapToGrid w:val="0"/>
        </w:rPr>
        <w:t>Tools</w:t>
      </w:r>
    </w:p>
    <w:p w14:paraId="6E6F3E99" w14:textId="61F50926" w:rsidR="00773E22" w:rsidRPr="00E562E3" w:rsidRDefault="00773E22" w:rsidP="00773E22">
      <w:pPr>
        <w:jc w:val="both"/>
        <w:rPr>
          <w:rFonts w:cs="Arial"/>
          <w:snapToGrid w:val="0"/>
          <w:color w:val="FF0000"/>
        </w:rPr>
      </w:pPr>
      <w:r w:rsidRPr="00E562E3">
        <w:rPr>
          <w:rFonts w:cs="Arial"/>
          <w:snapToGrid w:val="0"/>
        </w:rPr>
        <w:t xml:space="preserve">Refer to the Lionsgate </w:t>
      </w:r>
      <w:r w:rsidR="0035316C">
        <w:rPr>
          <w:rFonts w:cs="Arial"/>
          <w:snapToGrid w:val="0"/>
        </w:rPr>
        <w:t xml:space="preserve">SOA Guide and the </w:t>
      </w:r>
      <w:r w:rsidRPr="00E562E3">
        <w:rPr>
          <w:rFonts w:cs="Arial"/>
          <w:snapToGrid w:val="0"/>
        </w:rPr>
        <w:t xml:space="preserve">Replacement of Business and Switching Advice Policy and Procedures in the Appendices. </w:t>
      </w:r>
    </w:p>
    <w:p w14:paraId="1542152B" w14:textId="77777777" w:rsidR="00773E22" w:rsidRPr="00D706EC" w:rsidRDefault="00773E22" w:rsidP="00F73A3C">
      <w:pPr>
        <w:jc w:val="both"/>
        <w:rPr>
          <w:rFonts w:cs="Arial"/>
          <w:snapToGrid w:val="0"/>
          <w:highlight w:val="yellow"/>
        </w:rPr>
      </w:pPr>
    </w:p>
    <w:p w14:paraId="1118953D" w14:textId="77777777" w:rsidR="00176B50" w:rsidRPr="00D74117" w:rsidRDefault="00176B50" w:rsidP="00F73A3C">
      <w:pPr>
        <w:jc w:val="both"/>
        <w:rPr>
          <w:rStyle w:val="Strong"/>
          <w:rFonts w:cs="Arial"/>
        </w:rPr>
      </w:pPr>
      <w:r w:rsidRPr="00D74117">
        <w:rPr>
          <w:rStyle w:val="Strong"/>
          <w:rFonts w:cs="Arial"/>
        </w:rPr>
        <w:t>Process</w:t>
      </w:r>
    </w:p>
    <w:p w14:paraId="1118953E" w14:textId="5C8D0004" w:rsidR="00176B50" w:rsidRPr="00D74117" w:rsidRDefault="00176B50" w:rsidP="00F73A3C">
      <w:pPr>
        <w:spacing w:after="60"/>
        <w:jc w:val="both"/>
        <w:rPr>
          <w:rFonts w:cs="Arial"/>
          <w:color w:val="0000FF"/>
        </w:rPr>
      </w:pPr>
      <w:r w:rsidRPr="00D74117">
        <w:rPr>
          <w:rFonts w:cs="Arial"/>
        </w:rPr>
        <w:t xml:space="preserve">If you are recommending the replacement of a </w:t>
      </w:r>
      <w:r w:rsidR="00DB7931" w:rsidRPr="00D74117">
        <w:rPr>
          <w:rFonts w:cs="Arial"/>
        </w:rPr>
        <w:t>client’s</w:t>
      </w:r>
      <w:r w:rsidRPr="00D74117">
        <w:rPr>
          <w:rFonts w:cs="Arial"/>
        </w:rPr>
        <w:t xml:space="preserve"> existing financial product you </w:t>
      </w:r>
      <w:r w:rsidR="00EC72DD" w:rsidRPr="00D74117">
        <w:rPr>
          <w:rFonts w:cs="Arial"/>
        </w:rPr>
        <w:t>must</w:t>
      </w:r>
      <w:r w:rsidRPr="00D74117">
        <w:rPr>
          <w:rFonts w:cs="Arial"/>
        </w:rPr>
        <w:t>, in addition to the general content, include the following details in the Statement of Advice (</w:t>
      </w:r>
      <w:r w:rsidR="00586673" w:rsidRPr="00D74117">
        <w:rPr>
          <w:rFonts w:cs="Arial"/>
        </w:rPr>
        <w:t>SOA</w:t>
      </w:r>
      <w:r w:rsidRPr="00D74117">
        <w:rPr>
          <w:rFonts w:cs="Arial"/>
        </w:rPr>
        <w:t xml:space="preserve">):- </w:t>
      </w:r>
      <w:r w:rsidRPr="00D74117">
        <w:rPr>
          <w:rFonts w:cs="Arial"/>
          <w:u w:val="single"/>
        </w:rPr>
        <w:t>Corporations Act s947D</w:t>
      </w:r>
      <w:r w:rsidRPr="00D74117">
        <w:rPr>
          <w:rFonts w:cs="Arial"/>
          <w:color w:val="0000FF"/>
        </w:rPr>
        <w:t xml:space="preserve"> </w:t>
      </w:r>
    </w:p>
    <w:p w14:paraId="1118953F" w14:textId="77777777" w:rsidR="003352C8" w:rsidRPr="00D74117" w:rsidRDefault="00176B50" w:rsidP="0005323F">
      <w:pPr>
        <w:numPr>
          <w:ilvl w:val="0"/>
          <w:numId w:val="15"/>
        </w:numPr>
        <w:jc w:val="both"/>
        <w:rPr>
          <w:rFonts w:cs="Arial"/>
        </w:rPr>
      </w:pPr>
      <w:r w:rsidRPr="00D74117">
        <w:rPr>
          <w:rFonts w:cs="Arial"/>
        </w:rPr>
        <w:t>any charges the client will or may incur as a result of terminating or changing the existing investment</w:t>
      </w:r>
      <w:r w:rsidR="00EC72DD" w:rsidRPr="00D74117">
        <w:rPr>
          <w:rFonts w:cs="Arial"/>
        </w:rPr>
        <w:t>/risk product</w:t>
      </w:r>
      <w:r w:rsidRPr="00D74117">
        <w:rPr>
          <w:rFonts w:cs="Arial"/>
        </w:rPr>
        <w:t xml:space="preserve">; </w:t>
      </w:r>
    </w:p>
    <w:p w14:paraId="11189540" w14:textId="77777777" w:rsidR="00176B50" w:rsidRPr="00D74117" w:rsidRDefault="00176B50" w:rsidP="0005323F">
      <w:pPr>
        <w:numPr>
          <w:ilvl w:val="0"/>
          <w:numId w:val="15"/>
        </w:numPr>
        <w:jc w:val="both"/>
        <w:rPr>
          <w:rFonts w:cs="Arial"/>
        </w:rPr>
      </w:pPr>
      <w:r w:rsidRPr="00D74117">
        <w:rPr>
          <w:rFonts w:cs="Arial"/>
        </w:rPr>
        <w:t xml:space="preserve">any duplication of initial costs; </w:t>
      </w:r>
    </w:p>
    <w:p w14:paraId="11189541" w14:textId="77777777" w:rsidR="00176B50" w:rsidRPr="00B737FB" w:rsidRDefault="00176B50" w:rsidP="0005323F">
      <w:pPr>
        <w:numPr>
          <w:ilvl w:val="0"/>
          <w:numId w:val="15"/>
        </w:numPr>
        <w:jc w:val="both"/>
        <w:rPr>
          <w:rFonts w:cs="Arial"/>
        </w:rPr>
      </w:pPr>
      <w:r w:rsidRPr="00B737FB">
        <w:rPr>
          <w:rFonts w:cs="Arial"/>
        </w:rPr>
        <w:t>any charges the client will or may incur as a result of increasing an investment</w:t>
      </w:r>
      <w:r w:rsidR="00790BD2" w:rsidRPr="00B737FB">
        <w:rPr>
          <w:rFonts w:cs="Arial"/>
        </w:rPr>
        <w:t>/risk</w:t>
      </w:r>
      <w:r w:rsidRPr="00B737FB">
        <w:rPr>
          <w:rFonts w:cs="Arial"/>
        </w:rPr>
        <w:t xml:space="preserve"> or effecting the new investment</w:t>
      </w:r>
      <w:r w:rsidR="00790BD2" w:rsidRPr="00B737FB">
        <w:rPr>
          <w:rFonts w:cs="Arial"/>
        </w:rPr>
        <w:t>/risk</w:t>
      </w:r>
      <w:r w:rsidRPr="00B737FB">
        <w:rPr>
          <w:rFonts w:cs="Arial"/>
        </w:rPr>
        <w:t xml:space="preserve">; </w:t>
      </w:r>
    </w:p>
    <w:p w14:paraId="11189542" w14:textId="77777777" w:rsidR="00176B50" w:rsidRPr="00B737FB" w:rsidRDefault="00176B50" w:rsidP="0005323F">
      <w:pPr>
        <w:numPr>
          <w:ilvl w:val="0"/>
          <w:numId w:val="15"/>
        </w:numPr>
        <w:jc w:val="both"/>
        <w:rPr>
          <w:rFonts w:cs="Arial"/>
        </w:rPr>
      </w:pPr>
      <w:r w:rsidRPr="00B737FB">
        <w:rPr>
          <w:rFonts w:cs="Arial"/>
        </w:rPr>
        <w:t xml:space="preserve">any pecuniary or other benefits the client will or may lose, temporarily or otherwise, as a result of taking the recommended action; </w:t>
      </w:r>
    </w:p>
    <w:p w14:paraId="11189543" w14:textId="77777777" w:rsidR="00176B50" w:rsidRPr="00B737FB" w:rsidRDefault="00176B50" w:rsidP="0005323F">
      <w:pPr>
        <w:numPr>
          <w:ilvl w:val="0"/>
          <w:numId w:val="15"/>
        </w:numPr>
        <w:jc w:val="both"/>
        <w:rPr>
          <w:rFonts w:cs="Arial"/>
        </w:rPr>
      </w:pPr>
      <w:r w:rsidRPr="00B737FB">
        <w:rPr>
          <w:rFonts w:cs="Arial"/>
        </w:rPr>
        <w:t xml:space="preserve">any other reasonably foreseeable and relevant consequences of the change; and </w:t>
      </w:r>
    </w:p>
    <w:p w14:paraId="11189544" w14:textId="27DF6853" w:rsidR="00176B50" w:rsidRPr="00B737FB" w:rsidRDefault="00176B50" w:rsidP="0005323F">
      <w:pPr>
        <w:numPr>
          <w:ilvl w:val="0"/>
          <w:numId w:val="15"/>
        </w:numPr>
        <w:jc w:val="both"/>
        <w:rPr>
          <w:rFonts w:cs="Arial"/>
        </w:rPr>
      </w:pPr>
      <w:r w:rsidRPr="00B737FB">
        <w:rPr>
          <w:rFonts w:cs="Arial"/>
        </w:rPr>
        <w:t>your reasons for recommending the change.</w:t>
      </w:r>
    </w:p>
    <w:p w14:paraId="40B20D7F" w14:textId="581805F0" w:rsidR="002731D8" w:rsidRPr="00B737FB" w:rsidRDefault="002731D8" w:rsidP="002731D8">
      <w:pPr>
        <w:jc w:val="both"/>
        <w:rPr>
          <w:rFonts w:cs="Arial"/>
        </w:rPr>
      </w:pPr>
    </w:p>
    <w:p w14:paraId="2CA8A014" w14:textId="1FBA4D10" w:rsidR="002731D8" w:rsidRDefault="002731D8" w:rsidP="002731D8">
      <w:pPr>
        <w:jc w:val="both"/>
        <w:rPr>
          <w:rFonts w:cs="Arial"/>
        </w:rPr>
      </w:pPr>
      <w:r w:rsidRPr="00B737FB">
        <w:rPr>
          <w:rFonts w:cs="Arial"/>
        </w:rPr>
        <w:t xml:space="preserve">This is covered in detail in the Lionsgate’s </w:t>
      </w:r>
      <w:r w:rsidR="00B17AE6">
        <w:rPr>
          <w:rFonts w:cs="Arial"/>
        </w:rPr>
        <w:t xml:space="preserve">Replacement </w:t>
      </w:r>
      <w:r w:rsidRPr="00B737FB">
        <w:rPr>
          <w:rFonts w:cs="Arial"/>
        </w:rPr>
        <w:t>Policy and Procedures shown in the Appendices</w:t>
      </w:r>
      <w:r w:rsidR="0035316C">
        <w:rPr>
          <w:rFonts w:cs="Arial"/>
        </w:rPr>
        <w:t xml:space="preserve"> </w:t>
      </w:r>
      <w:r w:rsidR="002D0E83">
        <w:rPr>
          <w:rFonts w:cs="Arial"/>
        </w:rPr>
        <w:t>that expands o</w:t>
      </w:r>
      <w:r w:rsidR="0035316C">
        <w:rPr>
          <w:rFonts w:cs="Arial"/>
        </w:rPr>
        <w:t>n</w:t>
      </w:r>
      <w:r w:rsidR="002D0E83">
        <w:rPr>
          <w:rFonts w:cs="Arial"/>
        </w:rPr>
        <w:t xml:space="preserve"> the information shown in the attached SOA guide</w:t>
      </w:r>
      <w:r w:rsidRPr="00B737FB">
        <w:rPr>
          <w:rFonts w:cs="Arial"/>
        </w:rPr>
        <w:t>.</w:t>
      </w:r>
    </w:p>
    <w:p w14:paraId="15C4E8CC" w14:textId="3F8251F1" w:rsidR="00A7159C" w:rsidRDefault="00A7159C" w:rsidP="00861A6B">
      <w:pPr>
        <w:jc w:val="both"/>
        <w:rPr>
          <w:rFonts w:cs="Arial"/>
        </w:rPr>
      </w:pPr>
    </w:p>
    <w:p w14:paraId="3F5446FE" w14:textId="07C3714D" w:rsidR="00A7159C" w:rsidRDefault="00A7159C" w:rsidP="00D706EC">
      <w:pPr>
        <w:jc w:val="both"/>
      </w:pPr>
      <w:r>
        <w:t>The Lionsgate SOA template is designed to cover the basics, and includes explanations, and some prompters</w:t>
      </w:r>
      <w:r w:rsidR="0035316C">
        <w:t xml:space="preserve"> </w:t>
      </w:r>
      <w:r>
        <w:t>that you would need to personalise/add to/remove as appropriate.</w:t>
      </w:r>
    </w:p>
    <w:p w14:paraId="1F344DA0" w14:textId="48DD73BD" w:rsidR="00A7159C" w:rsidRDefault="00A7159C" w:rsidP="00D706EC">
      <w:pPr>
        <w:jc w:val="both"/>
      </w:pPr>
    </w:p>
    <w:p w14:paraId="490916E1" w14:textId="744C799F" w:rsidR="00861A6B" w:rsidRPr="00B737FB" w:rsidRDefault="00861A6B" w:rsidP="00861A6B">
      <w:pPr>
        <w:jc w:val="both"/>
        <w:rPr>
          <w:rFonts w:cs="Arial"/>
        </w:rPr>
      </w:pPr>
      <w:r>
        <w:t>As covered in an earlier section</w:t>
      </w:r>
      <w:r w:rsidRPr="00B737FB">
        <w:rPr>
          <w:rFonts w:cs="Arial"/>
        </w:rPr>
        <w:t xml:space="preserve">, you will need to carry out sufficient research about that investment or product to have a reasonable basis for any recommendation that you make about it. </w:t>
      </w:r>
      <w:r>
        <w:rPr>
          <w:rFonts w:cs="Arial"/>
        </w:rPr>
        <w:t>That research must be on file with supporting file notes, and d</w:t>
      </w:r>
      <w:r w:rsidRPr="00B737FB">
        <w:rPr>
          <w:rFonts w:cs="Arial"/>
        </w:rPr>
        <w:t>ome of the main issues that need to be researched are;</w:t>
      </w:r>
    </w:p>
    <w:p w14:paraId="7CBF88C1" w14:textId="77777777" w:rsidR="00861A6B" w:rsidRPr="00B737FB" w:rsidRDefault="00861A6B" w:rsidP="00D706EC">
      <w:pPr>
        <w:numPr>
          <w:ilvl w:val="0"/>
          <w:numId w:val="99"/>
        </w:numPr>
        <w:jc w:val="both"/>
      </w:pPr>
      <w:r w:rsidRPr="00B737FB">
        <w:t>What material and/or potential benefits (pecuniary or otherwise) is the client going to keep, gain and lose if relevant?</w:t>
      </w:r>
    </w:p>
    <w:p w14:paraId="5AEE5E34" w14:textId="77777777" w:rsidR="00861A6B" w:rsidRPr="00B737FB" w:rsidRDefault="00861A6B" w:rsidP="00861A6B">
      <w:pPr>
        <w:numPr>
          <w:ilvl w:val="0"/>
          <w:numId w:val="99"/>
        </w:numPr>
        <w:jc w:val="both"/>
        <w:rPr>
          <w:rFonts w:cs="Arial"/>
        </w:rPr>
      </w:pPr>
      <w:r w:rsidRPr="00B737FB">
        <w:rPr>
          <w:rFonts w:cs="Arial"/>
        </w:rPr>
        <w:t>Duplication of costs</w:t>
      </w:r>
    </w:p>
    <w:p w14:paraId="05A0E81B" w14:textId="77777777" w:rsidR="00861A6B" w:rsidRPr="00B737FB" w:rsidRDefault="00861A6B" w:rsidP="00861A6B">
      <w:pPr>
        <w:numPr>
          <w:ilvl w:val="0"/>
          <w:numId w:val="99"/>
        </w:numPr>
        <w:jc w:val="both"/>
        <w:rPr>
          <w:rFonts w:cs="Arial"/>
        </w:rPr>
      </w:pPr>
      <w:r w:rsidRPr="00B737FB">
        <w:rPr>
          <w:rFonts w:cs="Arial"/>
        </w:rPr>
        <w:t>Entry fee, deferred entry fees and exit fees, buy-sell spreads</w:t>
      </w:r>
    </w:p>
    <w:p w14:paraId="08F506EA" w14:textId="77777777" w:rsidR="00861A6B" w:rsidRPr="00B737FB" w:rsidRDefault="00861A6B" w:rsidP="00861A6B">
      <w:pPr>
        <w:numPr>
          <w:ilvl w:val="0"/>
          <w:numId w:val="99"/>
        </w:numPr>
        <w:jc w:val="both"/>
        <w:rPr>
          <w:rFonts w:cs="Arial"/>
        </w:rPr>
      </w:pPr>
      <w:r w:rsidRPr="00B737FB">
        <w:rPr>
          <w:rFonts w:cs="Arial"/>
        </w:rPr>
        <w:t>MER’s</w:t>
      </w:r>
    </w:p>
    <w:p w14:paraId="3B16EDD7" w14:textId="77777777" w:rsidR="00861A6B" w:rsidRPr="00B737FB" w:rsidRDefault="00861A6B" w:rsidP="00861A6B">
      <w:pPr>
        <w:numPr>
          <w:ilvl w:val="0"/>
          <w:numId w:val="99"/>
        </w:numPr>
        <w:jc w:val="both"/>
        <w:rPr>
          <w:rFonts w:cs="Arial"/>
        </w:rPr>
      </w:pPr>
      <w:r w:rsidRPr="00B737FB">
        <w:rPr>
          <w:rFonts w:cs="Arial"/>
        </w:rPr>
        <w:t>Tax.</w:t>
      </w:r>
    </w:p>
    <w:p w14:paraId="79AF18BC" w14:textId="77777777" w:rsidR="00861A6B" w:rsidRPr="00B737FB" w:rsidRDefault="00861A6B" w:rsidP="00D706EC">
      <w:pPr>
        <w:numPr>
          <w:ilvl w:val="0"/>
          <w:numId w:val="99"/>
        </w:numPr>
        <w:jc w:val="both"/>
      </w:pPr>
      <w:r w:rsidRPr="00B737FB">
        <w:t xml:space="preserve">Alternative/different product(s) &amp; strategies considered? E.g. </w:t>
      </w:r>
    </w:p>
    <w:p w14:paraId="4D54D703" w14:textId="77777777" w:rsidR="00861A6B" w:rsidRPr="00B737FB" w:rsidRDefault="00861A6B" w:rsidP="00D706EC">
      <w:pPr>
        <w:pStyle w:val="ListParagraph"/>
        <w:numPr>
          <w:ilvl w:val="0"/>
          <w:numId w:val="100"/>
        </w:numPr>
        <w:ind w:left="1077" w:hanging="357"/>
        <w:contextualSpacing w:val="0"/>
        <w:jc w:val="both"/>
      </w:pPr>
      <w:r w:rsidRPr="00B737FB">
        <w:t xml:space="preserve">Leave the current product/strategy in place. </w:t>
      </w:r>
    </w:p>
    <w:p w14:paraId="4AC96B86" w14:textId="77777777" w:rsidR="00861A6B" w:rsidRPr="00B737FB" w:rsidRDefault="00861A6B" w:rsidP="00D706EC">
      <w:pPr>
        <w:pStyle w:val="ListParagraph"/>
        <w:numPr>
          <w:ilvl w:val="0"/>
          <w:numId w:val="100"/>
        </w:numPr>
        <w:ind w:left="1077" w:hanging="357"/>
        <w:contextualSpacing w:val="0"/>
        <w:jc w:val="both"/>
      </w:pPr>
      <w:r w:rsidRPr="00B737FB">
        <w:t xml:space="preserve">Amend (not replace) the existing product/strategy. </w:t>
      </w:r>
    </w:p>
    <w:p w14:paraId="2C2EE0ED" w14:textId="77777777" w:rsidR="00861A6B" w:rsidRPr="00B737FB" w:rsidRDefault="00861A6B" w:rsidP="00D706EC">
      <w:pPr>
        <w:pStyle w:val="ListParagraph"/>
        <w:numPr>
          <w:ilvl w:val="0"/>
          <w:numId w:val="100"/>
        </w:numPr>
        <w:ind w:left="1077" w:hanging="357"/>
        <w:contextualSpacing w:val="0"/>
        <w:jc w:val="both"/>
      </w:pPr>
      <w:r w:rsidRPr="00B737FB">
        <w:t xml:space="preserve">Recommend a new product/strategy in conjunction with current arrangement. </w:t>
      </w:r>
    </w:p>
    <w:p w14:paraId="1D77B77F" w14:textId="77777777" w:rsidR="00861A6B" w:rsidRPr="00B737FB" w:rsidRDefault="00861A6B" w:rsidP="00D706EC">
      <w:pPr>
        <w:pStyle w:val="ListParagraph"/>
        <w:numPr>
          <w:ilvl w:val="0"/>
          <w:numId w:val="100"/>
        </w:numPr>
        <w:ind w:left="1077" w:hanging="357"/>
        <w:contextualSpacing w:val="0"/>
        <w:jc w:val="both"/>
      </w:pPr>
      <w:r w:rsidRPr="00B737FB">
        <w:lastRenderedPageBreak/>
        <w:t>Recommend a replacement product/strategy...a combination of the above!</w:t>
      </w:r>
    </w:p>
    <w:p w14:paraId="14C73CFC" w14:textId="77777777" w:rsidR="00861A6B" w:rsidRPr="00B737FB" w:rsidRDefault="00861A6B" w:rsidP="00D706EC">
      <w:pPr>
        <w:numPr>
          <w:ilvl w:val="0"/>
          <w:numId w:val="101"/>
        </w:numPr>
        <w:jc w:val="both"/>
      </w:pPr>
      <w:r w:rsidRPr="00B737FB">
        <w:t>Reasons for discounting alternative strategies.</w:t>
      </w:r>
    </w:p>
    <w:p w14:paraId="3A7B4BB7" w14:textId="77777777" w:rsidR="00861A6B" w:rsidRPr="00B737FB" w:rsidRDefault="00861A6B" w:rsidP="00861A6B">
      <w:pPr>
        <w:jc w:val="both"/>
        <w:rPr>
          <w:rFonts w:cs="Arial"/>
        </w:rPr>
      </w:pPr>
    </w:p>
    <w:p w14:paraId="48130204" w14:textId="77777777" w:rsidR="00A7159C" w:rsidRPr="00B737FB" w:rsidRDefault="00A7159C" w:rsidP="002731D8">
      <w:pPr>
        <w:jc w:val="both"/>
        <w:rPr>
          <w:rFonts w:cs="Arial"/>
        </w:rPr>
      </w:pPr>
    </w:p>
    <w:p w14:paraId="0BEBE68A" w14:textId="77777777" w:rsidR="00FB48FB" w:rsidRPr="00B737FB" w:rsidRDefault="00FB48FB" w:rsidP="00F331C6">
      <w:pPr>
        <w:jc w:val="both"/>
        <w:rPr>
          <w:rFonts w:cs="Arial"/>
        </w:rPr>
        <w:sectPr w:rsidR="00FB48FB" w:rsidRPr="00B737FB" w:rsidSect="00EC2527">
          <w:pgSz w:w="11907" w:h="16840" w:code="9"/>
          <w:pgMar w:top="1134" w:right="1134" w:bottom="1134" w:left="1134" w:header="680" w:footer="680" w:gutter="0"/>
          <w:cols w:space="720"/>
        </w:sectPr>
      </w:pPr>
    </w:p>
    <w:p w14:paraId="6B4F3012" w14:textId="3888B010" w:rsidR="00F331C6" w:rsidRPr="00B737FB" w:rsidRDefault="00FB48FB" w:rsidP="00FB48FB">
      <w:pPr>
        <w:pStyle w:val="Heading1"/>
        <w:rPr>
          <w:sz w:val="20"/>
          <w:szCs w:val="20"/>
        </w:rPr>
      </w:pPr>
      <w:bookmarkStart w:id="90" w:name="_Toc485299829"/>
      <w:r w:rsidRPr="00B737FB">
        <w:lastRenderedPageBreak/>
        <w:t>Making a recommendation to pay for insurance from superannuation</w:t>
      </w:r>
      <w:bookmarkEnd w:id="90"/>
    </w:p>
    <w:p w14:paraId="01962171" w14:textId="53744CE6" w:rsidR="00F331C6" w:rsidRPr="00B737FB" w:rsidRDefault="00FB48FB" w:rsidP="00F331C6">
      <w:pPr>
        <w:jc w:val="both"/>
        <w:rPr>
          <w:rFonts w:cs="Arial"/>
          <w:b/>
        </w:rPr>
      </w:pPr>
      <w:r w:rsidRPr="00B737FB">
        <w:rPr>
          <w:rFonts w:cs="Arial"/>
          <w:b/>
        </w:rPr>
        <w:t>Overview</w:t>
      </w:r>
    </w:p>
    <w:p w14:paraId="099973CD" w14:textId="77777777" w:rsidR="00FB48FB" w:rsidRPr="00B737FB" w:rsidRDefault="00FB48FB" w:rsidP="00FB48FB">
      <w:pPr>
        <w:jc w:val="both"/>
        <w:rPr>
          <w:rFonts w:cs="Arial"/>
        </w:rPr>
      </w:pPr>
      <w:r w:rsidRPr="00B737FB">
        <w:rPr>
          <w:rFonts w:cs="Arial"/>
        </w:rPr>
        <w:t>Good advice that recommends a client pay insurance premiums from their superannuation contributions cannot ignore the advantages and disadvantages of this strategy. Specifically, advisers should ensure their client understands that:</w:t>
      </w:r>
    </w:p>
    <w:p w14:paraId="5EFC2456" w14:textId="3A7C08DE" w:rsidR="00FB48FB" w:rsidRPr="00B737FB" w:rsidRDefault="00FB48FB" w:rsidP="00FB48FB">
      <w:pPr>
        <w:pStyle w:val="ListParagraph"/>
        <w:numPr>
          <w:ilvl w:val="0"/>
          <w:numId w:val="142"/>
        </w:numPr>
        <w:jc w:val="both"/>
        <w:rPr>
          <w:rFonts w:cs="Arial"/>
        </w:rPr>
      </w:pPr>
      <w:r w:rsidRPr="00B737FB">
        <w:rPr>
          <w:rFonts w:cs="Arial"/>
        </w:rPr>
        <w:t>the insurance policy is owned by the trustee of the superannuation fund on behalf of the member;</w:t>
      </w:r>
    </w:p>
    <w:p w14:paraId="0A0ADF2C" w14:textId="1FF4A737" w:rsidR="00FB48FB" w:rsidRPr="00B737FB" w:rsidRDefault="00FB48FB" w:rsidP="00FB48FB">
      <w:pPr>
        <w:pStyle w:val="ListParagraph"/>
        <w:numPr>
          <w:ilvl w:val="0"/>
          <w:numId w:val="142"/>
        </w:numPr>
        <w:jc w:val="both"/>
        <w:rPr>
          <w:rFonts w:cs="Arial"/>
        </w:rPr>
      </w:pPr>
      <w:r w:rsidRPr="00B737FB">
        <w:rPr>
          <w:rFonts w:cs="Arial"/>
        </w:rPr>
        <w:t>the Income Tax Assessment Act 1997 dictates how the proceeds are taxed, which differs from personally held insurance policies. If the client meets the SIS Act permanent incapacity definition and the trustee pays their superannuation (including total and permanent disability insurance) balance out, the tax payable depends on a range of factors, including age and the existing tax-free component of their superannuation; and</w:t>
      </w:r>
    </w:p>
    <w:p w14:paraId="5E204BFC" w14:textId="5CCEEC25" w:rsidR="00FB48FB" w:rsidRPr="00B737FB" w:rsidRDefault="00FB48FB" w:rsidP="00FB48FB">
      <w:pPr>
        <w:pStyle w:val="ListParagraph"/>
        <w:numPr>
          <w:ilvl w:val="0"/>
          <w:numId w:val="142"/>
        </w:numPr>
        <w:jc w:val="both"/>
        <w:rPr>
          <w:rFonts w:cs="Arial"/>
        </w:rPr>
      </w:pPr>
      <w:r w:rsidRPr="00B737FB">
        <w:rPr>
          <w:rFonts w:cs="Arial"/>
        </w:rPr>
        <w:t>superannuation is not a personally held asset and generally is not dealt with by a person’s will or estate planning. Clients must ensure their nomination of beneficiaries reflects their wishes and they must decide whether they need a binding or non-binding nomination of beneficiaries. If there is no nomination of beneficiary, the superannuation fund trustee will use their discretion on how to pay death benefits.</w:t>
      </w:r>
    </w:p>
    <w:p w14:paraId="1EE7D68A" w14:textId="77777777" w:rsidR="00FB48FB" w:rsidRPr="00B737FB" w:rsidRDefault="00FB48FB" w:rsidP="00FB48FB">
      <w:pPr>
        <w:jc w:val="both"/>
        <w:rPr>
          <w:rFonts w:cs="Arial"/>
        </w:rPr>
      </w:pPr>
    </w:p>
    <w:p w14:paraId="180FFACF" w14:textId="082F6FFC" w:rsidR="00FB48FB" w:rsidRPr="00B737FB" w:rsidRDefault="00FB48FB" w:rsidP="00FB48FB">
      <w:pPr>
        <w:jc w:val="both"/>
        <w:rPr>
          <w:rFonts w:cs="Arial"/>
        </w:rPr>
      </w:pPr>
      <w:r w:rsidRPr="00B737FB">
        <w:rPr>
          <w:rFonts w:cs="Arial"/>
        </w:rPr>
        <w:t>Generic warnings to clients that paying for insurance from superannuation has cash flow benefits but will erode retirement savings are not adequate.</w:t>
      </w:r>
    </w:p>
    <w:p w14:paraId="3C1010AE" w14:textId="77777777" w:rsidR="00FB48FB" w:rsidRPr="00B737FB" w:rsidRDefault="00FB48FB" w:rsidP="00FB48FB">
      <w:pPr>
        <w:jc w:val="both"/>
        <w:rPr>
          <w:rFonts w:cs="Arial"/>
        </w:rPr>
      </w:pPr>
    </w:p>
    <w:p w14:paraId="38159F22" w14:textId="1BDEFC1F" w:rsidR="00FB48FB" w:rsidRPr="00B737FB" w:rsidRDefault="00FB48FB" w:rsidP="00FB48FB">
      <w:pPr>
        <w:jc w:val="both"/>
        <w:rPr>
          <w:rFonts w:cs="Arial"/>
        </w:rPr>
      </w:pPr>
      <w:r w:rsidRPr="00B737FB">
        <w:rPr>
          <w:rFonts w:cs="Arial"/>
        </w:rPr>
        <w:t>Advisers should address the key risk of funding insurance premiums from superannuation funds, that is, that it may prevent the client from meeting their retirement objectives. Advisers should give adequate consideration to this risk when recommending this strategy. This should include consideration about making concessional or non-concessional contributions that at least negate the effect of insurance premiums on retirement benefits. If this option is not appropriate for the client’s circumstances, the risks of the strategy need to be clearly explained to the client, including communicating the cost impact.</w:t>
      </w:r>
    </w:p>
    <w:p w14:paraId="547AE590" w14:textId="77777777" w:rsidR="00FB48FB" w:rsidRPr="00B737FB" w:rsidRDefault="00FB48FB" w:rsidP="00FB48FB">
      <w:pPr>
        <w:jc w:val="both"/>
        <w:rPr>
          <w:rFonts w:cs="Arial"/>
        </w:rPr>
      </w:pPr>
    </w:p>
    <w:p w14:paraId="30869D37" w14:textId="77777777" w:rsidR="00FB48FB" w:rsidRPr="00B737FB" w:rsidRDefault="00FB48FB" w:rsidP="00FB48FB">
      <w:pPr>
        <w:jc w:val="both"/>
        <w:rPr>
          <w:rFonts w:cs="Arial"/>
        </w:rPr>
      </w:pPr>
      <w:r w:rsidRPr="00B737FB">
        <w:rPr>
          <w:rFonts w:cs="Arial"/>
        </w:rPr>
        <w:t>Advice recommending a contribution strategy should also consider the impact on the client’s cash flow. This may include comparing the value of making concessional and non-concessional contributions equivalent to the insurance premiums. We expect advisers to:</w:t>
      </w:r>
    </w:p>
    <w:p w14:paraId="30B758C1" w14:textId="5BE23D03" w:rsidR="00FB48FB" w:rsidRPr="00B737FB" w:rsidRDefault="00FB48FB" w:rsidP="00676BD5">
      <w:pPr>
        <w:pStyle w:val="ListParagraph"/>
        <w:numPr>
          <w:ilvl w:val="0"/>
          <w:numId w:val="143"/>
        </w:numPr>
        <w:jc w:val="both"/>
        <w:rPr>
          <w:rFonts w:cs="Arial"/>
        </w:rPr>
      </w:pPr>
      <w:r w:rsidRPr="00B737FB">
        <w:rPr>
          <w:rFonts w:cs="Arial"/>
        </w:rPr>
        <w:t>communicate that the cost impact of insurance is simply being deferred from today’s cash flow to future cash flow and that the client needs to actively consider the long-term impact of this and strategies to manage it;</w:t>
      </w:r>
    </w:p>
    <w:p w14:paraId="04D4C1C7" w14:textId="1B465CF4" w:rsidR="00FB48FB" w:rsidRPr="00B737FB" w:rsidRDefault="00FB48FB" w:rsidP="00FB48FB">
      <w:pPr>
        <w:pStyle w:val="ListParagraph"/>
        <w:numPr>
          <w:ilvl w:val="0"/>
          <w:numId w:val="143"/>
        </w:numPr>
        <w:jc w:val="both"/>
        <w:rPr>
          <w:rFonts w:cs="Arial"/>
        </w:rPr>
      </w:pPr>
      <w:r w:rsidRPr="00B737FB">
        <w:rPr>
          <w:rFonts w:cs="Arial"/>
        </w:rPr>
        <w:t>inform and model for their client the impact on their retirement savings balance with and without insurance premiums over their retirement horizon (e.g. if the client is 20 years from retirement);</w:t>
      </w:r>
    </w:p>
    <w:p w14:paraId="711AA4B7" w14:textId="143AD877" w:rsidR="00FB48FB" w:rsidRPr="00B737FB" w:rsidRDefault="00FB48FB" w:rsidP="00FB48FB">
      <w:pPr>
        <w:pStyle w:val="ListParagraph"/>
        <w:numPr>
          <w:ilvl w:val="0"/>
          <w:numId w:val="143"/>
        </w:numPr>
        <w:jc w:val="both"/>
        <w:rPr>
          <w:rFonts w:cs="Arial"/>
        </w:rPr>
      </w:pPr>
      <w:r w:rsidRPr="00B737FB">
        <w:rPr>
          <w:rFonts w:cs="Arial"/>
        </w:rPr>
        <w:t>communicate that every dollar spent on the insurance premium is a dollar less invested for retirement, and this impact compounds over time where the client may otherwise have a long investment horizon; and</w:t>
      </w:r>
    </w:p>
    <w:p w14:paraId="03B63B4C" w14:textId="0CAACB32" w:rsidR="00F331C6" w:rsidRPr="00B737FB" w:rsidRDefault="00FB48FB" w:rsidP="00FB48FB">
      <w:pPr>
        <w:pStyle w:val="ListParagraph"/>
        <w:numPr>
          <w:ilvl w:val="0"/>
          <w:numId w:val="143"/>
        </w:numPr>
        <w:jc w:val="both"/>
        <w:rPr>
          <w:rFonts w:cs="Arial"/>
        </w:rPr>
      </w:pPr>
      <w:r w:rsidRPr="00B737FB">
        <w:rPr>
          <w:rFonts w:cs="Arial"/>
        </w:rPr>
        <w:t>cover the fact that the client may need to work longer to save for retirement.</w:t>
      </w:r>
    </w:p>
    <w:p w14:paraId="1E250C21" w14:textId="10D46327" w:rsidR="00F331C6" w:rsidRPr="00B737FB" w:rsidRDefault="00F331C6" w:rsidP="00F331C6">
      <w:pPr>
        <w:jc w:val="both"/>
        <w:rPr>
          <w:rFonts w:cs="Arial"/>
        </w:rPr>
      </w:pPr>
    </w:p>
    <w:p w14:paraId="3EEC7AB4" w14:textId="54FB95E0" w:rsidR="00F331C6" w:rsidRPr="00B737FB" w:rsidRDefault="00FB48FB" w:rsidP="00F331C6">
      <w:pPr>
        <w:jc w:val="both"/>
        <w:rPr>
          <w:rFonts w:cs="Arial"/>
        </w:rPr>
      </w:pPr>
      <w:r w:rsidRPr="00B737FB">
        <w:rPr>
          <w:rFonts w:cs="Arial"/>
        </w:rPr>
        <w:t>The above is extracted from ASIC’s Report 413, which was a Review of retail life insurance advice. This is included in the SOA guide as part of the Appendices</w:t>
      </w:r>
      <w:r w:rsidR="003565FC" w:rsidRPr="00B737FB">
        <w:rPr>
          <w:rFonts w:cs="Arial"/>
        </w:rPr>
        <w:t xml:space="preserve"> and is a must read for anyone providing such advice.</w:t>
      </w:r>
    </w:p>
    <w:p w14:paraId="07D38FEF" w14:textId="5660807F" w:rsidR="00F331C6" w:rsidRPr="00B737FB" w:rsidRDefault="00F331C6" w:rsidP="00F331C6">
      <w:pPr>
        <w:jc w:val="both"/>
        <w:rPr>
          <w:rFonts w:cs="Arial"/>
        </w:rPr>
      </w:pPr>
    </w:p>
    <w:p w14:paraId="4F2E7CA6" w14:textId="20B5B189" w:rsidR="00F331C6" w:rsidRPr="00B737FB" w:rsidRDefault="00FB48FB" w:rsidP="00F331C6">
      <w:pPr>
        <w:jc w:val="both"/>
        <w:rPr>
          <w:rFonts w:cs="Arial"/>
          <w:b/>
        </w:rPr>
      </w:pPr>
      <w:r w:rsidRPr="00B737FB">
        <w:rPr>
          <w:rFonts w:cs="Arial"/>
          <w:b/>
        </w:rPr>
        <w:t>Tools</w:t>
      </w:r>
    </w:p>
    <w:p w14:paraId="4DEC4FFA" w14:textId="478551B1" w:rsidR="00BC7ABC" w:rsidRPr="004E1E66" w:rsidRDefault="00FB48FB" w:rsidP="00F331C6">
      <w:pPr>
        <w:jc w:val="both"/>
        <w:rPr>
          <w:rFonts w:cs="Arial"/>
        </w:rPr>
      </w:pPr>
      <w:r w:rsidRPr="00B737FB">
        <w:rPr>
          <w:rFonts w:cs="Arial"/>
        </w:rPr>
        <w:t xml:space="preserve">Most software providers </w:t>
      </w:r>
      <w:r w:rsidR="003565FC" w:rsidRPr="00B737FB">
        <w:rPr>
          <w:rFonts w:cs="Arial"/>
        </w:rPr>
        <w:t>can</w:t>
      </w:r>
      <w:r w:rsidRPr="00B737FB">
        <w:rPr>
          <w:rFonts w:cs="Arial"/>
        </w:rPr>
        <w:t xml:space="preserve"> model the effects of paying life insurance out of superannuation. </w:t>
      </w:r>
      <w:r w:rsidR="003565FC" w:rsidRPr="00B737FB">
        <w:rPr>
          <w:rFonts w:cs="Arial"/>
        </w:rPr>
        <w:t>Moneysmart.gov.au does have a number of useful calculators, including a Super Calculator that does allow insurance modelling</w:t>
      </w:r>
      <w:r w:rsidR="00BC7ABC" w:rsidRPr="00B737FB">
        <w:rPr>
          <w:rFonts w:cs="Arial"/>
        </w:rPr>
        <w:t xml:space="preserve"> </w:t>
      </w:r>
      <w:hyperlink r:id="rId10" w:history="1">
        <w:r w:rsidR="00BC7ABC" w:rsidRPr="004E1E66">
          <w:rPr>
            <w:rStyle w:val="Hyperlink"/>
            <w:rFonts w:cs="Arial"/>
          </w:rPr>
          <w:t>https://www.moneysmart.gov.au/tools-and-resources/calculators-and-apps/superannuation-calculator</w:t>
        </w:r>
      </w:hyperlink>
    </w:p>
    <w:p w14:paraId="75688A6A" w14:textId="45E70099" w:rsidR="00FB48FB" w:rsidRPr="00873F82" w:rsidRDefault="003565FC" w:rsidP="00F331C6">
      <w:pPr>
        <w:jc w:val="both"/>
        <w:rPr>
          <w:rFonts w:cs="Arial"/>
        </w:rPr>
      </w:pPr>
      <w:r w:rsidRPr="004E1E66">
        <w:rPr>
          <w:rFonts w:cs="Arial"/>
        </w:rPr>
        <w:t>The downside of this calculator is that, whilst it does model the effects of inflation on insurance premiums, it obviously does not know a respective product providers’ premium rates and their effects over the years.</w:t>
      </w:r>
    </w:p>
    <w:p w14:paraId="62DC5C8A" w14:textId="6478541F" w:rsidR="003565FC" w:rsidRPr="00B737FB" w:rsidRDefault="003565FC" w:rsidP="00F331C6">
      <w:pPr>
        <w:jc w:val="both"/>
        <w:rPr>
          <w:rFonts w:cs="Arial"/>
        </w:rPr>
      </w:pPr>
    </w:p>
    <w:p w14:paraId="7740263D" w14:textId="5A59AA10" w:rsidR="003565FC" w:rsidRPr="00B737FB" w:rsidRDefault="003565FC" w:rsidP="00F331C6">
      <w:pPr>
        <w:jc w:val="both"/>
        <w:rPr>
          <w:rFonts w:cs="Arial"/>
          <w:b/>
        </w:rPr>
      </w:pPr>
      <w:r w:rsidRPr="00B737FB">
        <w:rPr>
          <w:rFonts w:cs="Arial"/>
          <w:b/>
        </w:rPr>
        <w:t>Process</w:t>
      </w:r>
    </w:p>
    <w:p w14:paraId="1C764D1E" w14:textId="77200241" w:rsidR="00F331C6" w:rsidRPr="00B737FB" w:rsidRDefault="00BC7ABC" w:rsidP="00F331C6">
      <w:pPr>
        <w:jc w:val="both"/>
        <w:rPr>
          <w:rFonts w:cs="Arial"/>
        </w:rPr>
      </w:pPr>
      <w:r w:rsidRPr="00B737FB">
        <w:rPr>
          <w:rFonts w:cs="Arial"/>
        </w:rPr>
        <w:t>You need to address the above requirements</w:t>
      </w:r>
      <w:r w:rsidR="00DF712A" w:rsidRPr="00B737FB">
        <w:rPr>
          <w:rFonts w:cs="Arial"/>
        </w:rPr>
        <w:t xml:space="preserve"> in the SOA</w:t>
      </w:r>
      <w:r w:rsidRPr="00B737FB">
        <w:rPr>
          <w:rFonts w:cs="Arial"/>
        </w:rPr>
        <w:t>, and include modelling showing the effects of paying insurance premiums</w:t>
      </w:r>
      <w:r w:rsidR="0011482D" w:rsidRPr="00B737FB">
        <w:rPr>
          <w:rFonts w:cs="Arial"/>
        </w:rPr>
        <w:t xml:space="preserve"> both</w:t>
      </w:r>
      <w:r w:rsidRPr="00B737FB">
        <w:rPr>
          <w:rFonts w:cs="Arial"/>
        </w:rPr>
        <w:t xml:space="preserve"> inside superannuation and paying insurance premiums outside of superannuation.</w:t>
      </w:r>
    </w:p>
    <w:p w14:paraId="04972D98" w14:textId="3B09749C" w:rsidR="00877C07" w:rsidRPr="00B737FB" w:rsidRDefault="00877C07" w:rsidP="00F331C6">
      <w:pPr>
        <w:jc w:val="both"/>
        <w:rPr>
          <w:rFonts w:cs="Arial"/>
        </w:rPr>
      </w:pPr>
    </w:p>
    <w:p w14:paraId="74CB5B5C" w14:textId="3DF58816" w:rsidR="00877C07" w:rsidRPr="00B737FB" w:rsidRDefault="00877C07" w:rsidP="00F331C6">
      <w:pPr>
        <w:jc w:val="both"/>
        <w:rPr>
          <w:rFonts w:cs="Arial"/>
        </w:rPr>
      </w:pPr>
      <w:r w:rsidRPr="00B737FB">
        <w:rPr>
          <w:rFonts w:cs="Arial"/>
        </w:rPr>
        <w:t>When calculating sums insured inside Superannuation, it is vital that the tax considerations are also considered. For example, when calculating TPD sums insured, tax need to be taken into consideration so that the client receives the expected net</w:t>
      </w:r>
      <w:r w:rsidR="008E610F" w:rsidRPr="00B737FB">
        <w:rPr>
          <w:rFonts w:cs="Arial"/>
        </w:rPr>
        <w:t xml:space="preserve"> of tax</w:t>
      </w:r>
      <w:r w:rsidRPr="00B737FB">
        <w:rPr>
          <w:rFonts w:cs="Arial"/>
        </w:rPr>
        <w:t xml:space="preserve"> TPD sum insured. This also applies to life insurance when paid to a non-dependent. </w:t>
      </w:r>
    </w:p>
    <w:p w14:paraId="2F5BC40E" w14:textId="79241308" w:rsidR="00877C07" w:rsidRPr="00B737FB" w:rsidRDefault="00877C07" w:rsidP="00F331C6">
      <w:pPr>
        <w:jc w:val="both"/>
        <w:rPr>
          <w:rFonts w:cs="Arial"/>
        </w:rPr>
      </w:pPr>
    </w:p>
    <w:p w14:paraId="77FB17A2" w14:textId="63E670D1" w:rsidR="00877C07" w:rsidRPr="00B737FB" w:rsidRDefault="008E610F" w:rsidP="00F331C6">
      <w:pPr>
        <w:jc w:val="both"/>
        <w:rPr>
          <w:rFonts w:cs="Arial"/>
        </w:rPr>
      </w:pPr>
      <w:r w:rsidRPr="00B737FB">
        <w:rPr>
          <w:rFonts w:cs="Arial"/>
        </w:rPr>
        <w:t>Several</w:t>
      </w:r>
      <w:r w:rsidR="00877C07" w:rsidRPr="00B737FB">
        <w:rPr>
          <w:rFonts w:cs="Arial"/>
        </w:rPr>
        <w:t xml:space="preserve"> software providers have spreadsheets that can help you calculate the gross sum insured needed so that the client receives the amount of money that they were expecting after tax.</w:t>
      </w:r>
    </w:p>
    <w:p w14:paraId="7BE4C357" w14:textId="22AFD2B7" w:rsidR="00F331C6" w:rsidRPr="00B737FB" w:rsidRDefault="00F331C6" w:rsidP="00F331C6">
      <w:pPr>
        <w:jc w:val="both"/>
        <w:rPr>
          <w:rFonts w:cs="Arial"/>
        </w:rPr>
      </w:pPr>
    </w:p>
    <w:p w14:paraId="1118956D" w14:textId="77777777" w:rsidR="00A17311" w:rsidRPr="00B737FB" w:rsidRDefault="00A17311" w:rsidP="00F331C6">
      <w:pPr>
        <w:jc w:val="both"/>
        <w:rPr>
          <w:rFonts w:cs="Arial"/>
        </w:rPr>
        <w:sectPr w:rsidR="00A17311" w:rsidRPr="00B737FB" w:rsidSect="00EC2527">
          <w:pgSz w:w="11907" w:h="16840" w:code="9"/>
          <w:pgMar w:top="1134" w:right="1134" w:bottom="1134" w:left="1134" w:header="680" w:footer="680" w:gutter="0"/>
          <w:cols w:space="720"/>
        </w:sectPr>
      </w:pPr>
    </w:p>
    <w:p w14:paraId="1118956E" w14:textId="0F3246F9" w:rsidR="00083DBE" w:rsidRPr="00B737FB" w:rsidRDefault="00083DBE" w:rsidP="0069242B">
      <w:pPr>
        <w:pStyle w:val="Heading1"/>
        <w:spacing w:before="0" w:after="240"/>
      </w:pPr>
      <w:bookmarkStart w:id="91" w:name="_Toc49074906"/>
      <w:bookmarkStart w:id="92" w:name="_Toc485299830"/>
      <w:bookmarkStart w:id="93" w:name="_Toc49074900"/>
      <w:r w:rsidRPr="00B737FB">
        <w:lastRenderedPageBreak/>
        <w:t xml:space="preserve">Gearing </w:t>
      </w:r>
      <w:r w:rsidR="0089335B" w:rsidRPr="00B737FB">
        <w:t xml:space="preserve">&amp; MARGIN LENDING </w:t>
      </w:r>
      <w:r w:rsidRPr="00B737FB">
        <w:t>Strategies</w:t>
      </w:r>
      <w:bookmarkEnd w:id="91"/>
      <w:bookmarkEnd w:id="92"/>
    </w:p>
    <w:p w14:paraId="1118956F" w14:textId="77777777" w:rsidR="00083DBE" w:rsidRPr="00B737FB" w:rsidRDefault="004A1FEC" w:rsidP="0069242B">
      <w:pPr>
        <w:jc w:val="both"/>
        <w:rPr>
          <w:rStyle w:val="Strong"/>
          <w:rFonts w:cs="Arial"/>
        </w:rPr>
      </w:pPr>
      <w:r w:rsidRPr="00B737FB">
        <w:rPr>
          <w:rStyle w:val="Strong"/>
          <w:rFonts w:cs="Arial"/>
        </w:rPr>
        <w:t>Overview</w:t>
      </w:r>
      <w:r w:rsidR="00083DBE" w:rsidRPr="00B737FB">
        <w:rPr>
          <w:rStyle w:val="Strong"/>
          <w:rFonts w:cs="Arial"/>
        </w:rPr>
        <w:t xml:space="preserve"> </w:t>
      </w:r>
    </w:p>
    <w:p w14:paraId="7DB72076" w14:textId="77777777" w:rsidR="007C1E44" w:rsidRPr="00B737FB" w:rsidRDefault="00956C0C" w:rsidP="0069242B">
      <w:pPr>
        <w:jc w:val="both"/>
        <w:rPr>
          <w:rFonts w:cs="Arial"/>
        </w:rPr>
      </w:pPr>
      <w:r w:rsidRPr="00B737FB">
        <w:rPr>
          <w:rFonts w:cs="Arial"/>
        </w:rPr>
        <w:t xml:space="preserve">There are some key issues both ASIC and us require our advisers to address when providing advice to their clients due to the inherent risks involved of Margin Lending. </w:t>
      </w:r>
    </w:p>
    <w:p w14:paraId="71BCAD80" w14:textId="77777777" w:rsidR="007C1E44" w:rsidRPr="00B737FB" w:rsidRDefault="007C1E44" w:rsidP="0069242B">
      <w:pPr>
        <w:jc w:val="both"/>
        <w:rPr>
          <w:rFonts w:cs="Arial"/>
        </w:rPr>
      </w:pPr>
    </w:p>
    <w:p w14:paraId="68F6F14C" w14:textId="4E756B78" w:rsidR="007C1E44" w:rsidRPr="00B737FB" w:rsidRDefault="007C1E44" w:rsidP="007C1E44">
      <w:pPr>
        <w:pStyle w:val="BodyTextIndent2"/>
        <w:spacing w:after="0"/>
        <w:ind w:left="0"/>
        <w:rPr>
          <w:rFonts w:ascii="Calibri" w:hAnsi="Calibri" w:cs="Arial"/>
          <w:strike w:val="0"/>
        </w:rPr>
      </w:pPr>
      <w:r w:rsidRPr="00B737FB">
        <w:rPr>
          <w:rFonts w:ascii="Calibri" w:hAnsi="Calibri" w:cs="Arial"/>
          <w:strike w:val="0"/>
        </w:rPr>
        <w:t>As a minimum standard, we require an Authorised Representative to have the following qualifications to provide Margin Lending advice:</w:t>
      </w:r>
    </w:p>
    <w:p w14:paraId="6493CDAB" w14:textId="0A4B1F49" w:rsidR="007C1E44" w:rsidRPr="00B737FB" w:rsidRDefault="007C1E44" w:rsidP="0005323F">
      <w:pPr>
        <w:pStyle w:val="BodyTextIndent2"/>
        <w:numPr>
          <w:ilvl w:val="0"/>
          <w:numId w:val="48"/>
        </w:numPr>
        <w:spacing w:after="0"/>
        <w:rPr>
          <w:rFonts w:ascii="Calibri" w:hAnsi="Calibri" w:cs="Arial"/>
          <w:strike w:val="0"/>
        </w:rPr>
      </w:pPr>
      <w:r w:rsidRPr="00B737FB">
        <w:rPr>
          <w:rFonts w:ascii="Calibri" w:hAnsi="Calibri" w:cs="Arial"/>
          <w:strike w:val="0"/>
        </w:rPr>
        <w:t>Margin Lending Accreditation by an approved Registered Training Organisation</w:t>
      </w:r>
    </w:p>
    <w:p w14:paraId="154609E4" w14:textId="77777777" w:rsidR="007C1E44" w:rsidRPr="00B737FB" w:rsidRDefault="007C1E44" w:rsidP="0005323F">
      <w:pPr>
        <w:pStyle w:val="BodyTextIndent2"/>
        <w:numPr>
          <w:ilvl w:val="0"/>
          <w:numId w:val="48"/>
        </w:numPr>
        <w:spacing w:after="0"/>
        <w:rPr>
          <w:rFonts w:ascii="Calibri" w:hAnsi="Calibri" w:cs="Arial"/>
          <w:strike w:val="0"/>
        </w:rPr>
      </w:pPr>
      <w:r w:rsidRPr="00B737FB">
        <w:rPr>
          <w:rFonts w:ascii="Calibri" w:hAnsi="Calibri" w:cs="Arial"/>
          <w:strike w:val="0"/>
        </w:rPr>
        <w:t>Diploma of Financial Services</w:t>
      </w:r>
    </w:p>
    <w:p w14:paraId="3AF63177" w14:textId="77777777" w:rsidR="007C1E44" w:rsidRPr="00B737FB" w:rsidRDefault="007C1E44" w:rsidP="0005323F">
      <w:pPr>
        <w:pStyle w:val="BodyTextIndent2"/>
        <w:numPr>
          <w:ilvl w:val="0"/>
          <w:numId w:val="48"/>
        </w:numPr>
        <w:spacing w:after="0"/>
        <w:rPr>
          <w:rFonts w:ascii="Calibri" w:hAnsi="Calibri" w:cs="Arial"/>
          <w:strike w:val="0"/>
        </w:rPr>
      </w:pPr>
      <w:r w:rsidRPr="00B737FB">
        <w:rPr>
          <w:rFonts w:ascii="Calibri" w:hAnsi="Calibri" w:cs="Arial"/>
          <w:strike w:val="0"/>
        </w:rPr>
        <w:t>Accreditation for Advanced Financial Diploma subject Taxation Planning or its equivalent</w:t>
      </w:r>
    </w:p>
    <w:p w14:paraId="11D48091" w14:textId="77777777" w:rsidR="007C1E44" w:rsidRPr="00B737FB" w:rsidRDefault="007C1E44" w:rsidP="0005323F">
      <w:pPr>
        <w:pStyle w:val="BodyTextIndent2"/>
        <w:numPr>
          <w:ilvl w:val="0"/>
          <w:numId w:val="48"/>
        </w:numPr>
        <w:spacing w:after="0"/>
        <w:rPr>
          <w:rFonts w:ascii="Calibri" w:hAnsi="Calibri" w:cs="Arial"/>
          <w:strike w:val="0"/>
        </w:rPr>
      </w:pPr>
      <w:r w:rsidRPr="00B737FB">
        <w:rPr>
          <w:rFonts w:ascii="Calibri" w:hAnsi="Calibri" w:cs="Arial"/>
          <w:strike w:val="0"/>
        </w:rPr>
        <w:t>Adviser assessment, accreditation and authorisation by the Licensee to provide advice and deal in Margin Loans.</w:t>
      </w:r>
    </w:p>
    <w:p w14:paraId="20550874" w14:textId="77777777" w:rsidR="007C1E44" w:rsidRPr="00B737FB" w:rsidRDefault="007C1E44" w:rsidP="0005323F">
      <w:pPr>
        <w:pStyle w:val="BodyTextIndent2"/>
        <w:numPr>
          <w:ilvl w:val="0"/>
          <w:numId w:val="48"/>
        </w:numPr>
        <w:spacing w:after="0"/>
        <w:rPr>
          <w:rFonts w:ascii="Calibri" w:hAnsi="Calibri" w:cs="Arial"/>
          <w:strike w:val="0"/>
        </w:rPr>
      </w:pPr>
      <w:r w:rsidRPr="00B737FB">
        <w:rPr>
          <w:rFonts w:ascii="Calibri" w:hAnsi="Calibri" w:cs="Arial"/>
          <w:strike w:val="0"/>
        </w:rPr>
        <w:t xml:space="preserve">Any product provider accreditation assessment needed to advise on and deal in that provider’s product. </w:t>
      </w:r>
    </w:p>
    <w:p w14:paraId="5C9DE3A5" w14:textId="77777777" w:rsidR="007C1E44" w:rsidRPr="00B737FB" w:rsidRDefault="007C1E44" w:rsidP="0069242B">
      <w:pPr>
        <w:jc w:val="both"/>
        <w:rPr>
          <w:rFonts w:cs="Arial"/>
        </w:rPr>
      </w:pPr>
    </w:p>
    <w:p w14:paraId="11189572" w14:textId="77777777" w:rsidR="00956C0C" w:rsidRPr="00B737FB" w:rsidRDefault="00956C0C" w:rsidP="0069242B">
      <w:pPr>
        <w:jc w:val="both"/>
        <w:rPr>
          <w:rFonts w:cs="Arial"/>
        </w:rPr>
      </w:pPr>
      <w:r w:rsidRPr="00B737FB">
        <w:rPr>
          <w:rFonts w:cs="Arial"/>
        </w:rPr>
        <w:t xml:space="preserve">There are three main forms of gearing and these are </w:t>
      </w:r>
      <w:r w:rsidRPr="00B737FB">
        <w:rPr>
          <w:rStyle w:val="Strong"/>
          <w:rFonts w:cs="Arial"/>
          <w:b w:val="0"/>
        </w:rPr>
        <w:t>Positive Gearing</w:t>
      </w:r>
      <w:r w:rsidRPr="00B737FB">
        <w:rPr>
          <w:rFonts w:cs="Arial"/>
          <w:b/>
        </w:rPr>
        <w:t xml:space="preserve">, </w:t>
      </w:r>
      <w:r w:rsidRPr="00B737FB">
        <w:rPr>
          <w:rStyle w:val="Strong"/>
          <w:rFonts w:cs="Arial"/>
          <w:b w:val="0"/>
        </w:rPr>
        <w:t>Neutral Gearing and Negative Gearing</w:t>
      </w:r>
      <w:r w:rsidRPr="00B737FB">
        <w:rPr>
          <w:rStyle w:val="Strong"/>
          <w:rFonts w:cs="Arial"/>
        </w:rPr>
        <w:t xml:space="preserve">. </w:t>
      </w:r>
      <w:r w:rsidRPr="00B737FB">
        <w:rPr>
          <w:rFonts w:cs="Arial"/>
        </w:rPr>
        <w:t>When talk turns to borrowing to invest, it generally tends to be in the context of negative gearing. Negative gearing refers to a situation where the cost of borrowing exceeds the return; the advantage of this type of strategy is that the borrower may be able to gain a tax benefit by offsetting the loss against their assessable income. That is, a tax deduction on the value of the loss. However, not all effective gearing strategies are negative</w:t>
      </w:r>
      <w:r w:rsidR="006A409F" w:rsidRPr="00B737FB">
        <w:rPr>
          <w:rFonts w:cs="Arial"/>
        </w:rPr>
        <w:t>;</w:t>
      </w:r>
      <w:r w:rsidRPr="00B737FB">
        <w:rPr>
          <w:rFonts w:cs="Arial"/>
        </w:rPr>
        <w:t xml:space="preserve"> positive and neutral gearing strategies are also used by investors to further their financial goals. </w:t>
      </w:r>
    </w:p>
    <w:p w14:paraId="11189573" w14:textId="77777777" w:rsidR="00956C0C" w:rsidRPr="00B737FB" w:rsidRDefault="00956C0C" w:rsidP="0069242B">
      <w:pPr>
        <w:jc w:val="both"/>
        <w:rPr>
          <w:rFonts w:cs="Arial"/>
          <w:color w:val="252525"/>
        </w:rPr>
      </w:pPr>
    </w:p>
    <w:p w14:paraId="11189574" w14:textId="77777777" w:rsidR="00956C0C" w:rsidRPr="00B737FB" w:rsidRDefault="00956C0C" w:rsidP="0069242B">
      <w:pPr>
        <w:pStyle w:val="NormalWeb"/>
        <w:spacing w:before="0" w:beforeAutospacing="0" w:after="0" w:afterAutospacing="0"/>
        <w:jc w:val="both"/>
        <w:rPr>
          <w:rFonts w:cs="Arial"/>
          <w:szCs w:val="20"/>
          <w:lang w:val="en-GB"/>
        </w:rPr>
      </w:pPr>
      <w:r w:rsidRPr="00B737FB">
        <w:rPr>
          <w:rFonts w:cs="Arial"/>
          <w:szCs w:val="20"/>
          <w:lang w:val="en-GB"/>
        </w:rPr>
        <w:t>Positive gearing means that the returns outstrip the cost of borrowing and any returns earned by the investor exceed the cost of interest and fees associated with borrowing. Neutral gearing is exactly as the name implies – the returns earned on the geared investment are equal to the cost of borrowing. Neutral gearing is generally used as a risk management strategy, particularly during periods of economic and financial uncertainty.</w:t>
      </w:r>
    </w:p>
    <w:p w14:paraId="11189575" w14:textId="77777777" w:rsidR="00956C0C" w:rsidRPr="00B737FB" w:rsidRDefault="00956C0C" w:rsidP="0069242B">
      <w:pPr>
        <w:jc w:val="both"/>
        <w:rPr>
          <w:rFonts w:cs="Arial"/>
        </w:rPr>
      </w:pPr>
    </w:p>
    <w:p w14:paraId="11189576" w14:textId="77777777" w:rsidR="00956C0C" w:rsidRPr="00B737FB" w:rsidRDefault="00956C0C" w:rsidP="0069242B">
      <w:pPr>
        <w:jc w:val="both"/>
        <w:rPr>
          <w:rFonts w:cs="Arial"/>
        </w:rPr>
      </w:pPr>
      <w:r w:rsidRPr="00B737FB">
        <w:rPr>
          <w:rFonts w:cs="Arial"/>
        </w:rPr>
        <w:t>There are several benefits and risks involved when making a gearing recommendation. The main benefit from gearing is the magnified potential of capital gain. The main downside is the potential magnification of a decrease in the value of the investment asset. Please note that Double Gearing is not approved.</w:t>
      </w:r>
    </w:p>
    <w:p w14:paraId="11189577" w14:textId="77777777" w:rsidR="00956C0C" w:rsidRPr="00B737FB" w:rsidRDefault="00956C0C" w:rsidP="0069242B">
      <w:pPr>
        <w:jc w:val="both"/>
        <w:rPr>
          <w:rFonts w:cs="Arial"/>
        </w:rPr>
      </w:pPr>
    </w:p>
    <w:p w14:paraId="11189578" w14:textId="77777777" w:rsidR="00956C0C" w:rsidRPr="00B737FB" w:rsidRDefault="00956C0C" w:rsidP="0069242B">
      <w:pPr>
        <w:jc w:val="both"/>
        <w:rPr>
          <w:rFonts w:cs="Arial"/>
        </w:rPr>
      </w:pPr>
      <w:r w:rsidRPr="00B737FB">
        <w:rPr>
          <w:rFonts w:cs="Arial"/>
        </w:rPr>
        <w:t xml:space="preserve">ASIC believes, and we agree, that gearing is a high-risk product for retail clients. As such, Licensees and their Margin Lending accredited Authorised Representatives must ensure that proper client profiling and due diligence is done before recommending a gearing policy to a client. The gearing recommendation must be appropriate for the individual needs of the client. </w:t>
      </w:r>
    </w:p>
    <w:p w14:paraId="11189579" w14:textId="6231C13A" w:rsidR="00956C0C" w:rsidRPr="00B737FB" w:rsidRDefault="00956C0C" w:rsidP="0069242B">
      <w:pPr>
        <w:jc w:val="both"/>
        <w:rPr>
          <w:rFonts w:cs="Arial"/>
        </w:rPr>
      </w:pPr>
    </w:p>
    <w:p w14:paraId="327182E4" w14:textId="77777777" w:rsidR="007C1E44" w:rsidRPr="00B737FB" w:rsidRDefault="007C1E44" w:rsidP="007C1E44">
      <w:pPr>
        <w:rPr>
          <w:rFonts w:cstheme="minorHAnsi"/>
        </w:rPr>
      </w:pPr>
      <w:r w:rsidRPr="00B737FB">
        <w:rPr>
          <w:rFonts w:cstheme="minorHAnsi"/>
        </w:rPr>
        <w:t xml:space="preserve">Lionsgate deems suitable the gearing of Managed Funds &amp; Direct Australian Shares where appropriate to the client’s scenario. </w:t>
      </w:r>
    </w:p>
    <w:p w14:paraId="469F70F1" w14:textId="77777777" w:rsidR="007C1E44" w:rsidRPr="00B737FB" w:rsidRDefault="007C1E44" w:rsidP="007C1E44">
      <w:pPr>
        <w:rPr>
          <w:rFonts w:cstheme="minorHAnsi"/>
        </w:rPr>
      </w:pPr>
    </w:p>
    <w:p w14:paraId="2CC65B94" w14:textId="306AC5A5" w:rsidR="007C1E44" w:rsidRPr="00B737FB" w:rsidRDefault="007C1E44" w:rsidP="007C1E44">
      <w:pPr>
        <w:rPr>
          <w:rFonts w:cstheme="minorHAnsi"/>
        </w:rPr>
      </w:pPr>
      <w:r w:rsidRPr="00B737FB">
        <w:rPr>
          <w:rFonts w:cstheme="minorHAnsi"/>
        </w:rPr>
        <w:t>For Standard Margin Lending to be considered a suitable option for a client the following must occur:</w:t>
      </w:r>
    </w:p>
    <w:p w14:paraId="259C30DF" w14:textId="77777777" w:rsidR="007C1E44" w:rsidRPr="00B737FB" w:rsidRDefault="007C1E44" w:rsidP="0005323F">
      <w:pPr>
        <w:pStyle w:val="ListParagraph"/>
        <w:numPr>
          <w:ilvl w:val="0"/>
          <w:numId w:val="102"/>
        </w:numPr>
        <w:rPr>
          <w:rFonts w:cstheme="minorHAnsi"/>
        </w:rPr>
      </w:pPr>
      <w:r w:rsidRPr="00B737FB">
        <w:rPr>
          <w:rFonts w:cstheme="minorHAnsi"/>
        </w:rPr>
        <w:t>The Managed Fund/Stock must meet a certain grade of research approved by the Investment Committee (per the APL)</w:t>
      </w:r>
    </w:p>
    <w:p w14:paraId="6E73222E" w14:textId="77777777" w:rsidR="007C1E44" w:rsidRPr="00B737FB" w:rsidRDefault="007C1E44" w:rsidP="0005323F">
      <w:pPr>
        <w:pStyle w:val="ListParagraph"/>
        <w:numPr>
          <w:ilvl w:val="0"/>
          <w:numId w:val="102"/>
        </w:numPr>
        <w:rPr>
          <w:rFonts w:cstheme="minorHAnsi"/>
        </w:rPr>
      </w:pPr>
      <w:r w:rsidRPr="00B737FB">
        <w:rPr>
          <w:rFonts w:cstheme="minorHAnsi"/>
        </w:rPr>
        <w:t>An LVR of no more than 65% is to be used</w:t>
      </w:r>
    </w:p>
    <w:p w14:paraId="43924C0F" w14:textId="77777777" w:rsidR="007C1E44" w:rsidRPr="00B737FB" w:rsidRDefault="007C1E44" w:rsidP="0005323F">
      <w:pPr>
        <w:pStyle w:val="ListParagraph"/>
        <w:numPr>
          <w:ilvl w:val="0"/>
          <w:numId w:val="102"/>
        </w:numPr>
        <w:rPr>
          <w:rFonts w:cstheme="minorHAnsi"/>
        </w:rPr>
      </w:pPr>
      <w:r w:rsidRPr="00B737FB">
        <w:rPr>
          <w:rFonts w:cstheme="minorHAnsi"/>
        </w:rPr>
        <w:t>The clients risk profile must be Aggressive or Very Aggressive</w:t>
      </w:r>
    </w:p>
    <w:p w14:paraId="568952E6" w14:textId="77777777" w:rsidR="007C1E44" w:rsidRPr="00B737FB" w:rsidRDefault="007C1E44" w:rsidP="0005323F">
      <w:pPr>
        <w:pStyle w:val="ListParagraph"/>
        <w:numPr>
          <w:ilvl w:val="0"/>
          <w:numId w:val="102"/>
        </w:numPr>
        <w:rPr>
          <w:rFonts w:cstheme="minorHAnsi"/>
        </w:rPr>
      </w:pPr>
      <w:r w:rsidRPr="00B737FB">
        <w:rPr>
          <w:rFonts w:cstheme="minorHAnsi"/>
        </w:rPr>
        <w:t xml:space="preserve">The interest cost percentage will not exceed 25% of the clients gross income. </w:t>
      </w:r>
    </w:p>
    <w:p w14:paraId="0B6C4149" w14:textId="77777777" w:rsidR="007C1E44" w:rsidRPr="00B737FB" w:rsidRDefault="007C1E44" w:rsidP="0005323F">
      <w:pPr>
        <w:pStyle w:val="ListParagraph"/>
        <w:numPr>
          <w:ilvl w:val="0"/>
          <w:numId w:val="102"/>
        </w:numPr>
        <w:rPr>
          <w:rFonts w:cstheme="minorHAnsi"/>
        </w:rPr>
      </w:pPr>
      <w:r w:rsidRPr="00B737FB">
        <w:rPr>
          <w:rFonts w:cstheme="minorHAnsi"/>
        </w:rPr>
        <w:t>Reinvestment will be suggested as part of the initial and ongoing advice.</w:t>
      </w:r>
    </w:p>
    <w:p w14:paraId="44781333" w14:textId="77777777" w:rsidR="007C1E44" w:rsidRPr="00B737FB" w:rsidRDefault="007C1E44" w:rsidP="0005323F">
      <w:pPr>
        <w:pStyle w:val="ListParagraph"/>
        <w:numPr>
          <w:ilvl w:val="0"/>
          <w:numId w:val="102"/>
        </w:numPr>
        <w:rPr>
          <w:rFonts w:cstheme="minorHAnsi"/>
        </w:rPr>
      </w:pPr>
      <w:r w:rsidRPr="00B737FB">
        <w:rPr>
          <w:rFonts w:cstheme="minorHAnsi"/>
        </w:rPr>
        <w:t xml:space="preserve">*The Statement of advice will clearly detail: </w:t>
      </w:r>
    </w:p>
    <w:p w14:paraId="36481C34" w14:textId="77777777" w:rsidR="003E6FC6" w:rsidRPr="00B737FB" w:rsidRDefault="007C1E44" w:rsidP="0005323F">
      <w:pPr>
        <w:pStyle w:val="ListParagraph"/>
        <w:numPr>
          <w:ilvl w:val="1"/>
          <w:numId w:val="102"/>
        </w:numPr>
        <w:rPr>
          <w:rFonts w:cstheme="minorHAnsi"/>
        </w:rPr>
      </w:pPr>
      <w:r w:rsidRPr="00B737FB">
        <w:rPr>
          <w:rFonts w:cstheme="minorHAnsi"/>
        </w:rPr>
        <w:t>The income, expenses, excess savings &amp; interest cost availability</w:t>
      </w:r>
    </w:p>
    <w:p w14:paraId="10694518" w14:textId="77777777" w:rsidR="003E6FC6" w:rsidRPr="00B737FB" w:rsidRDefault="007C1E44" w:rsidP="0005323F">
      <w:pPr>
        <w:pStyle w:val="ListParagraph"/>
        <w:numPr>
          <w:ilvl w:val="1"/>
          <w:numId w:val="102"/>
        </w:numPr>
        <w:rPr>
          <w:rFonts w:cstheme="minorHAnsi"/>
        </w:rPr>
      </w:pPr>
      <w:r w:rsidRPr="00B737FB">
        <w:rPr>
          <w:rFonts w:cstheme="minorHAnsi"/>
        </w:rPr>
        <w:t>That an LVR of 65% or less will be recommended</w:t>
      </w:r>
    </w:p>
    <w:p w14:paraId="7A0E3AEB" w14:textId="77777777" w:rsidR="003E6FC6" w:rsidRPr="00B737FB" w:rsidRDefault="007C1E44" w:rsidP="0005323F">
      <w:pPr>
        <w:pStyle w:val="ListParagraph"/>
        <w:numPr>
          <w:ilvl w:val="1"/>
          <w:numId w:val="102"/>
        </w:numPr>
        <w:rPr>
          <w:rFonts w:cstheme="minorHAnsi"/>
        </w:rPr>
      </w:pPr>
      <w:r w:rsidRPr="00B737FB">
        <w:rPr>
          <w:rFonts w:cstheme="minorHAnsi"/>
        </w:rPr>
        <w:t>A margin call strategy will be recommended and agreed upon in the initial advice</w:t>
      </w:r>
    </w:p>
    <w:p w14:paraId="5F64DFDE" w14:textId="0ECCC8B6" w:rsidR="003E6FC6" w:rsidRPr="00B737FB" w:rsidRDefault="007C1E44" w:rsidP="0005323F">
      <w:pPr>
        <w:pStyle w:val="ListParagraph"/>
        <w:numPr>
          <w:ilvl w:val="1"/>
          <w:numId w:val="102"/>
        </w:numPr>
        <w:rPr>
          <w:rFonts w:cstheme="minorHAnsi"/>
        </w:rPr>
      </w:pPr>
      <w:r w:rsidRPr="00B737FB">
        <w:rPr>
          <w:rFonts w:cstheme="minorHAnsi"/>
        </w:rPr>
        <w:t>A detailed cashflow table and graph will form part of the SOA. (This visual tool will be used to help with client education and understanding)</w:t>
      </w:r>
      <w:r w:rsidR="003E6FC6" w:rsidRPr="00B737FB">
        <w:rPr>
          <w:rFonts w:cstheme="minorHAnsi"/>
        </w:rPr>
        <w:t>.</w:t>
      </w:r>
    </w:p>
    <w:p w14:paraId="373C79F1" w14:textId="77777777" w:rsidR="003E6FC6" w:rsidRPr="00B737FB" w:rsidRDefault="003E6FC6" w:rsidP="003E6FC6">
      <w:pPr>
        <w:ind w:left="720"/>
        <w:rPr>
          <w:rFonts w:cstheme="minorHAnsi"/>
        </w:rPr>
      </w:pPr>
    </w:p>
    <w:p w14:paraId="1DB8C13C" w14:textId="77777777" w:rsidR="003E6FC6" w:rsidRPr="00B737FB" w:rsidRDefault="007C1E44" w:rsidP="003E6FC6">
      <w:pPr>
        <w:rPr>
          <w:rFonts w:cstheme="minorHAnsi"/>
        </w:rPr>
      </w:pPr>
      <w:r w:rsidRPr="00B737FB">
        <w:rPr>
          <w:rFonts w:cstheme="minorHAnsi"/>
        </w:rPr>
        <w:t>Will</w:t>
      </w:r>
      <w:r w:rsidR="003E6FC6" w:rsidRPr="00B737FB">
        <w:rPr>
          <w:rFonts w:cstheme="minorHAnsi"/>
        </w:rPr>
        <w:t>, Power of Attorney and R</w:t>
      </w:r>
      <w:r w:rsidRPr="00B737FB">
        <w:rPr>
          <w:rFonts w:cstheme="minorHAnsi"/>
        </w:rPr>
        <w:t xml:space="preserve">isk protection products such as income protection and life insurance </w:t>
      </w:r>
      <w:r w:rsidR="003E6FC6" w:rsidRPr="00B737FB">
        <w:rPr>
          <w:rFonts w:cstheme="minorHAnsi"/>
        </w:rPr>
        <w:t xml:space="preserve">must </w:t>
      </w:r>
      <w:r w:rsidRPr="00B737FB">
        <w:rPr>
          <w:rFonts w:cstheme="minorHAnsi"/>
        </w:rPr>
        <w:t>be discussed/recommended to clients subject to advice and dealing services on standard margin lending facilities</w:t>
      </w:r>
      <w:r w:rsidR="003E6FC6" w:rsidRPr="00B737FB">
        <w:rPr>
          <w:rFonts w:cstheme="minorHAnsi"/>
        </w:rPr>
        <w:t>.</w:t>
      </w:r>
    </w:p>
    <w:p w14:paraId="4B4D2BE5" w14:textId="77777777" w:rsidR="003E6FC6" w:rsidRPr="00B737FB" w:rsidRDefault="003E6FC6" w:rsidP="003E6FC6">
      <w:pPr>
        <w:rPr>
          <w:rFonts w:cstheme="minorHAnsi"/>
        </w:rPr>
      </w:pPr>
    </w:p>
    <w:p w14:paraId="43CD68FD" w14:textId="77777777" w:rsidR="003E6FC6" w:rsidRPr="00B737FB" w:rsidRDefault="003E6FC6" w:rsidP="003E6FC6">
      <w:pPr>
        <w:rPr>
          <w:rFonts w:cstheme="minorHAnsi"/>
        </w:rPr>
      </w:pPr>
      <w:r w:rsidRPr="00B737FB">
        <w:rPr>
          <w:rFonts w:cstheme="minorHAnsi"/>
        </w:rPr>
        <w:t>A</w:t>
      </w:r>
      <w:r w:rsidR="007C1E44" w:rsidRPr="00B737FB">
        <w:rPr>
          <w:rFonts w:cstheme="minorHAnsi"/>
        </w:rPr>
        <w:t xml:space="preserve">s holistic advice providers, Lionsgate and its advisers should always check for and recommend life insurance and income protection if deemed appropriate to a client’s scenario (Particularly Gearing clients). If the client chooses to </w:t>
      </w:r>
      <w:r w:rsidR="007C1E44" w:rsidRPr="00B737FB">
        <w:rPr>
          <w:rFonts w:cstheme="minorHAnsi"/>
        </w:rPr>
        <w:lastRenderedPageBreak/>
        <w:t>limit the scope of advice from this fact, to say gearing only, the Statement of Advice and appropriate warnings and disclosures will be made aware to the client</w:t>
      </w:r>
    </w:p>
    <w:p w14:paraId="0F6BC886" w14:textId="77777777" w:rsidR="003E6FC6" w:rsidRPr="00B737FB" w:rsidRDefault="003E6FC6" w:rsidP="003E6FC6">
      <w:pPr>
        <w:rPr>
          <w:rFonts w:cstheme="minorHAnsi"/>
        </w:rPr>
      </w:pPr>
    </w:p>
    <w:p w14:paraId="1A185123" w14:textId="77777777" w:rsidR="003E6FC6" w:rsidRPr="00B737FB" w:rsidRDefault="007C1E44" w:rsidP="003E6FC6">
      <w:pPr>
        <w:rPr>
          <w:rFonts w:cstheme="minorHAnsi"/>
        </w:rPr>
      </w:pPr>
      <w:r w:rsidRPr="00B737FB">
        <w:rPr>
          <w:rFonts w:cstheme="minorHAnsi"/>
        </w:rPr>
        <w:t>What is our process for notification of a margin call?</w:t>
      </w:r>
      <w:r w:rsidRPr="00B737FB">
        <w:rPr>
          <w:rFonts w:cstheme="minorHAnsi"/>
        </w:rPr>
        <w:br/>
        <w:t xml:space="preserve">Typically the Margin Lender will contact the client directly. We do not want our advisers acting as agents as </w:t>
      </w:r>
      <w:r w:rsidRPr="00B737FB">
        <w:t>such an action is one more step between the client and the lender</w:t>
      </w:r>
      <w:r w:rsidRPr="00B737FB">
        <w:rPr>
          <w:rFonts w:cstheme="minorHAnsi"/>
        </w:rPr>
        <w:t xml:space="preserve">. </w:t>
      </w:r>
      <w:r w:rsidRPr="00B737FB">
        <w:rPr>
          <w:rFonts w:cstheme="minorHAnsi"/>
        </w:rPr>
        <w:br/>
      </w:r>
    </w:p>
    <w:p w14:paraId="29CECB5A" w14:textId="405BBAC1" w:rsidR="007C1E44" w:rsidRPr="00B737FB" w:rsidRDefault="007C1E44" w:rsidP="003E6FC6">
      <w:pPr>
        <w:rPr>
          <w:rFonts w:cs="Arial"/>
        </w:rPr>
      </w:pPr>
      <w:r w:rsidRPr="00B737FB">
        <w:rPr>
          <w:rFonts w:cstheme="minorHAnsi"/>
        </w:rPr>
        <w:t>Finally, it is best practise to actively monitor the clients account in pre-emption of the client approaching their buffer. This could assist the avoiding of a margin call.</w:t>
      </w:r>
    </w:p>
    <w:p w14:paraId="2D665C9B" w14:textId="30F40D07" w:rsidR="007C1E44" w:rsidRPr="00B737FB" w:rsidRDefault="007C1E44" w:rsidP="0069242B">
      <w:pPr>
        <w:jc w:val="both"/>
        <w:rPr>
          <w:rFonts w:cs="Arial"/>
        </w:rPr>
      </w:pPr>
    </w:p>
    <w:p w14:paraId="11189581" w14:textId="77777777" w:rsidR="00083DBE" w:rsidRPr="00B737FB" w:rsidRDefault="00083DBE" w:rsidP="0069242B">
      <w:pPr>
        <w:jc w:val="both"/>
        <w:rPr>
          <w:rFonts w:cs="Arial"/>
        </w:rPr>
      </w:pPr>
      <w:r w:rsidRPr="00B737FB">
        <w:rPr>
          <w:rStyle w:val="Strong"/>
          <w:rFonts w:cs="Arial"/>
        </w:rPr>
        <w:t>Process</w:t>
      </w:r>
      <w:r w:rsidRPr="00B737FB">
        <w:rPr>
          <w:rFonts w:cs="Arial"/>
        </w:rPr>
        <w:t xml:space="preserve"> </w:t>
      </w:r>
    </w:p>
    <w:p w14:paraId="11189582" w14:textId="77777777" w:rsidR="00956C0C" w:rsidRPr="00B737FB" w:rsidRDefault="00956C0C" w:rsidP="0069242B">
      <w:pPr>
        <w:jc w:val="both"/>
        <w:rPr>
          <w:rFonts w:cs="Arial"/>
        </w:rPr>
      </w:pPr>
      <w:r w:rsidRPr="00B737FB">
        <w:rPr>
          <w:rFonts w:cs="Arial"/>
        </w:rPr>
        <w:t>In all cases a detailed Financial Planning Data Collection form must be completed and a Statement of Advice (</w:t>
      </w:r>
      <w:r w:rsidR="00586673" w:rsidRPr="00B737FB">
        <w:rPr>
          <w:rFonts w:cs="Arial"/>
        </w:rPr>
        <w:t>SOA</w:t>
      </w:r>
      <w:r w:rsidRPr="00B737FB">
        <w:rPr>
          <w:rFonts w:cs="Arial"/>
        </w:rPr>
        <w:t xml:space="preserve">) must be provided to the client before implementation to clearly demonstrate why a gearing strategy is appropriate to the client’s needs, goals and objectives.  </w:t>
      </w:r>
    </w:p>
    <w:p w14:paraId="11189583" w14:textId="77777777" w:rsidR="00956C0C" w:rsidRPr="00B737FB" w:rsidRDefault="00956C0C" w:rsidP="0069242B">
      <w:pPr>
        <w:jc w:val="both"/>
        <w:rPr>
          <w:rFonts w:cs="Arial"/>
        </w:rPr>
      </w:pPr>
    </w:p>
    <w:p w14:paraId="11189584" w14:textId="73C062B3" w:rsidR="00D3578E" w:rsidRPr="00B737FB" w:rsidRDefault="00D3578E" w:rsidP="0069242B">
      <w:pPr>
        <w:jc w:val="both"/>
        <w:rPr>
          <w:rFonts w:cs="Arial"/>
        </w:rPr>
      </w:pPr>
      <w:r w:rsidRPr="00B737FB">
        <w:rPr>
          <w:rFonts w:cs="Arial"/>
        </w:rPr>
        <w:t xml:space="preserve">As noted above, gearing is a potentially high-risk product for investors. As such </w:t>
      </w:r>
      <w:r w:rsidR="00956C0C" w:rsidRPr="00B737FB">
        <w:rPr>
          <w:rFonts w:cs="Arial"/>
        </w:rPr>
        <w:t xml:space="preserve">only Gearing Accredited advisers can write this business. </w:t>
      </w:r>
    </w:p>
    <w:p w14:paraId="1BFCD8F1" w14:textId="77777777" w:rsidR="00991340" w:rsidRPr="00B737FB" w:rsidRDefault="00991340" w:rsidP="00D3578E">
      <w:pPr>
        <w:rPr>
          <w:rFonts w:cs="Arial"/>
        </w:rPr>
        <w:sectPr w:rsidR="00991340" w:rsidRPr="00B737FB" w:rsidSect="00EC2527">
          <w:pgSz w:w="11907" w:h="16840" w:code="9"/>
          <w:pgMar w:top="1134" w:right="1134" w:bottom="1134" w:left="1134" w:header="680" w:footer="680" w:gutter="0"/>
          <w:cols w:space="720"/>
        </w:sectPr>
      </w:pPr>
    </w:p>
    <w:p w14:paraId="11189585" w14:textId="4988852B" w:rsidR="00D3578E" w:rsidRPr="00B737FB" w:rsidRDefault="00991340" w:rsidP="00991340">
      <w:pPr>
        <w:pStyle w:val="Heading1"/>
        <w:spacing w:before="0"/>
      </w:pPr>
      <w:bookmarkStart w:id="94" w:name="_Toc485299831"/>
      <w:r w:rsidRPr="00B737FB">
        <w:lastRenderedPageBreak/>
        <w:t>Self-Managed Super Funds (SMSF)</w:t>
      </w:r>
      <w:bookmarkEnd w:id="94"/>
    </w:p>
    <w:p w14:paraId="5ECE1320" w14:textId="62AD89D4" w:rsidR="00991340" w:rsidRPr="00B737FB" w:rsidRDefault="00991340" w:rsidP="00D3578E">
      <w:pPr>
        <w:rPr>
          <w:rFonts w:cs="Arial"/>
        </w:rPr>
      </w:pPr>
    </w:p>
    <w:p w14:paraId="3A1AF369" w14:textId="4DE27731" w:rsidR="00991340" w:rsidRPr="00B737FB" w:rsidRDefault="00756588" w:rsidP="00483D86">
      <w:r w:rsidRPr="00B737FB">
        <w:rPr>
          <w:b/>
        </w:rPr>
        <w:t>Overview</w:t>
      </w:r>
    </w:p>
    <w:p w14:paraId="7FCA43BF" w14:textId="16BF36C1" w:rsidR="00991340" w:rsidRPr="00B737FB" w:rsidRDefault="00991340" w:rsidP="00483D86">
      <w:pPr>
        <w:jc w:val="both"/>
        <w:rPr>
          <w:color w:val="FF0000"/>
        </w:rPr>
      </w:pPr>
      <w:r w:rsidRPr="00B737FB">
        <w:t xml:space="preserve">All ARs accredited with the RG146 Superannuation component are authorised to advise on Self-Managed Super Funds. </w:t>
      </w:r>
    </w:p>
    <w:p w14:paraId="7807B8C8" w14:textId="77777777" w:rsidR="00991340" w:rsidRPr="00B737FB" w:rsidRDefault="00991340" w:rsidP="00483D86">
      <w:pPr>
        <w:jc w:val="both"/>
      </w:pPr>
    </w:p>
    <w:p w14:paraId="654E8A14" w14:textId="77735155" w:rsidR="00483D86" w:rsidRPr="00D74117" w:rsidRDefault="00991340" w:rsidP="00D706EC">
      <w:pPr>
        <w:jc w:val="both"/>
        <w:rPr>
          <w:rFonts w:asciiTheme="minorHAnsi" w:eastAsiaTheme="minorHAnsi" w:hAnsiTheme="minorHAnsi" w:cstheme="minorBidi"/>
        </w:rPr>
      </w:pPr>
      <w:r w:rsidRPr="00D74117">
        <w:rPr>
          <w:rFonts w:asciiTheme="minorHAnsi" w:eastAsiaTheme="minorHAnsi" w:hAnsiTheme="minorHAnsi" w:cstheme="minorBidi"/>
        </w:rPr>
        <w:t>No additional training to the above is required by us, although there are specialist SMSF courses run by our training partner Kaplan Professional.</w:t>
      </w:r>
      <w:r w:rsidR="00483D86" w:rsidRPr="00D74117">
        <w:rPr>
          <w:rFonts w:asciiTheme="minorHAnsi" w:eastAsiaTheme="minorHAnsi" w:hAnsiTheme="minorHAnsi" w:cstheme="minorBidi"/>
        </w:rPr>
        <w:t xml:space="preserve"> </w:t>
      </w:r>
    </w:p>
    <w:p w14:paraId="385436BE" w14:textId="449094B4" w:rsidR="00483D86" w:rsidRPr="00D706EC" w:rsidRDefault="00483D86" w:rsidP="00483D86">
      <w:pPr>
        <w:pStyle w:val="Style"/>
        <w:ind w:right="74"/>
        <w:jc w:val="both"/>
        <w:rPr>
          <w:rFonts w:asciiTheme="minorHAnsi" w:eastAsiaTheme="minorHAnsi" w:hAnsiTheme="minorHAnsi" w:cstheme="minorBidi"/>
          <w:sz w:val="20"/>
          <w:szCs w:val="20"/>
          <w:lang w:val="en-GB" w:eastAsia="en-US"/>
        </w:rPr>
      </w:pPr>
    </w:p>
    <w:p w14:paraId="44F9F913" w14:textId="1E0426DD" w:rsidR="00483D86" w:rsidRPr="00D706EC" w:rsidRDefault="00483D86" w:rsidP="00483D86">
      <w:pPr>
        <w:pStyle w:val="Style"/>
        <w:ind w:right="74"/>
        <w:jc w:val="both"/>
        <w:rPr>
          <w:rFonts w:asciiTheme="minorHAnsi" w:eastAsiaTheme="minorHAnsi" w:hAnsiTheme="minorHAnsi" w:cstheme="minorBidi"/>
          <w:sz w:val="20"/>
          <w:szCs w:val="20"/>
          <w:lang w:val="en-GB" w:eastAsia="en-US"/>
        </w:rPr>
      </w:pPr>
      <w:r w:rsidRPr="00D706EC">
        <w:rPr>
          <w:rFonts w:asciiTheme="minorHAnsi" w:eastAsiaTheme="minorHAnsi" w:hAnsiTheme="minorHAnsi" w:cstheme="minorBidi"/>
          <w:sz w:val="20"/>
          <w:szCs w:val="20"/>
          <w:lang w:val="en-GB" w:eastAsia="en-US"/>
        </w:rPr>
        <w:t>D</w:t>
      </w:r>
      <w:r w:rsidR="00991340" w:rsidRPr="00D706EC">
        <w:rPr>
          <w:rFonts w:asciiTheme="minorHAnsi" w:eastAsiaTheme="minorHAnsi" w:hAnsiTheme="minorHAnsi" w:cstheme="minorBidi"/>
          <w:sz w:val="20"/>
          <w:szCs w:val="20"/>
          <w:lang w:val="en-GB" w:eastAsia="en-US"/>
        </w:rPr>
        <w:t>ue to the complexity and detail of SMSF it is suggested that adviser considering this style of advice discuss with Lionsgate before commencing.</w:t>
      </w:r>
      <w:r w:rsidRPr="00D706EC">
        <w:rPr>
          <w:rFonts w:asciiTheme="minorHAnsi" w:eastAsiaTheme="minorHAnsi" w:hAnsiTheme="minorHAnsi" w:cstheme="minorBidi"/>
          <w:sz w:val="20"/>
          <w:szCs w:val="20"/>
          <w:lang w:val="en-GB" w:eastAsia="en-US"/>
        </w:rPr>
        <w:t xml:space="preserve"> </w:t>
      </w:r>
    </w:p>
    <w:p w14:paraId="14E67A98" w14:textId="77777777" w:rsidR="00483D86" w:rsidRPr="00D706EC" w:rsidRDefault="00483D86" w:rsidP="00483D86">
      <w:pPr>
        <w:pStyle w:val="Style"/>
        <w:ind w:right="74"/>
        <w:jc w:val="both"/>
        <w:rPr>
          <w:rFonts w:asciiTheme="minorHAnsi" w:eastAsiaTheme="minorHAnsi" w:hAnsiTheme="minorHAnsi" w:cstheme="minorBidi"/>
          <w:sz w:val="20"/>
          <w:szCs w:val="20"/>
          <w:lang w:val="en-GB" w:eastAsia="en-US"/>
        </w:rPr>
      </w:pPr>
    </w:p>
    <w:p w14:paraId="4C8F6A9B" w14:textId="188AB40A" w:rsidR="00483D86" w:rsidRPr="00D706EC" w:rsidRDefault="00756588" w:rsidP="00483D86">
      <w:pPr>
        <w:pStyle w:val="Style"/>
        <w:ind w:right="74"/>
        <w:jc w:val="both"/>
        <w:rPr>
          <w:rFonts w:asciiTheme="minorHAnsi" w:eastAsiaTheme="minorHAnsi" w:hAnsiTheme="minorHAnsi" w:cstheme="minorBidi"/>
          <w:b/>
          <w:sz w:val="20"/>
          <w:szCs w:val="20"/>
          <w:lang w:val="en-GB" w:eastAsia="en-US"/>
        </w:rPr>
      </w:pPr>
      <w:r w:rsidRPr="00D706EC">
        <w:rPr>
          <w:rFonts w:asciiTheme="minorHAnsi" w:eastAsiaTheme="minorHAnsi" w:hAnsiTheme="minorHAnsi" w:cstheme="minorBidi"/>
          <w:b/>
          <w:sz w:val="20"/>
          <w:szCs w:val="20"/>
          <w:lang w:val="en-GB" w:eastAsia="en-US"/>
        </w:rPr>
        <w:t>Specifics</w:t>
      </w:r>
    </w:p>
    <w:p w14:paraId="203C0273" w14:textId="3BC8D16A" w:rsidR="00483D86" w:rsidRPr="00D706EC" w:rsidRDefault="00991340" w:rsidP="00483D86">
      <w:pPr>
        <w:pStyle w:val="Style"/>
        <w:ind w:right="74"/>
        <w:jc w:val="both"/>
        <w:rPr>
          <w:rFonts w:asciiTheme="minorHAnsi" w:eastAsiaTheme="minorHAnsi" w:hAnsiTheme="minorHAnsi" w:cstheme="minorBidi"/>
          <w:sz w:val="20"/>
          <w:szCs w:val="20"/>
          <w:lang w:val="en-GB" w:eastAsia="en-US"/>
        </w:rPr>
      </w:pPr>
      <w:r w:rsidRPr="00D706EC">
        <w:rPr>
          <w:rFonts w:asciiTheme="minorHAnsi" w:eastAsiaTheme="minorHAnsi" w:hAnsiTheme="minorHAnsi" w:cstheme="minorBidi"/>
          <w:sz w:val="20"/>
          <w:szCs w:val="20"/>
          <w:lang w:val="en-GB" w:eastAsia="en-US"/>
        </w:rPr>
        <w:t>The normal prescribed minimum amount for establishing a SMSF is $200,000. T</w:t>
      </w:r>
      <w:r w:rsidR="00483D86" w:rsidRPr="00D706EC">
        <w:rPr>
          <w:rFonts w:asciiTheme="minorHAnsi" w:eastAsiaTheme="minorHAnsi" w:hAnsiTheme="minorHAnsi" w:cstheme="minorBidi"/>
          <w:sz w:val="20"/>
          <w:szCs w:val="20"/>
          <w:lang w:val="en-GB" w:eastAsia="en-US"/>
        </w:rPr>
        <w:t>his is subject to the following.</w:t>
      </w:r>
    </w:p>
    <w:p w14:paraId="2216B184" w14:textId="77777777" w:rsidR="00483D86" w:rsidRPr="00D706EC" w:rsidRDefault="00483D86" w:rsidP="00483D86">
      <w:pPr>
        <w:pStyle w:val="Style"/>
        <w:ind w:right="74"/>
        <w:jc w:val="both"/>
        <w:rPr>
          <w:rFonts w:asciiTheme="minorHAnsi" w:eastAsiaTheme="minorHAnsi" w:hAnsiTheme="minorHAnsi" w:cstheme="minorBidi"/>
          <w:sz w:val="20"/>
          <w:szCs w:val="20"/>
          <w:lang w:val="en-GB" w:eastAsia="en-US"/>
        </w:rPr>
      </w:pPr>
    </w:p>
    <w:p w14:paraId="7A85EFC4" w14:textId="77777777" w:rsidR="00483D86" w:rsidRPr="00D706EC" w:rsidRDefault="00991340" w:rsidP="00483D86">
      <w:pPr>
        <w:pStyle w:val="Style"/>
        <w:ind w:right="74"/>
        <w:jc w:val="both"/>
        <w:rPr>
          <w:rFonts w:asciiTheme="minorHAnsi" w:eastAsiaTheme="minorHAnsi" w:hAnsiTheme="minorHAnsi" w:cstheme="minorBidi"/>
          <w:sz w:val="20"/>
          <w:szCs w:val="20"/>
          <w:lang w:val="en-GB" w:eastAsia="en-US"/>
        </w:rPr>
      </w:pPr>
      <w:r w:rsidRPr="00D706EC">
        <w:rPr>
          <w:rFonts w:asciiTheme="minorHAnsi" w:eastAsiaTheme="minorHAnsi" w:hAnsiTheme="minorHAnsi" w:cstheme="minorBidi"/>
          <w:sz w:val="20"/>
          <w:szCs w:val="20"/>
          <w:lang w:val="en-GB" w:eastAsia="en-US"/>
        </w:rPr>
        <w:t>We are aware of ASIC’s statement as follows: ‘We will be looking for cases where SMSFs have been recommended to people with insufficient superannuation savings. While we will always look at the individual circumstances of each case, as a rough guide, we regard an SMSF with a fund balance of less than $200,000 as being worth having a closer look. If we look into it and are not satisfied with the advice that has been given, we will take enforcement action against the adviser in appropriate cases’, Mr Cooper said.</w:t>
      </w:r>
    </w:p>
    <w:p w14:paraId="4569A285" w14:textId="77777777" w:rsidR="00483D86" w:rsidRPr="00D706EC" w:rsidRDefault="00483D86" w:rsidP="00483D86">
      <w:pPr>
        <w:pStyle w:val="Style"/>
        <w:ind w:right="74"/>
        <w:jc w:val="both"/>
        <w:rPr>
          <w:rFonts w:asciiTheme="minorHAnsi" w:eastAsiaTheme="minorHAnsi" w:hAnsiTheme="minorHAnsi" w:cstheme="minorBidi"/>
          <w:sz w:val="20"/>
          <w:szCs w:val="20"/>
          <w:lang w:val="en-GB" w:eastAsia="en-US"/>
        </w:rPr>
      </w:pPr>
    </w:p>
    <w:p w14:paraId="0EB1927D" w14:textId="77777777" w:rsidR="00483D86" w:rsidRPr="00D706EC" w:rsidRDefault="00991340" w:rsidP="00483D86">
      <w:pPr>
        <w:pStyle w:val="Style"/>
        <w:ind w:right="74"/>
        <w:jc w:val="both"/>
        <w:rPr>
          <w:rFonts w:asciiTheme="minorHAnsi" w:eastAsiaTheme="minorHAnsi" w:hAnsiTheme="minorHAnsi" w:cstheme="minorBidi"/>
          <w:sz w:val="20"/>
          <w:szCs w:val="20"/>
          <w:lang w:val="en-GB" w:eastAsia="en-US"/>
        </w:rPr>
      </w:pPr>
      <w:r w:rsidRPr="00D706EC">
        <w:rPr>
          <w:rFonts w:asciiTheme="minorHAnsi" w:eastAsiaTheme="minorHAnsi" w:hAnsiTheme="minorHAnsi" w:cstheme="minorBidi"/>
          <w:sz w:val="20"/>
          <w:szCs w:val="20"/>
          <w:lang w:val="en-GB" w:eastAsia="en-US"/>
        </w:rPr>
        <w:t>Below around a $200,000 fund balance, it is generally accepted that an SMSF is not cost competitive with other available options for superannuation savings. Some people are willing to accept this on the basis that they prefer making their own investment decisions. However, advisers need to make sure that they are not misleading clients into thinking that an SMSF will always put them ahead on costs.</w:t>
      </w:r>
    </w:p>
    <w:p w14:paraId="595EC403" w14:textId="77777777" w:rsidR="00483D86" w:rsidRPr="00D706EC" w:rsidRDefault="00483D86" w:rsidP="00483D86">
      <w:pPr>
        <w:pStyle w:val="Style"/>
        <w:ind w:right="74"/>
        <w:jc w:val="both"/>
        <w:rPr>
          <w:rFonts w:asciiTheme="minorHAnsi" w:eastAsiaTheme="minorHAnsi" w:hAnsiTheme="minorHAnsi" w:cstheme="minorBidi"/>
          <w:sz w:val="20"/>
          <w:szCs w:val="20"/>
          <w:lang w:val="en-GB" w:eastAsia="en-US"/>
        </w:rPr>
      </w:pPr>
    </w:p>
    <w:p w14:paraId="524A933C" w14:textId="5CC66C43" w:rsidR="00483D86" w:rsidRPr="00D706EC" w:rsidRDefault="00991340" w:rsidP="00483D86">
      <w:pPr>
        <w:pStyle w:val="Style"/>
        <w:ind w:right="74"/>
        <w:jc w:val="both"/>
        <w:rPr>
          <w:rFonts w:asciiTheme="minorHAnsi" w:eastAsiaTheme="minorHAnsi" w:hAnsiTheme="minorHAnsi" w:cstheme="minorBidi"/>
          <w:sz w:val="20"/>
          <w:szCs w:val="20"/>
          <w:lang w:val="en-GB" w:eastAsia="en-US"/>
        </w:rPr>
      </w:pPr>
      <w:r w:rsidRPr="00D706EC">
        <w:rPr>
          <w:rFonts w:asciiTheme="minorHAnsi" w:eastAsiaTheme="minorHAnsi" w:hAnsiTheme="minorHAnsi" w:cstheme="minorBidi"/>
          <w:sz w:val="20"/>
          <w:szCs w:val="20"/>
          <w:lang w:val="en-GB" w:eastAsia="en-US"/>
        </w:rPr>
        <w:t>Accordingly, if a client expresses to an adviser the wish to setup a SMSF despite it being more costly</w:t>
      </w:r>
      <w:r w:rsidR="00756588" w:rsidRPr="00D706EC">
        <w:rPr>
          <w:rFonts w:asciiTheme="minorHAnsi" w:eastAsiaTheme="minorHAnsi" w:hAnsiTheme="minorHAnsi" w:cstheme="minorBidi"/>
          <w:sz w:val="20"/>
          <w:szCs w:val="20"/>
          <w:lang w:val="en-GB" w:eastAsia="en-US"/>
        </w:rPr>
        <w:t>,</w:t>
      </w:r>
      <w:r w:rsidRPr="00D706EC">
        <w:rPr>
          <w:rFonts w:asciiTheme="minorHAnsi" w:eastAsiaTheme="minorHAnsi" w:hAnsiTheme="minorHAnsi" w:cstheme="minorBidi"/>
          <w:sz w:val="20"/>
          <w:szCs w:val="20"/>
          <w:lang w:val="en-GB" w:eastAsia="en-US"/>
        </w:rPr>
        <w:t xml:space="preserve"> but for the purpose of making their own investment decisions, this is permitted by Lionsgate on the fundamental condition that the adviser does not mislead the client “into thinking that an SMSF will actually put them ahead on costs”. </w:t>
      </w:r>
    </w:p>
    <w:p w14:paraId="41E72DDB" w14:textId="77777777" w:rsidR="00483D86" w:rsidRPr="00D706EC" w:rsidRDefault="00483D86" w:rsidP="00483D86">
      <w:pPr>
        <w:pStyle w:val="Style"/>
        <w:ind w:right="74"/>
        <w:jc w:val="both"/>
        <w:rPr>
          <w:rFonts w:asciiTheme="minorHAnsi" w:eastAsiaTheme="minorHAnsi" w:hAnsiTheme="minorHAnsi" w:cstheme="minorBidi"/>
          <w:sz w:val="20"/>
          <w:szCs w:val="20"/>
          <w:lang w:val="en-GB" w:eastAsia="en-US"/>
        </w:rPr>
      </w:pPr>
    </w:p>
    <w:p w14:paraId="6A464F02" w14:textId="77777777" w:rsidR="00756588" w:rsidRPr="00D706EC" w:rsidRDefault="00991340" w:rsidP="00483D86">
      <w:pPr>
        <w:pStyle w:val="Style"/>
        <w:ind w:right="74"/>
        <w:jc w:val="both"/>
        <w:rPr>
          <w:rFonts w:asciiTheme="minorHAnsi" w:eastAsiaTheme="minorHAnsi" w:hAnsiTheme="minorHAnsi" w:cstheme="minorBidi"/>
          <w:sz w:val="20"/>
          <w:szCs w:val="20"/>
          <w:lang w:val="en-GB" w:eastAsia="en-US"/>
        </w:rPr>
      </w:pPr>
      <w:r w:rsidRPr="00D706EC">
        <w:rPr>
          <w:rFonts w:asciiTheme="minorHAnsi" w:eastAsiaTheme="minorHAnsi" w:hAnsiTheme="minorHAnsi" w:cstheme="minorBidi"/>
          <w:sz w:val="20"/>
          <w:szCs w:val="20"/>
          <w:lang w:val="en-GB" w:eastAsia="en-US"/>
        </w:rPr>
        <w:t>Our audit of all SMSF advice will particularly focus on</w:t>
      </w:r>
    </w:p>
    <w:p w14:paraId="3EAA678A" w14:textId="77777777" w:rsidR="00756588" w:rsidRPr="00D706EC" w:rsidRDefault="00991340" w:rsidP="0005323F">
      <w:pPr>
        <w:pStyle w:val="Style"/>
        <w:numPr>
          <w:ilvl w:val="0"/>
          <w:numId w:val="134"/>
        </w:numPr>
        <w:ind w:right="74"/>
        <w:jc w:val="both"/>
        <w:rPr>
          <w:rFonts w:asciiTheme="minorHAnsi" w:eastAsiaTheme="minorHAnsi" w:hAnsiTheme="minorHAnsi" w:cstheme="minorBidi"/>
          <w:sz w:val="20"/>
          <w:szCs w:val="20"/>
          <w:lang w:val="en-GB" w:eastAsia="en-US"/>
        </w:rPr>
      </w:pPr>
      <w:r w:rsidRPr="00D706EC">
        <w:rPr>
          <w:rFonts w:asciiTheme="minorHAnsi" w:eastAsiaTheme="minorHAnsi" w:hAnsiTheme="minorHAnsi" w:cstheme="minorBidi"/>
          <w:sz w:val="20"/>
          <w:szCs w:val="20"/>
          <w:lang w:val="en-GB" w:eastAsia="en-US"/>
        </w:rPr>
        <w:t>the cost comparison of the SMSF with the product to be replaced</w:t>
      </w:r>
    </w:p>
    <w:p w14:paraId="733DFFBF" w14:textId="77777777" w:rsidR="00756588" w:rsidRPr="00D706EC" w:rsidRDefault="00991340" w:rsidP="0005323F">
      <w:pPr>
        <w:pStyle w:val="Style"/>
        <w:numPr>
          <w:ilvl w:val="0"/>
          <w:numId w:val="134"/>
        </w:numPr>
        <w:ind w:right="74"/>
        <w:jc w:val="both"/>
        <w:rPr>
          <w:rFonts w:asciiTheme="minorHAnsi" w:eastAsiaTheme="minorHAnsi" w:hAnsiTheme="minorHAnsi" w:cstheme="minorBidi"/>
          <w:sz w:val="20"/>
          <w:szCs w:val="20"/>
          <w:lang w:val="en-GB" w:eastAsia="en-US"/>
        </w:rPr>
      </w:pPr>
      <w:r w:rsidRPr="00D706EC">
        <w:rPr>
          <w:rFonts w:asciiTheme="minorHAnsi" w:eastAsiaTheme="minorHAnsi" w:hAnsiTheme="minorHAnsi" w:cstheme="minorBidi"/>
          <w:sz w:val="20"/>
          <w:szCs w:val="20"/>
          <w:lang w:val="en-GB" w:eastAsia="en-US"/>
        </w:rPr>
        <w:t>the cost of the SMSF on an ongoing annual basis compared to the total balance of the fund</w:t>
      </w:r>
    </w:p>
    <w:p w14:paraId="032BADC4" w14:textId="1A67339D" w:rsidR="00991340" w:rsidRDefault="00756588" w:rsidP="0005323F">
      <w:pPr>
        <w:pStyle w:val="Style"/>
        <w:numPr>
          <w:ilvl w:val="0"/>
          <w:numId w:val="134"/>
        </w:numPr>
        <w:ind w:right="74"/>
        <w:jc w:val="both"/>
        <w:rPr>
          <w:rFonts w:asciiTheme="minorHAnsi" w:eastAsiaTheme="minorHAnsi" w:hAnsiTheme="minorHAnsi" w:cstheme="minorBidi"/>
          <w:sz w:val="20"/>
          <w:szCs w:val="20"/>
          <w:lang w:val="en-GB" w:eastAsia="en-US"/>
        </w:rPr>
      </w:pPr>
      <w:r w:rsidRPr="00D706EC">
        <w:rPr>
          <w:rFonts w:asciiTheme="minorHAnsi" w:eastAsiaTheme="minorHAnsi" w:hAnsiTheme="minorHAnsi" w:cstheme="minorBidi"/>
          <w:sz w:val="20"/>
          <w:szCs w:val="20"/>
          <w:lang w:val="en-GB" w:eastAsia="en-US"/>
        </w:rPr>
        <w:t>t</w:t>
      </w:r>
      <w:r w:rsidR="00991340" w:rsidRPr="00D706EC">
        <w:rPr>
          <w:rFonts w:asciiTheme="minorHAnsi" w:eastAsiaTheme="minorHAnsi" w:hAnsiTheme="minorHAnsi" w:cstheme="minorBidi"/>
          <w:sz w:val="20"/>
          <w:szCs w:val="20"/>
          <w:lang w:val="en-GB" w:eastAsia="en-US"/>
        </w:rPr>
        <w:t>he specific goals and objectives set and discussed by the client</w:t>
      </w:r>
      <w:r w:rsidRPr="00D706EC">
        <w:rPr>
          <w:rFonts w:asciiTheme="minorHAnsi" w:eastAsiaTheme="minorHAnsi" w:hAnsiTheme="minorHAnsi" w:cstheme="minorBidi"/>
          <w:sz w:val="20"/>
          <w:szCs w:val="20"/>
          <w:lang w:val="en-GB" w:eastAsia="en-US"/>
        </w:rPr>
        <w:t>.</w:t>
      </w:r>
    </w:p>
    <w:p w14:paraId="0433D359" w14:textId="254602DA" w:rsidR="00880230" w:rsidRDefault="00880230" w:rsidP="00D706EC">
      <w:pPr>
        <w:pStyle w:val="Style"/>
        <w:ind w:right="74"/>
        <w:jc w:val="both"/>
        <w:rPr>
          <w:rFonts w:asciiTheme="minorHAnsi" w:eastAsiaTheme="minorHAnsi" w:hAnsiTheme="minorHAnsi" w:cstheme="minorBidi"/>
          <w:sz w:val="20"/>
          <w:szCs w:val="20"/>
          <w:lang w:val="en-GB" w:eastAsia="en-US"/>
        </w:rPr>
      </w:pPr>
    </w:p>
    <w:p w14:paraId="09E81CF2" w14:textId="2DA2BE36" w:rsidR="00880230" w:rsidRPr="00D706EC" w:rsidRDefault="00880230" w:rsidP="00D706EC">
      <w:pPr>
        <w:pStyle w:val="Style"/>
        <w:ind w:right="74"/>
        <w:jc w:val="both"/>
        <w:rPr>
          <w:rFonts w:asciiTheme="minorHAnsi" w:eastAsiaTheme="minorHAnsi" w:hAnsiTheme="minorHAnsi" w:cstheme="minorBidi"/>
          <w:b/>
          <w:sz w:val="20"/>
          <w:szCs w:val="20"/>
          <w:lang w:val="en-GB" w:eastAsia="en-US"/>
        </w:rPr>
      </w:pPr>
      <w:r w:rsidRPr="00D706EC">
        <w:rPr>
          <w:rFonts w:asciiTheme="minorHAnsi" w:eastAsiaTheme="minorHAnsi" w:hAnsiTheme="minorHAnsi" w:cstheme="minorBidi"/>
          <w:b/>
          <w:sz w:val="20"/>
          <w:szCs w:val="20"/>
          <w:lang w:val="en-GB" w:eastAsia="en-US"/>
        </w:rPr>
        <w:t>Direct Property</w:t>
      </w:r>
    </w:p>
    <w:p w14:paraId="5767EA6B" w14:textId="788C73B3" w:rsidR="00880230" w:rsidRPr="00D706EC" w:rsidRDefault="00880230" w:rsidP="00D706EC">
      <w:pPr>
        <w:pStyle w:val="Style"/>
        <w:jc w:val="both"/>
        <w:rPr>
          <w:rFonts w:asciiTheme="minorHAnsi" w:eastAsiaTheme="minorHAnsi" w:hAnsiTheme="minorHAnsi" w:cstheme="minorBidi"/>
          <w:b/>
          <w:sz w:val="20"/>
          <w:szCs w:val="20"/>
          <w:lang w:val="en-GB" w:eastAsia="en-US"/>
        </w:rPr>
      </w:pPr>
      <w:r w:rsidRPr="00880230">
        <w:rPr>
          <w:rFonts w:asciiTheme="minorHAnsi" w:eastAsiaTheme="minorHAnsi" w:hAnsiTheme="minorHAnsi" w:cstheme="minorBidi"/>
          <w:sz w:val="20"/>
          <w:szCs w:val="20"/>
          <w:lang w:val="en-GB" w:eastAsia="en-US"/>
        </w:rPr>
        <w:t>You are not permitted to provide specific property selection and purchase advice. You can; however, determine the suitability of direct property to the client’s goals and circumstances</w:t>
      </w:r>
      <w:r>
        <w:rPr>
          <w:rFonts w:asciiTheme="minorHAnsi" w:eastAsiaTheme="minorHAnsi" w:hAnsiTheme="minorHAnsi" w:cstheme="minorBidi"/>
          <w:sz w:val="20"/>
          <w:szCs w:val="20"/>
          <w:lang w:val="en-GB" w:eastAsia="en-US"/>
        </w:rPr>
        <w:t>; howeve</w:t>
      </w:r>
      <w:r w:rsidRPr="0021760F">
        <w:rPr>
          <w:rFonts w:asciiTheme="minorHAnsi" w:eastAsiaTheme="minorHAnsi" w:hAnsiTheme="minorHAnsi" w:cstheme="minorBidi"/>
          <w:sz w:val="20"/>
          <w:szCs w:val="20"/>
          <w:lang w:val="en-GB" w:eastAsia="en-US"/>
        </w:rPr>
        <w:t>r</w:t>
      </w:r>
      <w:r w:rsidRPr="00D706EC">
        <w:rPr>
          <w:rFonts w:asciiTheme="minorHAnsi" w:eastAsiaTheme="minorHAnsi" w:hAnsiTheme="minorHAnsi" w:cstheme="minorBidi"/>
          <w:b/>
          <w:sz w:val="20"/>
          <w:szCs w:val="20"/>
          <w:lang w:val="en-GB" w:eastAsia="en-US"/>
        </w:rPr>
        <w:t>,</w:t>
      </w:r>
      <w:r w:rsidRPr="00D706EC">
        <w:rPr>
          <w:rFonts w:asciiTheme="minorHAnsi" w:eastAsiaTheme="minorHAnsi" w:hAnsiTheme="minorHAnsi" w:cstheme="minorBidi"/>
          <w:b/>
          <w:sz w:val="20"/>
          <w:szCs w:val="20"/>
          <w:highlight w:val="darkGray"/>
          <w:lang w:val="en-GB" w:eastAsia="en-US"/>
        </w:rPr>
        <w:t xml:space="preserve"> </w:t>
      </w:r>
      <w:r w:rsidRPr="00D706EC">
        <w:rPr>
          <w:rFonts w:asciiTheme="minorHAnsi" w:eastAsiaTheme="minorHAnsi" w:hAnsiTheme="minorHAnsi" w:cstheme="minorBidi"/>
          <w:b/>
          <w:sz w:val="20"/>
          <w:szCs w:val="20"/>
          <w:highlight w:val="lightGray"/>
          <w:lang w:val="en-GB" w:eastAsia="en-US"/>
        </w:rPr>
        <w:t xml:space="preserve">if the direct property is part of a SMSF all such cases must be referred to Lionsgate </w:t>
      </w:r>
      <w:r w:rsidRPr="00D706EC">
        <w:rPr>
          <w:rFonts w:asciiTheme="minorHAnsi" w:eastAsiaTheme="minorHAnsi" w:hAnsiTheme="minorHAnsi" w:cstheme="minorBidi"/>
          <w:b/>
          <w:sz w:val="20"/>
          <w:szCs w:val="20"/>
          <w:highlight w:val="lightGray"/>
          <w:u w:val="single"/>
          <w:lang w:val="en-GB" w:eastAsia="en-US"/>
        </w:rPr>
        <w:t>before</w:t>
      </w:r>
      <w:r w:rsidRPr="00D706EC">
        <w:rPr>
          <w:rFonts w:asciiTheme="minorHAnsi" w:eastAsiaTheme="minorHAnsi" w:hAnsiTheme="minorHAnsi" w:cstheme="minorBidi"/>
          <w:b/>
          <w:sz w:val="20"/>
          <w:szCs w:val="20"/>
          <w:highlight w:val="lightGray"/>
          <w:lang w:val="en-GB" w:eastAsia="en-US"/>
        </w:rPr>
        <w:t xml:space="preserve"> advice/consideration i</w:t>
      </w:r>
      <w:r w:rsidR="0021760F">
        <w:rPr>
          <w:rFonts w:asciiTheme="minorHAnsi" w:eastAsiaTheme="minorHAnsi" w:hAnsiTheme="minorHAnsi" w:cstheme="minorBidi"/>
          <w:b/>
          <w:sz w:val="20"/>
          <w:szCs w:val="20"/>
          <w:highlight w:val="lightGray"/>
          <w:lang w:val="en-GB" w:eastAsia="en-US"/>
        </w:rPr>
        <w:t>s</w:t>
      </w:r>
      <w:r w:rsidRPr="00D706EC">
        <w:rPr>
          <w:rFonts w:asciiTheme="minorHAnsi" w:eastAsiaTheme="minorHAnsi" w:hAnsiTheme="minorHAnsi" w:cstheme="minorBidi"/>
          <w:b/>
          <w:sz w:val="20"/>
          <w:szCs w:val="20"/>
          <w:highlight w:val="lightGray"/>
          <w:lang w:val="en-GB" w:eastAsia="en-US"/>
        </w:rPr>
        <w:t xml:space="preserve"> given.</w:t>
      </w:r>
    </w:p>
    <w:p w14:paraId="368D6E0C" w14:textId="7DDEB2EE" w:rsidR="00991340" w:rsidRPr="004E1E66" w:rsidRDefault="00991340" w:rsidP="00880230">
      <w:pPr>
        <w:jc w:val="both"/>
        <w:rPr>
          <w:rFonts w:cs="Arial"/>
        </w:rPr>
      </w:pPr>
    </w:p>
    <w:p w14:paraId="1E580F22" w14:textId="786BA342" w:rsidR="00756588" w:rsidRPr="004E1E66" w:rsidRDefault="00756588" w:rsidP="00483D86">
      <w:pPr>
        <w:jc w:val="both"/>
        <w:rPr>
          <w:rFonts w:cs="Arial"/>
          <w:b/>
        </w:rPr>
      </w:pPr>
      <w:r w:rsidRPr="004E1E66">
        <w:rPr>
          <w:rFonts w:cs="Arial"/>
          <w:b/>
        </w:rPr>
        <w:t>Tools</w:t>
      </w:r>
    </w:p>
    <w:p w14:paraId="54631BA1" w14:textId="22B8D753" w:rsidR="00756588" w:rsidRPr="00873F82" w:rsidRDefault="00756588" w:rsidP="00483D86">
      <w:pPr>
        <w:jc w:val="both"/>
        <w:rPr>
          <w:rFonts w:cs="Arial"/>
        </w:rPr>
      </w:pPr>
      <w:r w:rsidRPr="00873F82">
        <w:rPr>
          <w:rFonts w:cs="Arial"/>
        </w:rPr>
        <w:t>SMSF Fact Finder and SOA Template on Lionsgate’s Website using Adviser Login.</w:t>
      </w:r>
    </w:p>
    <w:p w14:paraId="4B705B53" w14:textId="557B62BE" w:rsidR="00991340" w:rsidRPr="00B737FB" w:rsidRDefault="00991340" w:rsidP="00483D86">
      <w:pPr>
        <w:jc w:val="both"/>
        <w:rPr>
          <w:rFonts w:cs="Arial"/>
        </w:rPr>
      </w:pPr>
    </w:p>
    <w:p w14:paraId="037404A4" w14:textId="77777777" w:rsidR="00823AAE" w:rsidRPr="00B737FB" w:rsidRDefault="00823AAE" w:rsidP="00D3578E">
      <w:pPr>
        <w:rPr>
          <w:rFonts w:cs="Arial"/>
        </w:rPr>
        <w:sectPr w:rsidR="00823AAE" w:rsidRPr="00B737FB" w:rsidSect="00EC2527">
          <w:pgSz w:w="11907" w:h="16840" w:code="9"/>
          <w:pgMar w:top="1134" w:right="1134" w:bottom="1134" w:left="1134" w:header="680" w:footer="680" w:gutter="0"/>
          <w:cols w:space="720"/>
        </w:sectPr>
      </w:pPr>
    </w:p>
    <w:p w14:paraId="6B75F7E5" w14:textId="05975063" w:rsidR="00991340" w:rsidRPr="00B737FB" w:rsidRDefault="00823AAE" w:rsidP="00823AAE">
      <w:pPr>
        <w:pStyle w:val="Heading1"/>
      </w:pPr>
      <w:bookmarkStart w:id="95" w:name="_Toc485299832"/>
      <w:r w:rsidRPr="00B737FB">
        <w:lastRenderedPageBreak/>
        <w:t>Managing Conflicts of Interest Policy</w:t>
      </w:r>
      <w:bookmarkEnd w:id="95"/>
    </w:p>
    <w:p w14:paraId="40CE4F8B" w14:textId="60CA8D01" w:rsidR="002A56C1" w:rsidRPr="00D706EC" w:rsidRDefault="002A56C1" w:rsidP="00D74117">
      <w:pPr>
        <w:jc w:val="both"/>
        <w:rPr>
          <w:rFonts w:cs="Arial"/>
          <w:b/>
        </w:rPr>
      </w:pPr>
      <w:r w:rsidRPr="00D706EC">
        <w:rPr>
          <w:rFonts w:cs="Arial"/>
          <w:b/>
        </w:rPr>
        <w:t>Overview</w:t>
      </w:r>
    </w:p>
    <w:p w14:paraId="45987A46" w14:textId="42B1F9F0" w:rsidR="00D74117" w:rsidRPr="004E7217" w:rsidRDefault="00A07FF6" w:rsidP="00D74117">
      <w:pPr>
        <w:jc w:val="both"/>
        <w:rPr>
          <w:rFonts w:cs="Arial"/>
        </w:rPr>
      </w:pPr>
      <w:r>
        <w:rPr>
          <w:rFonts w:cs="Arial"/>
        </w:rPr>
        <w:t xml:space="preserve">This section will provide </w:t>
      </w:r>
      <w:r w:rsidR="00D74117">
        <w:rPr>
          <w:rFonts w:cs="Arial"/>
        </w:rPr>
        <w:t xml:space="preserve">principles and </w:t>
      </w:r>
      <w:r>
        <w:rPr>
          <w:rFonts w:cs="Arial"/>
        </w:rPr>
        <w:t>guidelines about h</w:t>
      </w:r>
      <w:r w:rsidR="008C2269" w:rsidRPr="008C2269">
        <w:rPr>
          <w:rFonts w:cs="Arial"/>
        </w:rPr>
        <w:t>ow to ma</w:t>
      </w:r>
      <w:r>
        <w:rPr>
          <w:rFonts w:cs="Arial"/>
        </w:rPr>
        <w:t xml:space="preserve">nage many actual, </w:t>
      </w:r>
      <w:r w:rsidR="008C2269" w:rsidRPr="008C2269">
        <w:rPr>
          <w:rFonts w:cs="Arial"/>
        </w:rPr>
        <w:t xml:space="preserve">potential </w:t>
      </w:r>
      <w:r>
        <w:rPr>
          <w:rFonts w:cs="Arial"/>
        </w:rPr>
        <w:t xml:space="preserve">or perceived </w:t>
      </w:r>
      <w:r w:rsidR="008C2269" w:rsidRPr="008C2269">
        <w:rPr>
          <w:rFonts w:cs="Arial"/>
        </w:rPr>
        <w:t xml:space="preserve">Conflicts of Interests that may impact </w:t>
      </w:r>
      <w:r>
        <w:rPr>
          <w:rFonts w:cs="Arial"/>
        </w:rPr>
        <w:t xml:space="preserve">both the adviser’s and the Licensee’s </w:t>
      </w:r>
      <w:r w:rsidR="008C2269" w:rsidRPr="008C2269">
        <w:rPr>
          <w:rFonts w:cs="Arial"/>
        </w:rPr>
        <w:t>business operations in providing honest, efficient and appropriate advice and</w:t>
      </w:r>
      <w:r>
        <w:rPr>
          <w:rFonts w:cs="Arial"/>
        </w:rPr>
        <w:t xml:space="preserve"> </w:t>
      </w:r>
      <w:r w:rsidR="008C2269" w:rsidRPr="008C2269">
        <w:rPr>
          <w:rFonts w:cs="Arial"/>
        </w:rPr>
        <w:t>services to our clients</w:t>
      </w:r>
      <w:r>
        <w:rPr>
          <w:rFonts w:cs="Arial"/>
        </w:rPr>
        <w:t>.</w:t>
      </w:r>
      <w:r w:rsidR="00D74117">
        <w:rPr>
          <w:rFonts w:cs="Arial"/>
        </w:rPr>
        <w:t xml:space="preserve"> </w:t>
      </w:r>
    </w:p>
    <w:p w14:paraId="05410EB7" w14:textId="77777777" w:rsidR="003D37D3" w:rsidRPr="00D706EC" w:rsidRDefault="003D37D3" w:rsidP="007858B1">
      <w:pPr>
        <w:jc w:val="both"/>
        <w:rPr>
          <w:rFonts w:cs="Arial"/>
        </w:rPr>
      </w:pPr>
    </w:p>
    <w:p w14:paraId="5E3C596C" w14:textId="2F357BE3" w:rsidR="003D37D3" w:rsidRPr="00D706EC" w:rsidRDefault="00A07FF6" w:rsidP="007858B1">
      <w:pPr>
        <w:jc w:val="both"/>
        <w:rPr>
          <w:rFonts w:cs="Arial"/>
        </w:rPr>
      </w:pPr>
      <w:r w:rsidRPr="00A07FF6">
        <w:rPr>
          <w:rFonts w:cs="Arial"/>
        </w:rPr>
        <w:t xml:space="preserve">A conflict of interest refers to circumstances where some or all of the interests of clients to whom an AFS licensee </w:t>
      </w:r>
      <w:r>
        <w:rPr>
          <w:rFonts w:cs="Arial"/>
        </w:rPr>
        <w:t xml:space="preserve">and its </w:t>
      </w:r>
      <w:r w:rsidRPr="00A07FF6">
        <w:rPr>
          <w:rFonts w:cs="Arial"/>
        </w:rPr>
        <w:t>representative</w:t>
      </w:r>
      <w:r>
        <w:rPr>
          <w:rFonts w:cs="Arial"/>
        </w:rPr>
        <w:t>s</w:t>
      </w:r>
      <w:r w:rsidRPr="00A07FF6">
        <w:rPr>
          <w:rFonts w:cs="Arial"/>
        </w:rPr>
        <w:t xml:space="preserve"> provides financial services are inconsistent with, or diverge from some or all of the interests of the licensee or its representatives</w:t>
      </w:r>
      <w:r>
        <w:rPr>
          <w:rFonts w:cs="Arial"/>
        </w:rPr>
        <w:t xml:space="preserve"> i.e. </w:t>
      </w:r>
      <w:r w:rsidRPr="00A07FF6">
        <w:rPr>
          <w:rFonts w:cs="Arial"/>
        </w:rPr>
        <w:t xml:space="preserve">A conflict of interest occurs where </w:t>
      </w:r>
      <w:r>
        <w:rPr>
          <w:rFonts w:cs="Arial"/>
        </w:rPr>
        <w:t xml:space="preserve">your interests are inconsistent with the </w:t>
      </w:r>
      <w:r w:rsidRPr="00A07FF6">
        <w:rPr>
          <w:rFonts w:cs="Arial"/>
        </w:rPr>
        <w:t>interest</w:t>
      </w:r>
      <w:r w:rsidR="0028454F">
        <w:rPr>
          <w:rFonts w:cs="Arial"/>
        </w:rPr>
        <w:t>s</w:t>
      </w:r>
      <w:r w:rsidRPr="00A07FF6">
        <w:rPr>
          <w:rFonts w:cs="Arial"/>
        </w:rPr>
        <w:t xml:space="preserve"> of another party such as your clients.</w:t>
      </w:r>
      <w:r>
        <w:rPr>
          <w:rFonts w:cs="Arial"/>
        </w:rPr>
        <w:t xml:space="preserve"> </w:t>
      </w:r>
      <w:r w:rsidRPr="00A07FF6">
        <w:rPr>
          <w:rFonts w:cs="Arial"/>
        </w:rPr>
        <w:t>These include actual, apparent</w:t>
      </w:r>
      <w:r w:rsidR="0039385C">
        <w:rPr>
          <w:rFonts w:cs="Arial"/>
        </w:rPr>
        <w:t xml:space="preserve">, </w:t>
      </w:r>
      <w:r w:rsidRPr="00A07FF6">
        <w:rPr>
          <w:rFonts w:cs="Arial"/>
        </w:rPr>
        <w:t>potential</w:t>
      </w:r>
      <w:r w:rsidR="009A00B1">
        <w:rPr>
          <w:rFonts w:cs="Arial"/>
        </w:rPr>
        <w:t xml:space="preserve"> and perceived</w:t>
      </w:r>
      <w:r w:rsidRPr="00A07FF6">
        <w:rPr>
          <w:rFonts w:cs="Arial"/>
        </w:rPr>
        <w:t xml:space="preserve"> conflicts of interest.</w:t>
      </w:r>
    </w:p>
    <w:p w14:paraId="2BBB6AAD" w14:textId="77777777" w:rsidR="003D37D3" w:rsidRPr="00D706EC" w:rsidRDefault="003D37D3" w:rsidP="007858B1">
      <w:pPr>
        <w:jc w:val="both"/>
        <w:rPr>
          <w:rFonts w:cs="Arial"/>
        </w:rPr>
      </w:pPr>
    </w:p>
    <w:p w14:paraId="6853DDC0" w14:textId="31E08689" w:rsidR="00701891" w:rsidRPr="00B737FB" w:rsidRDefault="00D74117" w:rsidP="00701891">
      <w:pPr>
        <w:jc w:val="both"/>
        <w:rPr>
          <w:rFonts w:cs="Arial"/>
        </w:rPr>
      </w:pPr>
      <w:r w:rsidRPr="00D74117">
        <w:rPr>
          <w:rFonts w:cs="Arial"/>
        </w:rPr>
        <w:t>The law requires us to manage conflicts of interest by disclosure, control or avoidance</w:t>
      </w:r>
      <w:r>
        <w:rPr>
          <w:rFonts w:cs="Arial"/>
        </w:rPr>
        <w:t xml:space="preserve">. ASIC has stated that </w:t>
      </w:r>
      <w:r w:rsidRPr="00D74117">
        <w:rPr>
          <w:rFonts w:cs="Arial"/>
        </w:rPr>
        <w:t>the management of conflicts of interest</w:t>
      </w:r>
      <w:r>
        <w:rPr>
          <w:rFonts w:cs="Arial"/>
        </w:rPr>
        <w:t xml:space="preserve"> does not mean that all conflicts are prohibited, nor does it mean that a licensee or adviser cannot provide financial services to a client if a conflict of interest exists.</w:t>
      </w:r>
      <w:r w:rsidR="00701891">
        <w:rPr>
          <w:rFonts w:cs="Arial"/>
        </w:rPr>
        <w:t xml:space="preserve"> However, it does mean that both the Licensee and its advisers </w:t>
      </w:r>
      <w:r w:rsidR="00701891" w:rsidRPr="00B737FB">
        <w:rPr>
          <w:rFonts w:cs="Arial"/>
        </w:rPr>
        <w:t>must have adequate arrangements to identify and man</w:t>
      </w:r>
      <w:r w:rsidR="00701891">
        <w:rPr>
          <w:rFonts w:cs="Arial"/>
        </w:rPr>
        <w:t xml:space="preserve">age all conflicts of interest. At times, </w:t>
      </w:r>
      <w:r w:rsidR="00701891" w:rsidRPr="00701891">
        <w:rPr>
          <w:rFonts w:cs="Arial"/>
        </w:rPr>
        <w:t>an adviser is unable to provide the service to a client due to a conflict of interest and so the client may need to</w:t>
      </w:r>
      <w:r w:rsidR="00701891">
        <w:rPr>
          <w:rFonts w:cs="Arial"/>
        </w:rPr>
        <w:t xml:space="preserve"> be referred to another adviser. </w:t>
      </w:r>
      <w:r w:rsidR="00701891" w:rsidRPr="00701891">
        <w:rPr>
          <w:rFonts w:cs="Arial"/>
        </w:rPr>
        <w:t>Some conflicts have such a serious impact, or their potential could have a serious impact on the licensee and or Advisers operations or for the client, that the only way to adequately manage such conflicts is to avoid them all together and advise the client that we are unable to assist them</w:t>
      </w:r>
    </w:p>
    <w:p w14:paraId="6B47CE69" w14:textId="3BCAC9D3" w:rsidR="00D74117" w:rsidRPr="00D74117" w:rsidRDefault="00D74117" w:rsidP="00D74117">
      <w:pPr>
        <w:jc w:val="both"/>
        <w:rPr>
          <w:rFonts w:cs="Arial"/>
        </w:rPr>
      </w:pPr>
    </w:p>
    <w:p w14:paraId="7E85322F" w14:textId="427A4129" w:rsidR="00823AAE" w:rsidRPr="00D706EC" w:rsidRDefault="002A56C1" w:rsidP="007858B1">
      <w:pPr>
        <w:jc w:val="both"/>
        <w:rPr>
          <w:rFonts w:cs="Arial"/>
          <w:color w:val="FF0000"/>
        </w:rPr>
      </w:pPr>
      <w:r w:rsidRPr="00D706EC">
        <w:rPr>
          <w:rFonts w:cs="Arial"/>
        </w:rPr>
        <w:t xml:space="preserve">Some </w:t>
      </w:r>
      <w:r w:rsidRPr="00D706EC">
        <w:rPr>
          <w:rFonts w:cs="Arial"/>
        </w:rPr>
        <w:t>e</w:t>
      </w:r>
      <w:r w:rsidR="00823AAE" w:rsidRPr="00D706EC">
        <w:rPr>
          <w:rFonts w:cs="Arial"/>
        </w:rPr>
        <w:t>xamples of Conflicts of Interest</w:t>
      </w:r>
      <w:r w:rsidR="00676BD5" w:rsidRPr="00D706EC">
        <w:rPr>
          <w:rFonts w:cs="Arial"/>
        </w:rPr>
        <w:t xml:space="preserve"> </w:t>
      </w:r>
    </w:p>
    <w:p w14:paraId="56E338A6" w14:textId="42324921" w:rsidR="00823AAE" w:rsidRPr="002A56C1" w:rsidRDefault="00644A62" w:rsidP="00D706EC">
      <w:pPr>
        <w:pStyle w:val="ListParagraph"/>
        <w:numPr>
          <w:ilvl w:val="0"/>
          <w:numId w:val="148"/>
        </w:numPr>
        <w:jc w:val="both"/>
        <w:rPr>
          <w:rFonts w:cs="Arial"/>
        </w:rPr>
      </w:pPr>
      <w:r w:rsidRPr="002A56C1">
        <w:rPr>
          <w:rFonts w:cs="Arial"/>
        </w:rPr>
        <w:t xml:space="preserve">Adviser/Licensee </w:t>
      </w:r>
      <w:r w:rsidR="00823AAE" w:rsidRPr="002A56C1">
        <w:rPr>
          <w:rFonts w:cs="Arial"/>
        </w:rPr>
        <w:t xml:space="preserve">has an interest in encouraging </w:t>
      </w:r>
      <w:r w:rsidRPr="002A56C1">
        <w:rPr>
          <w:rFonts w:cs="Arial"/>
        </w:rPr>
        <w:t xml:space="preserve">a </w:t>
      </w:r>
      <w:r w:rsidR="00823AAE" w:rsidRPr="002A56C1">
        <w:rPr>
          <w:rFonts w:cs="Arial"/>
        </w:rPr>
        <w:t xml:space="preserve">client to invest in higher risk products that result in high commissions, which is inconsistent with </w:t>
      </w:r>
      <w:r w:rsidR="00C319FE">
        <w:rPr>
          <w:rFonts w:cs="Arial"/>
        </w:rPr>
        <w:t xml:space="preserve">the </w:t>
      </w:r>
      <w:r w:rsidR="00823AAE" w:rsidRPr="002A56C1">
        <w:rPr>
          <w:rFonts w:cs="Arial"/>
        </w:rPr>
        <w:t xml:space="preserve">client’s personal desire to obtain a lower risk product. </w:t>
      </w:r>
    </w:p>
    <w:p w14:paraId="660110A5" w14:textId="776947AF" w:rsidR="00823AAE" w:rsidRDefault="00644A62" w:rsidP="00D706EC">
      <w:pPr>
        <w:pStyle w:val="ListParagraph"/>
        <w:numPr>
          <w:ilvl w:val="0"/>
          <w:numId w:val="148"/>
        </w:numPr>
        <w:jc w:val="both"/>
        <w:rPr>
          <w:rFonts w:cs="Arial"/>
        </w:rPr>
      </w:pPr>
      <w:r w:rsidRPr="002A56C1">
        <w:rPr>
          <w:rFonts w:cs="Arial"/>
        </w:rPr>
        <w:t xml:space="preserve">Adviser/Licensee </w:t>
      </w:r>
      <w:r w:rsidR="00823AAE" w:rsidRPr="002A56C1">
        <w:rPr>
          <w:rFonts w:cs="Arial"/>
        </w:rPr>
        <w:t xml:space="preserve">has an interest in maximising trading volume by its clients </w:t>
      </w:r>
      <w:r w:rsidR="00C319FE" w:rsidRPr="002A56C1">
        <w:rPr>
          <w:rFonts w:cs="Arial"/>
        </w:rPr>
        <w:t>to</w:t>
      </w:r>
      <w:r w:rsidR="00823AAE" w:rsidRPr="002A56C1">
        <w:rPr>
          <w:rFonts w:cs="Arial"/>
        </w:rPr>
        <w:t xml:space="preserve"> increase its commission revenue, which is inconsistent with </w:t>
      </w:r>
      <w:r w:rsidRPr="002A56C1">
        <w:rPr>
          <w:rFonts w:cs="Arial"/>
        </w:rPr>
        <w:t>the re</w:t>
      </w:r>
      <w:r w:rsidR="003B1050" w:rsidRPr="002A56C1">
        <w:rPr>
          <w:rFonts w:cs="Arial"/>
        </w:rPr>
        <w:t>s</w:t>
      </w:r>
      <w:r w:rsidRPr="002A56C1">
        <w:rPr>
          <w:rFonts w:cs="Arial"/>
        </w:rPr>
        <w:t xml:space="preserve">pective client’s </w:t>
      </w:r>
      <w:r w:rsidR="00823AAE" w:rsidRPr="002A56C1">
        <w:rPr>
          <w:rFonts w:cs="Arial"/>
        </w:rPr>
        <w:t xml:space="preserve">personal objective of minimising investment costs. </w:t>
      </w:r>
    </w:p>
    <w:p w14:paraId="1470E671" w14:textId="094DB821" w:rsidR="002A56C1" w:rsidRPr="00C319FE" w:rsidRDefault="00C319FE" w:rsidP="00D706EC">
      <w:pPr>
        <w:pStyle w:val="ListParagraph"/>
        <w:numPr>
          <w:ilvl w:val="0"/>
          <w:numId w:val="148"/>
        </w:numPr>
        <w:jc w:val="both"/>
        <w:rPr>
          <w:rFonts w:cs="Arial"/>
        </w:rPr>
      </w:pPr>
      <w:r w:rsidRPr="00D706EC">
        <w:rPr>
          <w:rFonts w:cs="Arial"/>
        </w:rPr>
        <w:t xml:space="preserve">Licensee/Adviser </w:t>
      </w:r>
      <w:r w:rsidR="002A56C1" w:rsidRPr="00C319FE">
        <w:rPr>
          <w:rFonts w:cs="Arial"/>
        </w:rPr>
        <w:t>“pushes” certain product providers/services e.g</w:t>
      </w:r>
      <w:r w:rsidRPr="00D706EC">
        <w:rPr>
          <w:rFonts w:cs="Arial"/>
        </w:rPr>
        <w:t xml:space="preserve"> </w:t>
      </w:r>
      <w:r w:rsidR="002A56C1" w:rsidRPr="00C319FE">
        <w:rPr>
          <w:rFonts w:cs="Arial"/>
        </w:rPr>
        <w:t>Adviser “pushes/uses” certain product providers / services</w:t>
      </w:r>
      <w:r>
        <w:rPr>
          <w:rFonts w:cs="Arial"/>
        </w:rPr>
        <w:t xml:space="preserve"> </w:t>
      </w:r>
      <w:r w:rsidR="002A56C1" w:rsidRPr="00C319FE">
        <w:rPr>
          <w:rFonts w:cs="Arial"/>
        </w:rPr>
        <w:t>when there is no benefit to the client to make such a change, alteration or switch.</w:t>
      </w:r>
    </w:p>
    <w:p w14:paraId="4F750E41" w14:textId="00B2E99A" w:rsidR="002A56C1" w:rsidRDefault="002A56C1" w:rsidP="00D706EC">
      <w:pPr>
        <w:pStyle w:val="ListParagraph"/>
        <w:numPr>
          <w:ilvl w:val="0"/>
          <w:numId w:val="148"/>
        </w:numPr>
        <w:jc w:val="both"/>
        <w:rPr>
          <w:rFonts w:cs="Arial"/>
        </w:rPr>
      </w:pPr>
      <w:r w:rsidRPr="002A56C1">
        <w:rPr>
          <w:rFonts w:cs="Arial"/>
        </w:rPr>
        <w:t>An Adviser, who, at reviews with existing clients, recommends that the client(s) switch investment options or products to increase the amount of initial commission and/or ongoing commission revenue the Adviser receives, when there is no benefit to the client to make such a change, alteration or switch.</w:t>
      </w:r>
    </w:p>
    <w:p w14:paraId="0D29B2F8" w14:textId="370FFAC1" w:rsidR="002A56C1" w:rsidRDefault="002A56C1" w:rsidP="00D706EC">
      <w:pPr>
        <w:pStyle w:val="ListParagraph"/>
        <w:numPr>
          <w:ilvl w:val="0"/>
          <w:numId w:val="148"/>
        </w:numPr>
        <w:jc w:val="both"/>
        <w:rPr>
          <w:rFonts w:cs="Arial"/>
        </w:rPr>
      </w:pPr>
      <w:r w:rsidRPr="002A56C1">
        <w:rPr>
          <w:rFonts w:cs="Arial"/>
        </w:rPr>
        <w:t>An Adviser, recommends to a client that they cancel an existing policy/product that the client currently holds and effect another product which the advising entity can sell/advise on and there is no obvious benefit(s) to the client to do so (including where this type of twisting may be to the client’s disadvantage to cancel the existing product).</w:t>
      </w:r>
      <w:r w:rsidR="009728AD">
        <w:rPr>
          <w:rFonts w:cs="Arial"/>
        </w:rPr>
        <w:t xml:space="preserve"> This does include an adviser allowing a policy to lapse so that a replacement/new product can be sold and therefore benefit from the remuneration the adviser receives.</w:t>
      </w:r>
    </w:p>
    <w:p w14:paraId="41F80005" w14:textId="4FA4A77D" w:rsidR="002A56C1" w:rsidRDefault="002A56C1" w:rsidP="00D706EC">
      <w:pPr>
        <w:pStyle w:val="ListParagraph"/>
        <w:numPr>
          <w:ilvl w:val="0"/>
          <w:numId w:val="148"/>
        </w:numPr>
        <w:jc w:val="both"/>
        <w:rPr>
          <w:rFonts w:cs="Arial"/>
        </w:rPr>
      </w:pPr>
      <w:r w:rsidRPr="002A56C1">
        <w:rPr>
          <w:rFonts w:cs="Arial"/>
        </w:rPr>
        <w:t>Receipt of soft dollar benefits or other alternative forms of remuneration directly from a product/platform supplier or other advisory/professional entities. This could lead to a potential to induce preferred treatment, referrals or other forms of reciprocal arrangements being entered into or performed, which may not be in the client(s) best interest and/or may conflict with the Licensee’s policies or commitments under membership of professional bodies.</w:t>
      </w:r>
    </w:p>
    <w:p w14:paraId="7ABA4EEF" w14:textId="7D464536" w:rsidR="002A56C1" w:rsidRDefault="002A56C1" w:rsidP="00D706EC">
      <w:pPr>
        <w:pStyle w:val="ListParagraph"/>
        <w:numPr>
          <w:ilvl w:val="0"/>
          <w:numId w:val="148"/>
        </w:numPr>
        <w:jc w:val="both"/>
        <w:rPr>
          <w:rFonts w:cs="Arial"/>
        </w:rPr>
      </w:pPr>
      <w:r w:rsidRPr="002A56C1">
        <w:rPr>
          <w:rFonts w:cs="Arial"/>
        </w:rPr>
        <w:t>A Licensee, Corporate Authorised Representative or Adviser has a holding or interest in a product or in another entity providing the advice, services or product to the client and such interest would need to be advised to the client</w:t>
      </w:r>
      <w:r w:rsidR="00964B8C">
        <w:rPr>
          <w:rFonts w:cs="Arial"/>
        </w:rPr>
        <w:t xml:space="preserve"> e.g. Mortgage business.</w:t>
      </w:r>
    </w:p>
    <w:p w14:paraId="4DC4E741" w14:textId="496DAB65" w:rsidR="002A56C1" w:rsidRDefault="00BC3DA0" w:rsidP="00D706EC">
      <w:pPr>
        <w:pStyle w:val="ListParagraph"/>
        <w:numPr>
          <w:ilvl w:val="0"/>
          <w:numId w:val="148"/>
        </w:numPr>
        <w:jc w:val="both"/>
        <w:rPr>
          <w:rFonts w:cs="Arial"/>
        </w:rPr>
      </w:pPr>
      <w:r w:rsidRPr="002A56C1">
        <w:rPr>
          <w:rFonts w:cs="Arial"/>
        </w:rPr>
        <w:t>A Licensee, Corporate Authorised Representative</w:t>
      </w:r>
      <w:r w:rsidR="00964B8C">
        <w:rPr>
          <w:rFonts w:cs="Arial"/>
        </w:rPr>
        <w:t xml:space="preserve">, </w:t>
      </w:r>
      <w:r w:rsidR="002A56C1" w:rsidRPr="002A56C1">
        <w:rPr>
          <w:rFonts w:cs="Arial"/>
        </w:rPr>
        <w:t>Adviser has an interest in a</w:t>
      </w:r>
      <w:r w:rsidR="008B253D">
        <w:rPr>
          <w:rFonts w:cs="Arial"/>
        </w:rPr>
        <w:t xml:space="preserve"> business </w:t>
      </w:r>
      <w:r w:rsidR="002A56C1" w:rsidRPr="002A56C1">
        <w:rPr>
          <w:rFonts w:cs="Arial"/>
        </w:rPr>
        <w:t>to whom they make a referral e.g. you advise a client to review or establish a trust and you refer them to a solicitor or firm where you have a personal interest in that firm – such arrangements do not need to have a reciprocal arrangement in place or any other obvious form or alternative form of remuneration, the conflict is that there is a personal interest in the referral.</w:t>
      </w:r>
      <w:r>
        <w:rPr>
          <w:rFonts w:cs="Arial"/>
        </w:rPr>
        <w:t xml:space="preserve"> A different example: </w:t>
      </w:r>
      <w:r w:rsidRPr="00BC3DA0">
        <w:rPr>
          <w:rFonts w:cs="Arial"/>
        </w:rPr>
        <w:t xml:space="preserve">if you have an interest in or are associated with an entity which undertakes superannuation administration or the audit for self-managed superannuation funds and you refer clients to these services this must be </w:t>
      </w:r>
      <w:r>
        <w:rPr>
          <w:rFonts w:cs="Arial"/>
        </w:rPr>
        <w:t xml:space="preserve">disclosed. </w:t>
      </w:r>
    </w:p>
    <w:p w14:paraId="59C66E74" w14:textId="49C9975F" w:rsidR="002A56C1" w:rsidRDefault="002A56C1" w:rsidP="00D706EC">
      <w:pPr>
        <w:pStyle w:val="ListParagraph"/>
        <w:numPr>
          <w:ilvl w:val="0"/>
          <w:numId w:val="148"/>
        </w:numPr>
        <w:jc w:val="both"/>
        <w:rPr>
          <w:rFonts w:cs="Arial"/>
        </w:rPr>
      </w:pPr>
      <w:r w:rsidRPr="002A56C1">
        <w:rPr>
          <w:rFonts w:cs="Arial"/>
        </w:rPr>
        <w:t>An Adviser or staff member has access to personal client information and that Adviser or staff member uses that personal information for their own</w:t>
      </w:r>
      <w:r>
        <w:rPr>
          <w:rFonts w:cs="Arial"/>
        </w:rPr>
        <w:t xml:space="preserve"> personal/business</w:t>
      </w:r>
      <w:r w:rsidRPr="002A56C1">
        <w:rPr>
          <w:rFonts w:cs="Arial"/>
        </w:rPr>
        <w:t xml:space="preserve"> benefit outside of the normal business relationship that the Licensee has with the client</w:t>
      </w:r>
      <w:r w:rsidR="008B253D">
        <w:rPr>
          <w:rFonts w:cs="Arial"/>
        </w:rPr>
        <w:t>.</w:t>
      </w:r>
    </w:p>
    <w:p w14:paraId="1B973C7E" w14:textId="77777777" w:rsidR="00191D5B" w:rsidRDefault="00191D5B" w:rsidP="00D706EC">
      <w:pPr>
        <w:pStyle w:val="ListParagraph"/>
        <w:ind w:left="0"/>
      </w:pPr>
    </w:p>
    <w:p w14:paraId="44EC5CFC" w14:textId="3B547301" w:rsidR="00823AAE" w:rsidRPr="00B737FB" w:rsidRDefault="000B3E74" w:rsidP="007858B1">
      <w:pPr>
        <w:jc w:val="both"/>
        <w:rPr>
          <w:rFonts w:cs="Arial"/>
          <w:b/>
        </w:rPr>
      </w:pPr>
      <w:bookmarkStart w:id="96" w:name="_Hlk484603870"/>
      <w:bookmarkEnd w:id="96"/>
      <w:r w:rsidRPr="00B737FB">
        <w:rPr>
          <w:rFonts w:cs="Arial"/>
          <w:b/>
        </w:rPr>
        <w:t>Disclosures for Financial Product Advice</w:t>
      </w:r>
    </w:p>
    <w:p w14:paraId="3AB80916" w14:textId="77777777" w:rsidR="00823AAE" w:rsidRPr="00B737FB" w:rsidRDefault="00823AAE" w:rsidP="007858B1">
      <w:pPr>
        <w:jc w:val="both"/>
        <w:rPr>
          <w:rFonts w:cs="Arial"/>
        </w:rPr>
      </w:pPr>
      <w:r w:rsidRPr="00B737FB">
        <w:rPr>
          <w:rFonts w:cs="Arial"/>
        </w:rPr>
        <w:t xml:space="preserve">RG 181.54 At or about the time of providing financial product advice, disclosures on the following matters will generally be appropriate: </w:t>
      </w:r>
    </w:p>
    <w:p w14:paraId="41416D27" w14:textId="77777777" w:rsidR="00823AAE" w:rsidRPr="00B737FB" w:rsidRDefault="00823AAE" w:rsidP="000B3E74">
      <w:pPr>
        <w:ind w:left="357"/>
        <w:jc w:val="both"/>
        <w:rPr>
          <w:rFonts w:cs="Arial"/>
        </w:rPr>
      </w:pPr>
      <w:r w:rsidRPr="00B737FB">
        <w:rPr>
          <w:rFonts w:cs="Arial"/>
        </w:rPr>
        <w:lastRenderedPageBreak/>
        <w:t xml:space="preserve">(a) the extent (if any) to which the AR (or any associated person) has a legal or beneficial interest in the financial products that are the subject of the financial product advice; </w:t>
      </w:r>
    </w:p>
    <w:p w14:paraId="06055B0C" w14:textId="77777777" w:rsidR="00823AAE" w:rsidRPr="00B737FB" w:rsidRDefault="00823AAE" w:rsidP="000B3E74">
      <w:pPr>
        <w:ind w:left="357"/>
        <w:jc w:val="both"/>
        <w:rPr>
          <w:rFonts w:cs="Arial"/>
        </w:rPr>
      </w:pPr>
      <w:r w:rsidRPr="00B737FB">
        <w:rPr>
          <w:rFonts w:cs="Arial"/>
        </w:rPr>
        <w:t xml:space="preserve">(b) the extent (if any) to which the AR (or any associated person) is related to or associated with the issuer or provider of the financial products that are the subject of the financial product advice; and </w:t>
      </w:r>
    </w:p>
    <w:p w14:paraId="168281BA" w14:textId="77777777" w:rsidR="00823AAE" w:rsidRPr="00B737FB" w:rsidRDefault="00823AAE" w:rsidP="000B3E74">
      <w:pPr>
        <w:ind w:left="357"/>
        <w:jc w:val="both"/>
        <w:rPr>
          <w:rFonts w:cs="Arial"/>
        </w:rPr>
      </w:pPr>
      <w:r w:rsidRPr="00B737FB">
        <w:rPr>
          <w:rFonts w:cs="Arial"/>
        </w:rPr>
        <w:t xml:space="preserve">(c) the extent (if any) to which the AR (or any associated person) is likely to receive financial or other benefits depending on whether the advice is followed. </w:t>
      </w:r>
    </w:p>
    <w:p w14:paraId="41E314AE" w14:textId="77777777" w:rsidR="000B3E74" w:rsidRPr="00B737FB" w:rsidRDefault="000B3E74" w:rsidP="007858B1">
      <w:pPr>
        <w:jc w:val="both"/>
        <w:rPr>
          <w:rFonts w:cs="Arial"/>
        </w:rPr>
      </w:pPr>
    </w:p>
    <w:p w14:paraId="27B7700C" w14:textId="3610E9B8" w:rsidR="00823AAE" w:rsidRPr="00B737FB" w:rsidRDefault="00823AAE" w:rsidP="007858B1">
      <w:pPr>
        <w:jc w:val="both"/>
        <w:rPr>
          <w:rFonts w:cs="Arial"/>
        </w:rPr>
      </w:pPr>
      <w:r w:rsidRPr="00B737FB">
        <w:rPr>
          <w:rFonts w:cs="Arial"/>
        </w:rPr>
        <w:t>ARs should provide the disclosure in the same form as the advice (e.g. written disclosures where the relevant advice is in writing).</w:t>
      </w:r>
    </w:p>
    <w:p w14:paraId="43524E08" w14:textId="77777777" w:rsidR="00823AAE" w:rsidRPr="00B737FB" w:rsidRDefault="00823AAE" w:rsidP="007858B1">
      <w:pPr>
        <w:jc w:val="both"/>
        <w:rPr>
          <w:rFonts w:cs="Arial"/>
        </w:rPr>
      </w:pPr>
    </w:p>
    <w:p w14:paraId="4788624C" w14:textId="319077ED" w:rsidR="00823AAE" w:rsidRPr="00B737FB" w:rsidRDefault="00823AAE" w:rsidP="007858B1">
      <w:pPr>
        <w:jc w:val="both"/>
        <w:rPr>
          <w:rFonts w:cs="Arial"/>
        </w:rPr>
      </w:pPr>
      <w:r w:rsidRPr="00B737FB">
        <w:rPr>
          <w:rFonts w:cs="Arial"/>
        </w:rPr>
        <w:t xml:space="preserve">The content of disclosures concerning the provision of advice will vary depending on the circumstances. While the conflict of interest will not necessarily cause the advice to be significantly compromised, it should nonetheless be brought to the client’s attention. The client can then decide whether the conflict of interest is significant and to what extent they will rely on the advice. </w:t>
      </w:r>
    </w:p>
    <w:p w14:paraId="364D1A4B" w14:textId="77777777" w:rsidR="000B3E74" w:rsidRPr="00B737FB" w:rsidRDefault="000B3E74" w:rsidP="007858B1">
      <w:pPr>
        <w:jc w:val="both"/>
        <w:rPr>
          <w:rFonts w:cs="Arial"/>
        </w:rPr>
      </w:pPr>
    </w:p>
    <w:p w14:paraId="562FCBD5" w14:textId="2AD48708" w:rsidR="00823AAE" w:rsidRPr="00B737FB" w:rsidRDefault="00823AAE" w:rsidP="007858B1">
      <w:pPr>
        <w:jc w:val="both"/>
        <w:rPr>
          <w:rFonts w:cs="Arial"/>
        </w:rPr>
      </w:pPr>
      <w:r w:rsidRPr="00B737FB">
        <w:rPr>
          <w:rFonts w:cs="Arial"/>
        </w:rPr>
        <w:t xml:space="preserve">Note: For example: </w:t>
      </w:r>
    </w:p>
    <w:p w14:paraId="0C9F801E" w14:textId="77777777" w:rsidR="00823AAE" w:rsidRPr="00B737FB" w:rsidRDefault="00823AAE" w:rsidP="007858B1">
      <w:pPr>
        <w:jc w:val="both"/>
        <w:rPr>
          <w:rFonts w:cs="Arial"/>
        </w:rPr>
      </w:pPr>
      <w:r w:rsidRPr="00B737FB">
        <w:rPr>
          <w:rFonts w:cs="Arial"/>
        </w:rPr>
        <w:t>An AR in a group that is owned by a product issuer, in giving advice about a product issued by that product issuer, should disclose this relationship when giving the advice.</w:t>
      </w:r>
    </w:p>
    <w:p w14:paraId="5E02B96B" w14:textId="40B64D5B" w:rsidR="00823AAE" w:rsidRPr="00B737FB" w:rsidRDefault="00823AAE" w:rsidP="007858B1">
      <w:pPr>
        <w:jc w:val="both"/>
        <w:rPr>
          <w:rFonts w:cs="Arial"/>
        </w:rPr>
      </w:pPr>
      <w:r w:rsidRPr="00B737FB">
        <w:rPr>
          <w:rFonts w:cs="Arial"/>
        </w:rPr>
        <w:t>NB Lionsgate is not owned by a product issuer.</w:t>
      </w:r>
    </w:p>
    <w:p w14:paraId="29902963" w14:textId="77777777" w:rsidR="00823AAE" w:rsidRPr="00B737FB" w:rsidRDefault="00823AAE" w:rsidP="007858B1">
      <w:pPr>
        <w:jc w:val="both"/>
        <w:rPr>
          <w:rFonts w:cs="Arial"/>
        </w:rPr>
      </w:pPr>
    </w:p>
    <w:p w14:paraId="1A907842" w14:textId="77777777" w:rsidR="00823AAE" w:rsidRPr="00B737FB" w:rsidRDefault="00823AAE" w:rsidP="007858B1">
      <w:pPr>
        <w:jc w:val="both"/>
        <w:rPr>
          <w:rFonts w:cs="Arial"/>
        </w:rPr>
      </w:pPr>
      <w:r w:rsidRPr="00B737FB">
        <w:rPr>
          <w:rFonts w:cs="Arial"/>
        </w:rPr>
        <w:t xml:space="preserve">The following factors should be considered in assessing the disclosure that should be provided to a client: </w:t>
      </w:r>
    </w:p>
    <w:p w14:paraId="336245C8" w14:textId="77777777" w:rsidR="00823AAE" w:rsidRPr="00B737FB" w:rsidRDefault="00823AAE" w:rsidP="000B3E74">
      <w:pPr>
        <w:ind w:left="357"/>
        <w:jc w:val="both"/>
        <w:rPr>
          <w:rFonts w:cs="Arial"/>
        </w:rPr>
      </w:pPr>
      <w:r w:rsidRPr="00B737FB">
        <w:rPr>
          <w:rFonts w:cs="Arial"/>
        </w:rPr>
        <w:t xml:space="preserve">(a) the level of financial sophistication of the client; </w:t>
      </w:r>
    </w:p>
    <w:p w14:paraId="5C1BE046" w14:textId="77777777" w:rsidR="00823AAE" w:rsidRPr="00B737FB" w:rsidRDefault="00823AAE" w:rsidP="000B3E74">
      <w:pPr>
        <w:ind w:left="357"/>
        <w:jc w:val="both"/>
        <w:rPr>
          <w:rFonts w:cs="Arial"/>
        </w:rPr>
      </w:pPr>
      <w:r w:rsidRPr="00B737FB">
        <w:rPr>
          <w:rFonts w:cs="Arial"/>
        </w:rPr>
        <w:t xml:space="preserve">(b) how much the client already actually knows about the specific conflict; and </w:t>
      </w:r>
    </w:p>
    <w:p w14:paraId="3477B65F" w14:textId="77777777" w:rsidR="00823AAE" w:rsidRPr="00B737FB" w:rsidRDefault="00823AAE" w:rsidP="000B3E74">
      <w:pPr>
        <w:ind w:left="357"/>
        <w:jc w:val="both"/>
        <w:rPr>
          <w:rFonts w:cs="Arial"/>
        </w:rPr>
      </w:pPr>
      <w:r w:rsidRPr="00B737FB">
        <w:rPr>
          <w:rFonts w:cs="Arial"/>
        </w:rPr>
        <w:t>(c) the complexity of the service.</w:t>
      </w:r>
    </w:p>
    <w:p w14:paraId="6F9C254A" w14:textId="77777777" w:rsidR="00823AAE" w:rsidRPr="00B737FB" w:rsidRDefault="00823AAE" w:rsidP="007858B1">
      <w:pPr>
        <w:jc w:val="both"/>
        <w:rPr>
          <w:rFonts w:cs="Arial"/>
        </w:rPr>
      </w:pPr>
    </w:p>
    <w:p w14:paraId="3BFF4F23" w14:textId="44446BDB" w:rsidR="00823AAE" w:rsidRPr="00B737FB" w:rsidRDefault="000B3E74" w:rsidP="00823AAE">
      <w:pPr>
        <w:rPr>
          <w:rFonts w:cs="Arial"/>
          <w:b/>
        </w:rPr>
      </w:pPr>
      <w:r w:rsidRPr="00B737FB">
        <w:rPr>
          <w:rFonts w:cs="Arial"/>
          <w:b/>
        </w:rPr>
        <w:t>Tools</w:t>
      </w:r>
    </w:p>
    <w:p w14:paraId="5ED77626" w14:textId="0E55811D" w:rsidR="00823AAE" w:rsidRDefault="000B3E74" w:rsidP="00D706EC">
      <w:pPr>
        <w:jc w:val="both"/>
        <w:rPr>
          <w:rFonts w:cs="Arial"/>
        </w:rPr>
      </w:pPr>
      <w:r w:rsidRPr="00B737FB">
        <w:rPr>
          <w:rFonts w:cs="Arial"/>
        </w:rPr>
        <w:t xml:space="preserve">Conflicts of Interest Disclosure Form on </w:t>
      </w:r>
      <w:r w:rsidR="00191D5B">
        <w:rPr>
          <w:rFonts w:cs="Arial"/>
        </w:rPr>
        <w:t>Lionsgate’s</w:t>
      </w:r>
      <w:r w:rsidR="000070E2">
        <w:rPr>
          <w:rFonts w:cs="Arial"/>
        </w:rPr>
        <w:t xml:space="preserve"> </w:t>
      </w:r>
      <w:r w:rsidRPr="00B737FB">
        <w:rPr>
          <w:rFonts w:cs="Arial"/>
        </w:rPr>
        <w:t>website, that is in the format</w:t>
      </w:r>
      <w:r w:rsidR="00191D5B">
        <w:rPr>
          <w:rFonts w:cs="Arial"/>
        </w:rPr>
        <w:t xml:space="preserve"> shown at the end of the section</w:t>
      </w:r>
      <w:r w:rsidRPr="00B737FB">
        <w:rPr>
          <w:rFonts w:cs="Arial"/>
        </w:rPr>
        <w:t>.</w:t>
      </w:r>
      <w:r w:rsidR="00191D5B">
        <w:rPr>
          <w:rFonts w:cs="Arial"/>
        </w:rPr>
        <w:t xml:space="preserve"> Discuss actual, potential and perceived conflicts of interest with the Licensee for guidance how to address such conflicts.</w:t>
      </w:r>
    </w:p>
    <w:p w14:paraId="63BF6C6F" w14:textId="5AB301F5" w:rsidR="00C87009" w:rsidRDefault="00C87009" w:rsidP="00D3578E">
      <w:pPr>
        <w:rPr>
          <w:rFonts w:cs="Arial"/>
        </w:rPr>
      </w:pPr>
    </w:p>
    <w:p w14:paraId="25C7947A" w14:textId="77777777" w:rsidR="00C87009" w:rsidRPr="00B737FB" w:rsidRDefault="00C87009" w:rsidP="00C87009">
      <w:pPr>
        <w:jc w:val="both"/>
        <w:rPr>
          <w:rFonts w:cs="Arial"/>
          <w:b/>
        </w:rPr>
      </w:pPr>
      <w:r w:rsidRPr="00B737FB">
        <w:rPr>
          <w:rFonts w:cs="Arial"/>
          <w:b/>
        </w:rPr>
        <w:t>Process for Managing Conflicts of Interest</w:t>
      </w:r>
    </w:p>
    <w:p w14:paraId="7497C1BE" w14:textId="77777777" w:rsidR="00C87009" w:rsidRPr="00B737FB" w:rsidRDefault="00C87009" w:rsidP="00C87009">
      <w:pPr>
        <w:pStyle w:val="ListParagraph"/>
        <w:numPr>
          <w:ilvl w:val="0"/>
          <w:numId w:val="144"/>
        </w:numPr>
        <w:jc w:val="both"/>
        <w:rPr>
          <w:rFonts w:cs="Arial"/>
        </w:rPr>
      </w:pPr>
      <w:r w:rsidRPr="00B737FB">
        <w:rPr>
          <w:rFonts w:cs="Arial"/>
        </w:rPr>
        <w:t>Understand what conflicts of interest may apply to your business. Examples include:</w:t>
      </w:r>
    </w:p>
    <w:p w14:paraId="7CF0836A" w14:textId="77777777" w:rsidR="00C87009" w:rsidRPr="00B737FB" w:rsidRDefault="00C87009" w:rsidP="00C87009">
      <w:pPr>
        <w:ind w:left="720"/>
        <w:jc w:val="both"/>
        <w:rPr>
          <w:rFonts w:cs="Arial"/>
        </w:rPr>
      </w:pPr>
      <w:r w:rsidRPr="00B737FB">
        <w:rPr>
          <w:rFonts w:cs="Arial"/>
        </w:rPr>
        <w:t>(a) if a product provider pays a higher rate of commission to a financial adviser for achieving certain volumes of sales, we would expect disclosure to be part of how the AR manages that conflict i.e. see Lionsgate’s standard wording in the SoA</w:t>
      </w:r>
    </w:p>
    <w:p w14:paraId="31EE8134" w14:textId="77777777" w:rsidR="00C87009" w:rsidRPr="00B737FB" w:rsidRDefault="00C87009" w:rsidP="00C87009">
      <w:pPr>
        <w:ind w:left="720"/>
        <w:jc w:val="both"/>
        <w:rPr>
          <w:rFonts w:cs="Arial"/>
        </w:rPr>
      </w:pPr>
      <w:r w:rsidRPr="00B737FB">
        <w:rPr>
          <w:rFonts w:cs="Arial"/>
        </w:rPr>
        <w:t xml:space="preserve">(b) ARs should avoid remuneration structures for their staff where staff are paid exclusively by commission (e.g. no salary or other remuneration is paid); and </w:t>
      </w:r>
    </w:p>
    <w:p w14:paraId="25DF7FEF" w14:textId="77777777" w:rsidR="00C87009" w:rsidRPr="00B737FB" w:rsidRDefault="00C87009" w:rsidP="00C87009">
      <w:pPr>
        <w:pStyle w:val="ListParagraph"/>
        <w:numPr>
          <w:ilvl w:val="0"/>
          <w:numId w:val="144"/>
        </w:numPr>
        <w:jc w:val="both"/>
        <w:rPr>
          <w:rFonts w:cs="Arial"/>
        </w:rPr>
      </w:pPr>
      <w:r w:rsidRPr="00B737FB">
        <w:rPr>
          <w:rFonts w:cs="Arial"/>
        </w:rPr>
        <w:t>Implement strategies to control, avoid and disclose these conflicts. Such examples include:</w:t>
      </w:r>
    </w:p>
    <w:p w14:paraId="0A3BB7B6" w14:textId="77777777" w:rsidR="00C87009" w:rsidRPr="00B737FB" w:rsidRDefault="00C87009" w:rsidP="00C87009">
      <w:pPr>
        <w:ind w:left="720"/>
        <w:jc w:val="both"/>
        <w:rPr>
          <w:rFonts w:cs="Arial"/>
        </w:rPr>
      </w:pPr>
      <w:r w:rsidRPr="00B737FB">
        <w:rPr>
          <w:rFonts w:cs="Arial"/>
        </w:rPr>
        <w:t xml:space="preserve">(a) ARs should not permit their staff to offer to publish or give positive advice about a particular financial product issuer, or include their product on a recommended list, solely in return for benefits or continuing business from that issuer; </w:t>
      </w:r>
    </w:p>
    <w:p w14:paraId="30038A53" w14:textId="77777777" w:rsidR="00C87009" w:rsidRPr="00B737FB" w:rsidRDefault="00C87009" w:rsidP="00C87009">
      <w:pPr>
        <w:ind w:left="720"/>
        <w:jc w:val="both"/>
        <w:rPr>
          <w:rFonts w:cs="Arial"/>
        </w:rPr>
      </w:pPr>
      <w:r w:rsidRPr="00B737FB">
        <w:rPr>
          <w:rFonts w:cs="Arial"/>
        </w:rPr>
        <w:t xml:space="preserve">and </w:t>
      </w:r>
    </w:p>
    <w:p w14:paraId="12DE5764" w14:textId="77777777" w:rsidR="00C87009" w:rsidRPr="00B737FB" w:rsidRDefault="00C87009" w:rsidP="00C87009">
      <w:pPr>
        <w:ind w:left="720"/>
        <w:jc w:val="both"/>
        <w:rPr>
          <w:rFonts w:cs="Arial"/>
        </w:rPr>
      </w:pPr>
      <w:r w:rsidRPr="00B737FB">
        <w:rPr>
          <w:rFonts w:cs="Arial"/>
        </w:rPr>
        <w:t>(b) where an adviser is significantly affected by conflicts of interest for particular financial product advice, the adviser may need to decline to provide the advice.</w:t>
      </w:r>
    </w:p>
    <w:p w14:paraId="76CB4482" w14:textId="77777777" w:rsidR="00C87009" w:rsidRPr="00B737FB" w:rsidRDefault="00C87009" w:rsidP="00C87009">
      <w:pPr>
        <w:pStyle w:val="ListParagraph"/>
        <w:numPr>
          <w:ilvl w:val="0"/>
          <w:numId w:val="144"/>
        </w:numPr>
        <w:jc w:val="both"/>
        <w:rPr>
          <w:rFonts w:cs="Arial"/>
        </w:rPr>
      </w:pPr>
      <w:r w:rsidRPr="00B737FB">
        <w:rPr>
          <w:rFonts w:cs="Arial"/>
        </w:rPr>
        <w:t xml:space="preserve">Document any potential conflicts of interest in the below disclosure document </w:t>
      </w:r>
    </w:p>
    <w:p w14:paraId="6F101D5E" w14:textId="77777777" w:rsidR="00C87009" w:rsidRPr="00B737FB" w:rsidRDefault="00C87009" w:rsidP="00C87009">
      <w:pPr>
        <w:pStyle w:val="ListParagraph"/>
        <w:numPr>
          <w:ilvl w:val="0"/>
          <w:numId w:val="144"/>
        </w:numPr>
        <w:jc w:val="both"/>
        <w:rPr>
          <w:rFonts w:cs="Arial"/>
        </w:rPr>
      </w:pPr>
      <w:r w:rsidRPr="00B737FB">
        <w:rPr>
          <w:rFonts w:cs="Arial"/>
        </w:rPr>
        <w:t>Ensure your FSG and SoA correctly discloses any conflicts of interest to clients</w:t>
      </w:r>
    </w:p>
    <w:p w14:paraId="58439FF3" w14:textId="77777777" w:rsidR="00C87009" w:rsidRPr="00B737FB" w:rsidRDefault="00C87009" w:rsidP="00C87009">
      <w:pPr>
        <w:pStyle w:val="ListParagraph"/>
        <w:numPr>
          <w:ilvl w:val="0"/>
          <w:numId w:val="144"/>
        </w:numPr>
        <w:jc w:val="both"/>
        <w:rPr>
          <w:rFonts w:cs="Arial"/>
        </w:rPr>
      </w:pPr>
      <w:r w:rsidRPr="00B737FB">
        <w:rPr>
          <w:rFonts w:cs="Arial"/>
        </w:rPr>
        <w:t>Lionsgate will review your strategies and outcome documentation at your audit</w:t>
      </w:r>
    </w:p>
    <w:p w14:paraId="355C1069" w14:textId="77777777" w:rsidR="00C87009" w:rsidRPr="00257BBA" w:rsidRDefault="00C87009" w:rsidP="00C87009">
      <w:pPr>
        <w:jc w:val="both"/>
        <w:rPr>
          <w:rFonts w:cs="Arial"/>
        </w:rPr>
      </w:pPr>
    </w:p>
    <w:p w14:paraId="27EE4B89" w14:textId="77777777" w:rsidR="00C87009" w:rsidRPr="00B737FB" w:rsidRDefault="00C87009" w:rsidP="00C87009">
      <w:pPr>
        <w:jc w:val="both"/>
        <w:rPr>
          <w:rFonts w:cs="Arial"/>
        </w:rPr>
      </w:pPr>
      <w:r w:rsidRPr="00B737FB">
        <w:rPr>
          <w:rFonts w:cs="Arial"/>
        </w:rPr>
        <w:t xml:space="preserve">We expect that ARs will keep records showing what they have done to monitor compliance with their conflicts management arrangements. We expect that ARs will keep, for at least seven years, records of: </w:t>
      </w:r>
    </w:p>
    <w:p w14:paraId="7BD493DE" w14:textId="77777777" w:rsidR="00C87009" w:rsidRPr="00B737FB" w:rsidRDefault="00C87009" w:rsidP="00C87009">
      <w:pPr>
        <w:ind w:left="357"/>
        <w:jc w:val="both"/>
        <w:rPr>
          <w:rFonts w:cs="Arial"/>
        </w:rPr>
      </w:pPr>
      <w:r w:rsidRPr="00B737FB">
        <w:rPr>
          <w:rFonts w:cs="Arial"/>
        </w:rPr>
        <w:t xml:space="preserve">(a) conflicts identified and action taken; </w:t>
      </w:r>
    </w:p>
    <w:p w14:paraId="2539A855" w14:textId="77777777" w:rsidR="00C87009" w:rsidRPr="00B737FB" w:rsidRDefault="00C87009" w:rsidP="00C87009">
      <w:pPr>
        <w:ind w:left="357"/>
        <w:jc w:val="both"/>
        <w:rPr>
          <w:rFonts w:cs="Arial"/>
        </w:rPr>
      </w:pPr>
      <w:r w:rsidRPr="00B737FB">
        <w:rPr>
          <w:rFonts w:cs="Arial"/>
        </w:rPr>
        <w:t>(b) any reports given to the AR’s about conflicts of interest matters; and</w:t>
      </w:r>
    </w:p>
    <w:p w14:paraId="2FFB81F2" w14:textId="77777777" w:rsidR="00C87009" w:rsidRPr="00B737FB" w:rsidRDefault="00C87009" w:rsidP="00C87009">
      <w:pPr>
        <w:ind w:left="357"/>
        <w:jc w:val="both"/>
        <w:rPr>
          <w:rFonts w:cs="Arial"/>
        </w:rPr>
      </w:pPr>
      <w:r w:rsidRPr="00B737FB">
        <w:rPr>
          <w:rFonts w:cs="Arial"/>
        </w:rPr>
        <w:t xml:space="preserve">(c) copies of written conflicts of interest disclosures given to clients e. </w:t>
      </w:r>
    </w:p>
    <w:p w14:paraId="205EEE85" w14:textId="69EE3278" w:rsidR="00C87009" w:rsidRDefault="00C87009" w:rsidP="00D3578E">
      <w:pPr>
        <w:rPr>
          <w:rFonts w:cs="Arial"/>
        </w:rPr>
      </w:pPr>
    </w:p>
    <w:p w14:paraId="2C479E1A" w14:textId="7919193B" w:rsidR="00191D5B" w:rsidRPr="00B737FB" w:rsidRDefault="00191D5B" w:rsidP="00191D5B">
      <w:pPr>
        <w:jc w:val="both"/>
        <w:rPr>
          <w:rFonts w:cs="Arial"/>
        </w:rPr>
      </w:pPr>
      <w:r w:rsidRPr="00B737FB">
        <w:rPr>
          <w:rFonts w:cs="Arial"/>
        </w:rPr>
        <w:t xml:space="preserve">For example, </w:t>
      </w:r>
      <w:r>
        <w:rPr>
          <w:rFonts w:cs="Arial"/>
        </w:rPr>
        <w:t xml:space="preserve">advisers must </w:t>
      </w:r>
      <w:r w:rsidRPr="00B737FB">
        <w:rPr>
          <w:rFonts w:cs="Arial"/>
        </w:rPr>
        <w:t xml:space="preserve">keep copies of written conflicts disclosures given to individual clients or otherwise made available (e.g. on a website). If similar disclosures are used repeatedly, we would expect a representative sample of conflicts disclosures to be kept. </w:t>
      </w:r>
      <w:r>
        <w:rPr>
          <w:rFonts w:cs="Arial"/>
        </w:rPr>
        <w:t xml:space="preserve">Advisers must also keep </w:t>
      </w:r>
      <w:r w:rsidRPr="00B737FB">
        <w:rPr>
          <w:rFonts w:cs="Arial"/>
        </w:rPr>
        <w:t xml:space="preserve">records of oral disclosures </w:t>
      </w:r>
      <w:r>
        <w:rPr>
          <w:rFonts w:cs="Arial"/>
        </w:rPr>
        <w:t xml:space="preserve">to </w:t>
      </w:r>
      <w:r w:rsidRPr="00B737FB">
        <w:rPr>
          <w:rFonts w:cs="Arial"/>
        </w:rPr>
        <w:t xml:space="preserve">help </w:t>
      </w:r>
      <w:r>
        <w:rPr>
          <w:rFonts w:cs="Arial"/>
        </w:rPr>
        <w:t xml:space="preserve">advisers and Licensee </w:t>
      </w:r>
      <w:r w:rsidRPr="00B737FB">
        <w:rPr>
          <w:rFonts w:cs="Arial"/>
        </w:rPr>
        <w:t xml:space="preserve">in monitoring their compliance with their conflicts management obligations. </w:t>
      </w:r>
    </w:p>
    <w:p w14:paraId="5289256F" w14:textId="77777777" w:rsidR="00191D5B" w:rsidRPr="00B737FB" w:rsidRDefault="00191D5B" w:rsidP="00191D5B">
      <w:pPr>
        <w:jc w:val="both"/>
        <w:rPr>
          <w:rFonts w:cs="Arial"/>
        </w:rPr>
      </w:pPr>
    </w:p>
    <w:p w14:paraId="6CEF5723" w14:textId="77777777" w:rsidR="000B3E74" w:rsidRPr="00B737FB" w:rsidRDefault="000B3E74" w:rsidP="000B3E74">
      <w:pPr>
        <w:rPr>
          <w:rFonts w:cs="Arial"/>
          <w:b/>
        </w:rPr>
      </w:pPr>
      <w:r w:rsidRPr="00B737FB">
        <w:rPr>
          <w:rFonts w:cs="Arial"/>
          <w:b/>
        </w:rPr>
        <w:t>Authorised Representative Disclosure - Conflicts of Interest</w:t>
      </w:r>
    </w:p>
    <w:p w14:paraId="34EEC7A3" w14:textId="77777777" w:rsidR="000B3E74" w:rsidRPr="00B737FB" w:rsidRDefault="000B3E74" w:rsidP="000B3E74">
      <w:pPr>
        <w:rPr>
          <w:rFonts w:cs="Arial"/>
        </w:rPr>
      </w:pPr>
    </w:p>
    <w:p w14:paraId="4E7B17EF" w14:textId="77777777" w:rsidR="000B3E74" w:rsidRPr="00B737FB" w:rsidRDefault="000B3E74" w:rsidP="000B3E74">
      <w:pPr>
        <w:rPr>
          <w:rFonts w:cs="Arial"/>
        </w:rPr>
      </w:pPr>
      <w:r w:rsidRPr="00B737FB">
        <w:rPr>
          <w:rFonts w:cs="Arial"/>
        </w:rPr>
        <w:t>For the period</w:t>
      </w:r>
      <w:r w:rsidRPr="00B737FB">
        <w:rPr>
          <w:rFonts w:cs="Arial"/>
        </w:rPr>
        <w:tab/>
      </w:r>
      <w:r w:rsidRPr="00B737FB">
        <w:rPr>
          <w:rFonts w:cs="Arial"/>
        </w:rPr>
        <w:tab/>
        <w:t>/</w:t>
      </w:r>
      <w:r w:rsidRPr="00B737FB">
        <w:rPr>
          <w:rFonts w:cs="Arial"/>
        </w:rPr>
        <w:tab/>
        <w:t>/</w:t>
      </w:r>
      <w:r w:rsidRPr="00B737FB">
        <w:rPr>
          <w:rFonts w:cs="Arial"/>
        </w:rPr>
        <w:tab/>
        <w:t xml:space="preserve">     to</w:t>
      </w:r>
      <w:r w:rsidRPr="00B737FB">
        <w:rPr>
          <w:rFonts w:cs="Arial"/>
        </w:rPr>
        <w:tab/>
      </w:r>
      <w:r w:rsidRPr="00B737FB">
        <w:rPr>
          <w:rFonts w:cs="Arial"/>
        </w:rPr>
        <w:tab/>
        <w:t>/</w:t>
      </w:r>
      <w:r w:rsidRPr="00B737FB">
        <w:rPr>
          <w:rFonts w:cs="Arial"/>
        </w:rPr>
        <w:tab/>
        <w:t>/</w:t>
      </w:r>
    </w:p>
    <w:p w14:paraId="5DE0CEB8" w14:textId="2332EE32" w:rsidR="000B3E74" w:rsidRPr="00B737FB" w:rsidRDefault="000B3E74" w:rsidP="000B3E74">
      <w:pPr>
        <w:rPr>
          <w:rFonts w:cs="Arial"/>
        </w:rPr>
      </w:pPr>
    </w:p>
    <w:p w14:paraId="146759C3" w14:textId="77777777" w:rsidR="000B3E74" w:rsidRPr="00B737FB" w:rsidRDefault="000B3E74" w:rsidP="000B3E74">
      <w:pPr>
        <w:rPr>
          <w:rFonts w:cs="Arial"/>
        </w:rPr>
      </w:pPr>
      <w:r w:rsidRPr="00B737FB">
        <w:rPr>
          <w:rFonts w:cs="Arial"/>
        </w:rPr>
        <w:t>Please detail below:</w:t>
      </w:r>
    </w:p>
    <w:p w14:paraId="5BEB5D6A" w14:textId="77777777" w:rsidR="000B3E74" w:rsidRPr="00B737FB" w:rsidRDefault="000B3E74" w:rsidP="000B3E74">
      <w:pPr>
        <w:rPr>
          <w:rFonts w:cs="Arial"/>
        </w:rPr>
      </w:pPr>
    </w:p>
    <w:p w14:paraId="6F6B8199" w14:textId="77777777" w:rsidR="000B3E74" w:rsidRPr="00B737FB" w:rsidRDefault="000B3E74" w:rsidP="000B3E74">
      <w:pPr>
        <w:rPr>
          <w:rFonts w:cs="Arial"/>
        </w:rPr>
      </w:pPr>
      <w:r w:rsidRPr="00B737FB">
        <w:rPr>
          <w:rFonts w:cs="Arial"/>
        </w:rPr>
        <w:t xml:space="preserve">(a) any conflicts or potential conflicts identified and action taken; </w:t>
      </w:r>
    </w:p>
    <w:p w14:paraId="63594638" w14:textId="77777777" w:rsidR="000B3E74" w:rsidRPr="00B737FB" w:rsidRDefault="000B3E74" w:rsidP="000B3E74">
      <w:pPr>
        <w:rPr>
          <w:rFonts w:cs="Arial"/>
        </w:rPr>
      </w:pPr>
    </w:p>
    <w:p w14:paraId="72E7B433" w14:textId="2C132C07" w:rsidR="000B3E74" w:rsidRPr="00B737FB" w:rsidRDefault="000B3E74" w:rsidP="000B3E74">
      <w:pPr>
        <w:rPr>
          <w:rFonts w:cs="Arial"/>
        </w:rPr>
      </w:pPr>
      <w:r w:rsidRPr="00B737FB">
        <w:rPr>
          <w:rFonts w:cs="Arial"/>
        </w:rPr>
        <w:t>(b) any reports given to the AR</w:t>
      </w:r>
      <w:r w:rsidR="00945634" w:rsidRPr="00B737FB">
        <w:rPr>
          <w:rFonts w:cs="Arial"/>
        </w:rPr>
        <w:t xml:space="preserve"> </w:t>
      </w:r>
      <w:r w:rsidRPr="00B737FB">
        <w:rPr>
          <w:rFonts w:cs="Arial"/>
        </w:rPr>
        <w:t>or</w:t>
      </w:r>
      <w:r w:rsidR="00945634" w:rsidRPr="00B737FB">
        <w:rPr>
          <w:rFonts w:cs="Arial"/>
        </w:rPr>
        <w:t xml:space="preserve"> </w:t>
      </w:r>
      <w:r w:rsidRPr="00B737FB">
        <w:rPr>
          <w:rFonts w:cs="Arial"/>
        </w:rPr>
        <w:t>its staff about conflicts of interest matters; and</w:t>
      </w:r>
    </w:p>
    <w:p w14:paraId="1158B328" w14:textId="77777777" w:rsidR="000B3E74" w:rsidRPr="00B737FB" w:rsidRDefault="000B3E74" w:rsidP="000B3E74">
      <w:pPr>
        <w:rPr>
          <w:rFonts w:cs="Arial"/>
        </w:rPr>
      </w:pPr>
    </w:p>
    <w:p w14:paraId="12DDB616" w14:textId="77777777" w:rsidR="000B3E74" w:rsidRPr="00B737FB" w:rsidRDefault="000B3E74" w:rsidP="000B3E74">
      <w:pPr>
        <w:rPr>
          <w:rFonts w:cs="Arial"/>
        </w:rPr>
      </w:pPr>
      <w:r w:rsidRPr="00B737FB">
        <w:rPr>
          <w:rFonts w:cs="Arial"/>
        </w:rPr>
        <w:t xml:space="preserve">(c) copies of written conflicts of interest disclosures given to clients or via your website </w:t>
      </w:r>
    </w:p>
    <w:p w14:paraId="011130BC" w14:textId="77777777" w:rsidR="000B3E74" w:rsidRPr="00B737FB" w:rsidRDefault="000B3E74" w:rsidP="000B3E74">
      <w:pPr>
        <w:rPr>
          <w:rFonts w:cs="Arial"/>
        </w:rPr>
      </w:pPr>
    </w:p>
    <w:p w14:paraId="0B8757F1" w14:textId="77777777" w:rsidR="000B3E74" w:rsidRPr="00B737FB" w:rsidRDefault="000B3E74" w:rsidP="000B3E74">
      <w:pPr>
        <w:rPr>
          <w:rFonts w:cs="Arial"/>
        </w:rPr>
      </w:pPr>
    </w:p>
    <w:p w14:paraId="62458281" w14:textId="77777777" w:rsidR="000B3E74" w:rsidRPr="00B737FB" w:rsidRDefault="000B3E74" w:rsidP="000B3E74">
      <w:pPr>
        <w:rPr>
          <w:rFonts w:cs="Arial"/>
        </w:rPr>
      </w:pPr>
      <w:r w:rsidRPr="00B737FB">
        <w:rPr>
          <w:rFonts w:cs="Arial"/>
        </w:rPr>
        <w:t>______________________________________</w:t>
      </w:r>
    </w:p>
    <w:p w14:paraId="41EB1A01" w14:textId="1FAC7EEC" w:rsidR="00823AAE" w:rsidRPr="00B737FB" w:rsidRDefault="000B3E74" w:rsidP="000B3E74">
      <w:pPr>
        <w:rPr>
          <w:rFonts w:cs="Arial"/>
        </w:rPr>
      </w:pPr>
      <w:r w:rsidRPr="00B737FB">
        <w:rPr>
          <w:rFonts w:cs="Arial"/>
        </w:rPr>
        <w:t>Signed</w:t>
      </w:r>
    </w:p>
    <w:p w14:paraId="69E27EBB" w14:textId="18AD4355" w:rsidR="00945634" w:rsidRDefault="00945634" w:rsidP="00D3578E">
      <w:pPr>
        <w:rPr>
          <w:rFonts w:cs="Arial"/>
        </w:rPr>
      </w:pPr>
    </w:p>
    <w:p w14:paraId="49FCDD88" w14:textId="77777777" w:rsidR="00191D5B" w:rsidRPr="00B737FB" w:rsidRDefault="00191D5B" w:rsidP="00D3578E">
      <w:pPr>
        <w:rPr>
          <w:rFonts w:cs="Arial"/>
        </w:rPr>
        <w:sectPr w:rsidR="00191D5B" w:rsidRPr="00B737FB" w:rsidSect="00EC2527">
          <w:pgSz w:w="11907" w:h="16840" w:code="9"/>
          <w:pgMar w:top="1134" w:right="1134" w:bottom="1134" w:left="1134" w:header="680" w:footer="680" w:gutter="0"/>
          <w:cols w:space="720"/>
        </w:sectPr>
      </w:pPr>
    </w:p>
    <w:p w14:paraId="11189587" w14:textId="77777777" w:rsidR="00176B50" w:rsidRPr="00B737FB" w:rsidRDefault="00176B50" w:rsidP="0005749B">
      <w:pPr>
        <w:pStyle w:val="Heading1"/>
        <w:spacing w:before="0" w:after="240"/>
        <w:rPr>
          <w:color w:val="0000FF"/>
        </w:rPr>
      </w:pPr>
      <w:bookmarkStart w:id="97" w:name="_Toc485299833"/>
      <w:r w:rsidRPr="00B737FB">
        <w:lastRenderedPageBreak/>
        <w:t>Statement</w:t>
      </w:r>
      <w:r w:rsidR="00571C8B" w:rsidRPr="00B737FB">
        <w:t>s</w:t>
      </w:r>
      <w:r w:rsidRPr="00B737FB">
        <w:t xml:space="preserve"> of Advice (</w:t>
      </w:r>
      <w:r w:rsidR="00586673" w:rsidRPr="00B737FB">
        <w:t>SOA</w:t>
      </w:r>
      <w:r w:rsidR="004A00AA" w:rsidRPr="00B737FB">
        <w:t xml:space="preserve"> </w:t>
      </w:r>
      <w:r w:rsidR="00571C8B" w:rsidRPr="00B737FB">
        <w:t>&amp; RoA</w:t>
      </w:r>
      <w:r w:rsidRPr="00B737FB">
        <w:t>)</w:t>
      </w:r>
      <w:bookmarkEnd w:id="93"/>
      <w:bookmarkEnd w:id="97"/>
    </w:p>
    <w:p w14:paraId="11189588" w14:textId="6E265DF6" w:rsidR="00176B50" w:rsidRPr="00B737FB" w:rsidRDefault="004A1FEC" w:rsidP="0005749B">
      <w:pPr>
        <w:rPr>
          <w:rStyle w:val="Strong"/>
          <w:rFonts w:cs="Arial"/>
          <w:color w:val="000000"/>
        </w:rPr>
      </w:pPr>
      <w:r w:rsidRPr="00B737FB">
        <w:rPr>
          <w:rStyle w:val="Strong"/>
          <w:rFonts w:cs="Arial"/>
          <w:color w:val="000000"/>
        </w:rPr>
        <w:t>Overview</w:t>
      </w:r>
    </w:p>
    <w:p w14:paraId="11189589" w14:textId="4456A022" w:rsidR="00176B50" w:rsidRPr="00B737FB" w:rsidRDefault="001A3920" w:rsidP="001A3920">
      <w:pPr>
        <w:rPr>
          <w:rFonts w:cs="Arial"/>
          <w:color w:val="000000"/>
        </w:rPr>
      </w:pPr>
      <w:r w:rsidRPr="00B737FB">
        <w:rPr>
          <w:rFonts w:cs="Arial"/>
          <w:color w:val="000000"/>
        </w:rPr>
        <w:t>The obligation to prepare and provide an advice document (SOA/ROA) applies to personal advice; however, it does not apply to general advice. An SOA</w:t>
      </w:r>
      <w:r w:rsidR="00FC534A">
        <w:rPr>
          <w:rFonts w:cs="Arial"/>
          <w:color w:val="000000"/>
        </w:rPr>
        <w:t>/ROA</w:t>
      </w:r>
      <w:r w:rsidRPr="00B737FB">
        <w:rPr>
          <w:rFonts w:cs="Arial"/>
          <w:color w:val="000000"/>
        </w:rPr>
        <w:t xml:space="preserve"> is a document that helps a retail client understand, and decide whether to rely on personal advice.</w:t>
      </w:r>
    </w:p>
    <w:p w14:paraId="1118958A" w14:textId="071AB649" w:rsidR="003352C8" w:rsidRPr="00B737FB" w:rsidRDefault="003352C8" w:rsidP="0005749B">
      <w:pPr>
        <w:rPr>
          <w:rFonts w:cs="Arial"/>
          <w:color w:val="000000"/>
        </w:rPr>
      </w:pPr>
    </w:p>
    <w:p w14:paraId="11189591" w14:textId="5DB38696" w:rsidR="005C7C72" w:rsidRPr="00B737FB" w:rsidRDefault="005C7C72" w:rsidP="005C7C72">
      <w:pPr>
        <w:jc w:val="both"/>
        <w:rPr>
          <w:rFonts w:cs="Arial"/>
          <w:color w:val="000000"/>
        </w:rPr>
      </w:pPr>
      <w:r w:rsidRPr="00B737FB">
        <w:rPr>
          <w:rFonts w:cs="Arial"/>
          <w:color w:val="000000"/>
        </w:rPr>
        <w:t xml:space="preserve">All </w:t>
      </w:r>
      <w:r w:rsidR="002A2207" w:rsidRPr="00B737FB">
        <w:rPr>
          <w:rFonts w:cs="Arial"/>
          <w:color w:val="000000"/>
        </w:rPr>
        <w:t xml:space="preserve">advice documents </w:t>
      </w:r>
      <w:r w:rsidRPr="00B737FB">
        <w:rPr>
          <w:rFonts w:cs="Arial"/>
          <w:color w:val="000000"/>
        </w:rPr>
        <w:t>must set out, in a clear, concise and effective manner:</w:t>
      </w:r>
    </w:p>
    <w:p w14:paraId="11189592" w14:textId="77777777" w:rsidR="005C7C72" w:rsidRPr="00B737FB" w:rsidRDefault="005C7C72" w:rsidP="0005323F">
      <w:pPr>
        <w:numPr>
          <w:ilvl w:val="0"/>
          <w:numId w:val="59"/>
        </w:numPr>
        <w:jc w:val="both"/>
        <w:rPr>
          <w:rFonts w:cs="Arial"/>
          <w:color w:val="000000"/>
        </w:rPr>
      </w:pPr>
      <w:r w:rsidRPr="00B737FB">
        <w:rPr>
          <w:rFonts w:cs="Arial"/>
          <w:color w:val="000000"/>
        </w:rPr>
        <w:t>the advice and the reasoning that led to the advice;</w:t>
      </w:r>
    </w:p>
    <w:p w14:paraId="11189593" w14:textId="77777777" w:rsidR="005C7C72" w:rsidRPr="00B737FB" w:rsidRDefault="005C7C72" w:rsidP="0005323F">
      <w:pPr>
        <w:numPr>
          <w:ilvl w:val="0"/>
          <w:numId w:val="59"/>
        </w:numPr>
        <w:jc w:val="both"/>
        <w:rPr>
          <w:rFonts w:cs="Arial"/>
          <w:color w:val="000000"/>
        </w:rPr>
      </w:pPr>
      <w:r w:rsidRPr="00B737FB">
        <w:rPr>
          <w:rFonts w:cs="Arial"/>
          <w:color w:val="000000"/>
        </w:rPr>
        <w:t>information about remuneration and benefits;</w:t>
      </w:r>
    </w:p>
    <w:p w14:paraId="11189594" w14:textId="77777777" w:rsidR="005C7C72" w:rsidRPr="00B737FB" w:rsidRDefault="005C7C72" w:rsidP="0005323F">
      <w:pPr>
        <w:numPr>
          <w:ilvl w:val="0"/>
          <w:numId w:val="59"/>
        </w:numPr>
        <w:jc w:val="both"/>
        <w:rPr>
          <w:rFonts w:cs="Arial"/>
          <w:color w:val="000000"/>
        </w:rPr>
      </w:pPr>
      <w:r w:rsidRPr="00B737FB">
        <w:rPr>
          <w:rFonts w:cs="Arial"/>
          <w:color w:val="000000"/>
        </w:rPr>
        <w:t>all conflicts of interest that may affect the advice; and</w:t>
      </w:r>
    </w:p>
    <w:p w14:paraId="11189595" w14:textId="77777777" w:rsidR="005C7C72" w:rsidRPr="00B737FB" w:rsidRDefault="005C7C72" w:rsidP="0005323F">
      <w:pPr>
        <w:numPr>
          <w:ilvl w:val="0"/>
          <w:numId w:val="59"/>
        </w:numPr>
        <w:jc w:val="both"/>
        <w:rPr>
          <w:rFonts w:cs="Arial"/>
          <w:color w:val="000000"/>
        </w:rPr>
      </w:pPr>
      <w:r w:rsidRPr="00B737FB">
        <w:rPr>
          <w:rFonts w:cs="Arial"/>
          <w:color w:val="000000"/>
        </w:rPr>
        <w:t>the costs, loss of benefits and other significant consequences when recommending switching between financial products.</w:t>
      </w:r>
    </w:p>
    <w:p w14:paraId="11189596" w14:textId="282F5532" w:rsidR="0005749B" w:rsidRPr="00B737FB" w:rsidRDefault="0005749B" w:rsidP="0005749B">
      <w:pPr>
        <w:rPr>
          <w:rFonts w:cs="Arial"/>
          <w:color w:val="000000"/>
        </w:rPr>
      </w:pPr>
    </w:p>
    <w:p w14:paraId="3A3926EE" w14:textId="7AFEF0CF" w:rsidR="002D7DB5" w:rsidRPr="00B737FB" w:rsidRDefault="002A2207" w:rsidP="002D7DB5">
      <w:pPr>
        <w:rPr>
          <w:rFonts w:cs="Arial"/>
          <w:color w:val="000000"/>
        </w:rPr>
      </w:pPr>
      <w:r w:rsidRPr="00B737FB">
        <w:rPr>
          <w:rFonts w:cs="Arial"/>
          <w:color w:val="000000"/>
        </w:rPr>
        <w:t xml:space="preserve">The SOA Guide in the Appendices is your main </w:t>
      </w:r>
      <w:r w:rsidR="00FC534A">
        <w:rPr>
          <w:rFonts w:cs="Arial"/>
          <w:color w:val="000000"/>
        </w:rPr>
        <w:t xml:space="preserve">reference and </w:t>
      </w:r>
      <w:r w:rsidR="002D7DB5" w:rsidRPr="00B737FB">
        <w:rPr>
          <w:rFonts w:cs="Arial"/>
          <w:color w:val="000000"/>
        </w:rPr>
        <w:t>includes:</w:t>
      </w:r>
    </w:p>
    <w:p w14:paraId="3D97421E" w14:textId="68CD5657" w:rsidR="002D7DB5" w:rsidRPr="00B737FB" w:rsidRDefault="002D7DB5" w:rsidP="0005323F">
      <w:pPr>
        <w:pStyle w:val="ListParagraph"/>
        <w:numPr>
          <w:ilvl w:val="0"/>
          <w:numId w:val="56"/>
        </w:numPr>
        <w:rPr>
          <w:rFonts w:cs="Arial"/>
          <w:color w:val="000000"/>
        </w:rPr>
      </w:pPr>
      <w:r w:rsidRPr="00B737FB">
        <w:rPr>
          <w:rFonts w:cs="Arial"/>
          <w:color w:val="000000"/>
        </w:rPr>
        <w:t>A summary of the legal requirements of the Statement of Advice extracted from the Corporations Act 2001</w:t>
      </w:r>
    </w:p>
    <w:p w14:paraId="6ED04194" w14:textId="2CAFD783" w:rsidR="002D7DB5" w:rsidRPr="00B737FB" w:rsidRDefault="002D7DB5" w:rsidP="0005323F">
      <w:pPr>
        <w:pStyle w:val="ListParagraph"/>
        <w:numPr>
          <w:ilvl w:val="0"/>
          <w:numId w:val="56"/>
        </w:numPr>
        <w:rPr>
          <w:rFonts w:cs="Arial"/>
          <w:color w:val="000000"/>
        </w:rPr>
      </w:pPr>
      <w:r w:rsidRPr="00B737FB">
        <w:rPr>
          <w:rFonts w:cs="Arial"/>
          <w:color w:val="000000"/>
        </w:rPr>
        <w:t>Guidelines on how to address each section of the SOA including examples.</w:t>
      </w:r>
    </w:p>
    <w:p w14:paraId="3AE42898" w14:textId="58A1C4E6" w:rsidR="002D7DB5" w:rsidRPr="00B737FB" w:rsidRDefault="002D7DB5" w:rsidP="0005323F">
      <w:pPr>
        <w:pStyle w:val="ListParagraph"/>
        <w:numPr>
          <w:ilvl w:val="0"/>
          <w:numId w:val="56"/>
        </w:numPr>
        <w:rPr>
          <w:rFonts w:cs="Arial"/>
          <w:color w:val="000000"/>
        </w:rPr>
      </w:pPr>
      <w:r w:rsidRPr="00B737FB">
        <w:rPr>
          <w:rFonts w:cs="Arial"/>
          <w:color w:val="000000"/>
        </w:rPr>
        <w:t>Appendices that include supportive and helpful material ranging from an article about how to approach SOAs in practice, copies of RG90, RG175, Info 182, to other supportive material.</w:t>
      </w:r>
    </w:p>
    <w:p w14:paraId="73D5E613" w14:textId="77777777" w:rsidR="002D7DB5" w:rsidRPr="00B737FB" w:rsidRDefault="002D7DB5" w:rsidP="0005749B">
      <w:pPr>
        <w:rPr>
          <w:rFonts w:cs="Arial"/>
          <w:color w:val="000000"/>
        </w:rPr>
      </w:pPr>
    </w:p>
    <w:p w14:paraId="5F698255" w14:textId="77777777" w:rsidR="001A3920" w:rsidRPr="00B737FB" w:rsidRDefault="001A3920" w:rsidP="00BF6856">
      <w:pPr>
        <w:jc w:val="both"/>
        <w:rPr>
          <w:rFonts w:cs="Arial"/>
          <w:color w:val="000000"/>
        </w:rPr>
      </w:pPr>
      <w:r w:rsidRPr="00B737FB">
        <w:rPr>
          <w:rFonts w:cs="Arial"/>
          <w:color w:val="000000"/>
        </w:rPr>
        <w:t xml:space="preserve">In addition to the above, this chapter also covers the Record of Advice and the use of the Time Critical Transaction form. </w:t>
      </w:r>
    </w:p>
    <w:p w14:paraId="5BF8A4F6" w14:textId="27C346B6" w:rsidR="001A3920" w:rsidRPr="00B737FB" w:rsidRDefault="001A3920" w:rsidP="0005749B">
      <w:pPr>
        <w:rPr>
          <w:rFonts w:cs="Arial"/>
          <w:color w:val="000000"/>
        </w:rPr>
      </w:pPr>
    </w:p>
    <w:p w14:paraId="1118959D" w14:textId="77777777" w:rsidR="00176B50" w:rsidRPr="00B737FB" w:rsidRDefault="00176B50" w:rsidP="003D49FD">
      <w:pPr>
        <w:jc w:val="both"/>
        <w:rPr>
          <w:rStyle w:val="Strong"/>
          <w:rFonts w:cs="Arial"/>
          <w:color w:val="000000"/>
        </w:rPr>
      </w:pPr>
      <w:r w:rsidRPr="00B737FB">
        <w:rPr>
          <w:rStyle w:val="Strong"/>
          <w:rFonts w:cs="Arial"/>
          <w:color w:val="000000"/>
        </w:rPr>
        <w:t>Tools</w:t>
      </w:r>
    </w:p>
    <w:p w14:paraId="712ED20D" w14:textId="7714C3E5" w:rsidR="00504ADF" w:rsidRPr="00F16597" w:rsidRDefault="00504ADF" w:rsidP="0005323F">
      <w:pPr>
        <w:pStyle w:val="ListParagraph"/>
        <w:numPr>
          <w:ilvl w:val="0"/>
          <w:numId w:val="103"/>
        </w:numPr>
        <w:jc w:val="both"/>
        <w:rPr>
          <w:rStyle w:val="Strong"/>
          <w:rFonts w:cs="Arial"/>
          <w:b w:val="0"/>
          <w:color w:val="000000"/>
        </w:rPr>
      </w:pPr>
      <w:r w:rsidRPr="00F16597">
        <w:rPr>
          <w:rStyle w:val="Strong"/>
          <w:rFonts w:cs="Arial"/>
          <w:b w:val="0"/>
          <w:color w:val="000000"/>
        </w:rPr>
        <w:t xml:space="preserve">SOA/ROA Templates accessed via Lionsgate website - Lionsgate has created all </w:t>
      </w:r>
      <w:r w:rsidR="00FC534A" w:rsidRPr="00F16597">
        <w:rPr>
          <w:rStyle w:val="Strong"/>
          <w:rFonts w:cs="Arial"/>
          <w:b w:val="0"/>
          <w:color w:val="000000"/>
        </w:rPr>
        <w:t xml:space="preserve">the </w:t>
      </w:r>
      <w:r w:rsidRPr="00F16597">
        <w:rPr>
          <w:rStyle w:val="Strong"/>
          <w:rFonts w:cs="Arial"/>
          <w:b w:val="0"/>
          <w:color w:val="000000"/>
        </w:rPr>
        <w:t>necessary advice document templates that will be needed in your business. These templates have been designed considering the latest legislative requirements, industry and peer recommendations, whilst also aiming to be clear and concise. If you wish to tailor our templates, or have a suggested alternative template, you must contact either Matthew McBride or Martin English for permission prior to use.</w:t>
      </w:r>
    </w:p>
    <w:p w14:paraId="43824605" w14:textId="21692F2F" w:rsidR="00F7622E" w:rsidRPr="00D706EC" w:rsidRDefault="00176B50" w:rsidP="0005323F">
      <w:pPr>
        <w:pStyle w:val="ListParagraph"/>
        <w:numPr>
          <w:ilvl w:val="0"/>
          <w:numId w:val="103"/>
        </w:numPr>
        <w:jc w:val="both"/>
        <w:rPr>
          <w:rStyle w:val="Strong"/>
          <w:rFonts w:cs="Arial"/>
          <w:b w:val="0"/>
          <w:color w:val="FF0000"/>
        </w:rPr>
      </w:pPr>
      <w:bookmarkStart w:id="98" w:name="_Hlk484609196"/>
      <w:r w:rsidRPr="00F16597">
        <w:rPr>
          <w:rStyle w:val="Strong"/>
          <w:rFonts w:cs="Arial"/>
          <w:b w:val="0"/>
          <w:color w:val="000000"/>
        </w:rPr>
        <w:t xml:space="preserve">The </w:t>
      </w:r>
      <w:r w:rsidR="00586673" w:rsidRPr="00F16597">
        <w:rPr>
          <w:rStyle w:val="Strong"/>
          <w:rFonts w:cs="Arial"/>
          <w:b w:val="0"/>
          <w:color w:val="000000"/>
        </w:rPr>
        <w:t>SOA</w:t>
      </w:r>
      <w:r w:rsidR="002D7DB5" w:rsidRPr="00F16597">
        <w:rPr>
          <w:rStyle w:val="Strong"/>
          <w:rFonts w:cs="Arial"/>
          <w:b w:val="0"/>
          <w:color w:val="000000"/>
        </w:rPr>
        <w:t xml:space="preserve"> Guide in the Appendices</w:t>
      </w:r>
      <w:r w:rsidR="00F7622E">
        <w:rPr>
          <w:rStyle w:val="Strong"/>
          <w:rFonts w:cs="Arial"/>
          <w:b w:val="0"/>
        </w:rPr>
        <w:t>.</w:t>
      </w:r>
    </w:p>
    <w:p w14:paraId="272F9AD9" w14:textId="77777777" w:rsidR="00F7622E" w:rsidRPr="00D706EC" w:rsidRDefault="00F7622E" w:rsidP="00F7622E">
      <w:pPr>
        <w:pStyle w:val="ListParagraph"/>
        <w:numPr>
          <w:ilvl w:val="0"/>
          <w:numId w:val="103"/>
        </w:numPr>
        <w:rPr>
          <w:rStyle w:val="Strong"/>
          <w:rFonts w:cs="Arial"/>
          <w:b w:val="0"/>
        </w:rPr>
      </w:pPr>
      <w:r w:rsidRPr="00D706EC">
        <w:rPr>
          <w:rStyle w:val="Strong"/>
          <w:rFonts w:cs="Arial"/>
          <w:b w:val="0"/>
        </w:rPr>
        <w:t>SOA/ROA launched from your software. Such templates need to be approved by Lionsgate before use.</w:t>
      </w:r>
    </w:p>
    <w:bookmarkEnd w:id="98"/>
    <w:p w14:paraId="1118959F" w14:textId="77777777" w:rsidR="00176B50" w:rsidRPr="00B737FB" w:rsidRDefault="00176B50" w:rsidP="00D706EC">
      <w:pPr>
        <w:rPr>
          <w:rStyle w:val="Strong"/>
          <w:rFonts w:cs="Arial"/>
          <w:color w:val="000000"/>
        </w:rPr>
      </w:pPr>
    </w:p>
    <w:p w14:paraId="111895A0" w14:textId="77777777" w:rsidR="00176B50" w:rsidRPr="00B737FB" w:rsidRDefault="00176B50" w:rsidP="003D49FD">
      <w:pPr>
        <w:jc w:val="both"/>
        <w:rPr>
          <w:rStyle w:val="Strong"/>
          <w:rFonts w:cs="Arial"/>
          <w:color w:val="000000"/>
        </w:rPr>
      </w:pPr>
      <w:r w:rsidRPr="00B737FB">
        <w:rPr>
          <w:rStyle w:val="Strong"/>
          <w:rFonts w:cs="Arial"/>
          <w:color w:val="000000"/>
        </w:rPr>
        <w:t xml:space="preserve">Process </w:t>
      </w:r>
    </w:p>
    <w:p w14:paraId="111895A1" w14:textId="70980C44" w:rsidR="00176B50" w:rsidRPr="00B737FB" w:rsidRDefault="00176B50" w:rsidP="003D49FD">
      <w:pPr>
        <w:jc w:val="both"/>
        <w:rPr>
          <w:rFonts w:cs="Arial"/>
          <w:color w:val="000000"/>
        </w:rPr>
      </w:pPr>
      <w:r w:rsidRPr="00B737FB">
        <w:rPr>
          <w:rFonts w:cs="Arial"/>
          <w:color w:val="000000"/>
        </w:rPr>
        <w:t xml:space="preserve">By using </w:t>
      </w:r>
      <w:r w:rsidR="00BF6856" w:rsidRPr="00B737FB">
        <w:rPr>
          <w:rFonts w:cs="Arial"/>
          <w:color w:val="000000"/>
        </w:rPr>
        <w:t xml:space="preserve">an approved Licensee template, you are </w:t>
      </w:r>
      <w:r w:rsidRPr="00B737FB">
        <w:rPr>
          <w:rFonts w:cs="Arial"/>
          <w:color w:val="000000"/>
        </w:rPr>
        <w:t xml:space="preserve">ensuring that you are including in the </w:t>
      </w:r>
      <w:r w:rsidR="00586673" w:rsidRPr="00B737FB">
        <w:rPr>
          <w:rFonts w:cs="Arial"/>
          <w:color w:val="000000"/>
        </w:rPr>
        <w:t>SOA</w:t>
      </w:r>
      <w:r w:rsidRPr="00B737FB">
        <w:rPr>
          <w:rFonts w:cs="Arial"/>
          <w:color w:val="000000"/>
        </w:rPr>
        <w:t xml:space="preserve"> </w:t>
      </w:r>
      <w:r w:rsidR="008C59BA" w:rsidRPr="00B737FB">
        <w:rPr>
          <w:rFonts w:cs="Arial"/>
          <w:color w:val="000000"/>
        </w:rPr>
        <w:t>all</w:t>
      </w:r>
      <w:r w:rsidRPr="00B737FB">
        <w:rPr>
          <w:rFonts w:cs="Arial"/>
          <w:color w:val="000000"/>
        </w:rPr>
        <w:t xml:space="preserve"> the Licensee requirements, including the appropriate disclosures and disclaimers. </w:t>
      </w:r>
      <w:r w:rsidR="006C7002" w:rsidRPr="00B737FB">
        <w:rPr>
          <w:rFonts w:cs="Arial"/>
          <w:color w:val="000000"/>
        </w:rPr>
        <w:t xml:space="preserve">If you use a </w:t>
      </w:r>
      <w:r w:rsidR="00FF389D" w:rsidRPr="00B737FB">
        <w:rPr>
          <w:rFonts w:cs="Arial"/>
          <w:color w:val="000000"/>
        </w:rPr>
        <w:t>p</w:t>
      </w:r>
      <w:r w:rsidR="006C7002" w:rsidRPr="00B737FB">
        <w:rPr>
          <w:rFonts w:cs="Arial"/>
          <w:color w:val="000000"/>
        </w:rPr>
        <w:t xml:space="preserve">araplanning service to prepare your </w:t>
      </w:r>
      <w:r w:rsidR="00586673" w:rsidRPr="00B737FB">
        <w:rPr>
          <w:rFonts w:cs="Arial"/>
          <w:color w:val="000000"/>
        </w:rPr>
        <w:t>SOA</w:t>
      </w:r>
      <w:r w:rsidR="00FF389D" w:rsidRPr="00B737FB">
        <w:rPr>
          <w:rFonts w:cs="Arial"/>
          <w:color w:val="000000"/>
        </w:rPr>
        <w:t>’</w:t>
      </w:r>
      <w:r w:rsidRPr="00B737FB">
        <w:rPr>
          <w:rFonts w:cs="Arial"/>
          <w:color w:val="000000"/>
        </w:rPr>
        <w:t>s</w:t>
      </w:r>
      <w:r w:rsidR="006C7002" w:rsidRPr="00B737FB">
        <w:rPr>
          <w:rFonts w:cs="Arial"/>
          <w:color w:val="000000"/>
        </w:rPr>
        <w:t xml:space="preserve">, please ensure that the correct </w:t>
      </w:r>
      <w:r w:rsidR="00586673" w:rsidRPr="00B737FB">
        <w:rPr>
          <w:rFonts w:cs="Arial"/>
          <w:color w:val="000000"/>
        </w:rPr>
        <w:t>SOA</w:t>
      </w:r>
      <w:r w:rsidR="00BF6856" w:rsidRPr="00B737FB">
        <w:rPr>
          <w:rFonts w:cs="Arial"/>
          <w:color w:val="000000"/>
        </w:rPr>
        <w:t xml:space="preserve">s templates </w:t>
      </w:r>
      <w:r w:rsidR="006C7002" w:rsidRPr="00B737FB">
        <w:rPr>
          <w:rFonts w:cs="Arial"/>
          <w:color w:val="000000"/>
        </w:rPr>
        <w:t xml:space="preserve">are used by asking us to forward </w:t>
      </w:r>
      <w:r w:rsidR="0054783B" w:rsidRPr="00B737FB">
        <w:rPr>
          <w:rFonts w:cs="Arial"/>
          <w:color w:val="000000"/>
        </w:rPr>
        <w:t xml:space="preserve">the correct </w:t>
      </w:r>
      <w:r w:rsidR="00586673" w:rsidRPr="00B737FB">
        <w:rPr>
          <w:rFonts w:cs="Arial"/>
          <w:color w:val="000000"/>
        </w:rPr>
        <w:t>SOA</w:t>
      </w:r>
      <w:r w:rsidR="0054783B" w:rsidRPr="00B737FB">
        <w:rPr>
          <w:rFonts w:cs="Arial"/>
          <w:color w:val="000000"/>
        </w:rPr>
        <w:t xml:space="preserve"> templates to your paraplanners.</w:t>
      </w:r>
    </w:p>
    <w:p w14:paraId="111895A2" w14:textId="77777777" w:rsidR="006C7002" w:rsidRPr="00B737FB" w:rsidRDefault="006C7002" w:rsidP="003D49FD">
      <w:pPr>
        <w:jc w:val="both"/>
        <w:rPr>
          <w:rFonts w:cs="Arial"/>
          <w:color w:val="000000"/>
        </w:rPr>
      </w:pPr>
    </w:p>
    <w:p w14:paraId="111895A3" w14:textId="77777777" w:rsidR="00176B50" w:rsidRPr="00B737FB" w:rsidRDefault="006C7002" w:rsidP="003D49FD">
      <w:pPr>
        <w:jc w:val="both"/>
        <w:rPr>
          <w:rFonts w:cs="Arial"/>
          <w:color w:val="000000"/>
        </w:rPr>
      </w:pPr>
      <w:r w:rsidRPr="00B737FB">
        <w:rPr>
          <w:rFonts w:cs="Arial"/>
          <w:color w:val="000000"/>
        </w:rPr>
        <w:t xml:space="preserve">Please note that </w:t>
      </w:r>
      <w:r w:rsidR="00176B50" w:rsidRPr="00B737FB">
        <w:rPr>
          <w:rFonts w:cs="Arial"/>
          <w:color w:val="000000"/>
        </w:rPr>
        <w:t>the legislation imposes the prime obligation on you as the person giving the advice to the client, to ensure that the recommendations are appropriate and based on the information and research you have obtained.</w:t>
      </w:r>
    </w:p>
    <w:p w14:paraId="111895A4" w14:textId="77777777" w:rsidR="006C7002" w:rsidRPr="00B737FB" w:rsidRDefault="006C7002" w:rsidP="003D49FD">
      <w:pPr>
        <w:jc w:val="both"/>
        <w:rPr>
          <w:rFonts w:cs="Arial"/>
          <w:color w:val="000000"/>
        </w:rPr>
      </w:pPr>
    </w:p>
    <w:p w14:paraId="111895A5" w14:textId="77777777" w:rsidR="00176B50" w:rsidRPr="00B737FB" w:rsidRDefault="00176B50" w:rsidP="003D49FD">
      <w:pPr>
        <w:spacing w:after="60"/>
        <w:jc w:val="both"/>
        <w:rPr>
          <w:rFonts w:cs="Arial"/>
          <w:color w:val="000000"/>
        </w:rPr>
      </w:pPr>
      <w:r w:rsidRPr="00B737FB">
        <w:rPr>
          <w:rFonts w:cs="Arial"/>
          <w:color w:val="000000"/>
        </w:rPr>
        <w:t xml:space="preserve">There are also certain matters that will need to be addressed in virtually every such </w:t>
      </w:r>
      <w:r w:rsidR="00586673" w:rsidRPr="00B737FB">
        <w:rPr>
          <w:rFonts w:cs="Arial"/>
          <w:color w:val="000000"/>
        </w:rPr>
        <w:t>SOA</w:t>
      </w:r>
      <w:r w:rsidRPr="00B737FB">
        <w:rPr>
          <w:rFonts w:cs="Arial"/>
          <w:color w:val="000000"/>
        </w:rPr>
        <w:t xml:space="preserve">. Our policy is that a </w:t>
      </w:r>
      <w:r w:rsidR="00586673" w:rsidRPr="00B737FB">
        <w:rPr>
          <w:rFonts w:cs="Arial"/>
          <w:color w:val="000000"/>
        </w:rPr>
        <w:t>SOA</w:t>
      </w:r>
      <w:r w:rsidRPr="00B737FB">
        <w:rPr>
          <w:rFonts w:cs="Arial"/>
          <w:color w:val="000000"/>
        </w:rPr>
        <w:t xml:space="preserve"> must normally contain at least the following steps:-</w:t>
      </w:r>
    </w:p>
    <w:p w14:paraId="111895A6" w14:textId="77777777" w:rsidR="00176B50" w:rsidRPr="00B737FB" w:rsidRDefault="00FF578D" w:rsidP="0005323F">
      <w:pPr>
        <w:numPr>
          <w:ilvl w:val="0"/>
          <w:numId w:val="16"/>
        </w:numPr>
        <w:jc w:val="both"/>
        <w:rPr>
          <w:rFonts w:cs="Arial"/>
          <w:color w:val="000000"/>
        </w:rPr>
      </w:pPr>
      <w:r w:rsidRPr="00B737FB">
        <w:rPr>
          <w:rFonts w:cs="Arial"/>
          <w:color w:val="000000"/>
        </w:rPr>
        <w:t>A</w:t>
      </w:r>
      <w:r w:rsidR="00176B50" w:rsidRPr="00B737FB">
        <w:rPr>
          <w:rFonts w:cs="Arial"/>
          <w:color w:val="000000"/>
        </w:rPr>
        <w:t xml:space="preserve">n engagement statement defining the scope of advice which is a brief but clear statement of the services that have been agreed to be provided; </w:t>
      </w:r>
    </w:p>
    <w:p w14:paraId="111895A7" w14:textId="77777777" w:rsidR="00176B50" w:rsidRPr="00B737FB" w:rsidRDefault="00FF578D" w:rsidP="0005323F">
      <w:pPr>
        <w:numPr>
          <w:ilvl w:val="0"/>
          <w:numId w:val="16"/>
        </w:numPr>
        <w:jc w:val="both"/>
        <w:rPr>
          <w:rFonts w:cs="Arial"/>
          <w:color w:val="000000"/>
        </w:rPr>
      </w:pPr>
      <w:r w:rsidRPr="00B737FB">
        <w:rPr>
          <w:rFonts w:cs="Arial"/>
          <w:color w:val="000000"/>
        </w:rPr>
        <w:t xml:space="preserve">A </w:t>
      </w:r>
      <w:r w:rsidR="00176B50" w:rsidRPr="00B737FB">
        <w:rPr>
          <w:rFonts w:cs="Arial"/>
          <w:color w:val="000000"/>
        </w:rPr>
        <w:t xml:space="preserve">summary of relevant client information, including the clients risk profile, on which the advice has been based; </w:t>
      </w:r>
    </w:p>
    <w:p w14:paraId="111895A8" w14:textId="77777777" w:rsidR="00176B50" w:rsidRPr="00B737FB" w:rsidRDefault="00FF578D" w:rsidP="0005323F">
      <w:pPr>
        <w:numPr>
          <w:ilvl w:val="0"/>
          <w:numId w:val="16"/>
        </w:numPr>
        <w:jc w:val="both"/>
        <w:rPr>
          <w:rFonts w:cs="Arial"/>
          <w:color w:val="000000"/>
        </w:rPr>
      </w:pPr>
      <w:r w:rsidRPr="00B737FB">
        <w:rPr>
          <w:rFonts w:cs="Arial"/>
          <w:color w:val="000000"/>
        </w:rPr>
        <w:t>A</w:t>
      </w:r>
      <w:r w:rsidR="00176B50" w:rsidRPr="00B737FB">
        <w:rPr>
          <w:rFonts w:cs="Arial"/>
          <w:color w:val="000000"/>
        </w:rPr>
        <w:t xml:space="preserve"> statement of the clients identified needs and objectives,</w:t>
      </w:r>
      <w:r w:rsidR="0054783B" w:rsidRPr="00B737FB">
        <w:rPr>
          <w:rFonts w:cs="Arial"/>
          <w:color w:val="000000"/>
        </w:rPr>
        <w:t xml:space="preserve"> priorities, </w:t>
      </w:r>
      <w:r w:rsidR="00176B50" w:rsidRPr="00B737FB">
        <w:rPr>
          <w:rFonts w:cs="Arial"/>
          <w:color w:val="000000"/>
        </w:rPr>
        <w:t xml:space="preserve">including any special issues or factors that need to be taken into consideration; </w:t>
      </w:r>
    </w:p>
    <w:p w14:paraId="111895A9" w14:textId="77777777" w:rsidR="00176B50" w:rsidRPr="00B737FB" w:rsidRDefault="00FF578D" w:rsidP="0005323F">
      <w:pPr>
        <w:numPr>
          <w:ilvl w:val="0"/>
          <w:numId w:val="16"/>
        </w:numPr>
        <w:jc w:val="both"/>
        <w:rPr>
          <w:rFonts w:cs="Arial"/>
          <w:color w:val="000000"/>
        </w:rPr>
      </w:pPr>
      <w:r w:rsidRPr="00B737FB">
        <w:rPr>
          <w:rFonts w:cs="Arial"/>
          <w:color w:val="000000"/>
        </w:rPr>
        <w:t>R</w:t>
      </w:r>
      <w:r w:rsidR="00176B50" w:rsidRPr="00B737FB">
        <w:rPr>
          <w:rFonts w:cs="Arial"/>
          <w:color w:val="000000"/>
        </w:rPr>
        <w:t xml:space="preserve">ecommendations: If the current insurance is insufficient you must include the relevant recommendations in the </w:t>
      </w:r>
      <w:r w:rsidR="00586673" w:rsidRPr="00B737FB">
        <w:rPr>
          <w:rFonts w:cs="Arial"/>
          <w:color w:val="000000"/>
        </w:rPr>
        <w:t>SOA</w:t>
      </w:r>
      <w:r w:rsidR="00176B50" w:rsidRPr="00B737FB">
        <w:rPr>
          <w:rFonts w:cs="Arial"/>
          <w:color w:val="000000"/>
        </w:rPr>
        <w:t xml:space="preserve"> or refer the individual to a risk specialist. </w:t>
      </w:r>
    </w:p>
    <w:p w14:paraId="111895AA" w14:textId="4F58F8E3" w:rsidR="00176B50" w:rsidRPr="00B737FB" w:rsidRDefault="00FF578D" w:rsidP="0005323F">
      <w:pPr>
        <w:numPr>
          <w:ilvl w:val="0"/>
          <w:numId w:val="16"/>
        </w:numPr>
        <w:jc w:val="both"/>
        <w:rPr>
          <w:rFonts w:cs="Arial"/>
          <w:color w:val="000000"/>
        </w:rPr>
      </w:pPr>
      <w:r w:rsidRPr="00B737FB">
        <w:rPr>
          <w:rFonts w:cs="Arial"/>
          <w:color w:val="000000"/>
        </w:rPr>
        <w:t>A</w:t>
      </w:r>
      <w:r w:rsidR="00176B50" w:rsidRPr="00B737FB">
        <w:rPr>
          <w:rFonts w:cs="Arial"/>
          <w:color w:val="000000"/>
        </w:rPr>
        <w:t>n explanation of why the recommended actions are appropriate</w:t>
      </w:r>
      <w:r w:rsidR="00BF6856" w:rsidRPr="00B737FB">
        <w:rPr>
          <w:rFonts w:cs="Arial"/>
          <w:color w:val="000000"/>
        </w:rPr>
        <w:t xml:space="preserve"> and in the Best Interests</w:t>
      </w:r>
      <w:r w:rsidR="00176B50" w:rsidRPr="00B737FB">
        <w:rPr>
          <w:rFonts w:cs="Arial"/>
          <w:color w:val="000000"/>
        </w:rPr>
        <w:t xml:space="preserve"> to the client</w:t>
      </w:r>
      <w:r w:rsidR="00BF6856" w:rsidRPr="00B737FB">
        <w:rPr>
          <w:rFonts w:cs="Arial"/>
          <w:color w:val="000000"/>
        </w:rPr>
        <w:t>’</w:t>
      </w:r>
      <w:r w:rsidR="00176B50" w:rsidRPr="00B737FB">
        <w:rPr>
          <w:rFonts w:cs="Arial"/>
          <w:color w:val="000000"/>
        </w:rPr>
        <w:t xml:space="preserve">s objectives and needs; </w:t>
      </w:r>
    </w:p>
    <w:p w14:paraId="111895AB" w14:textId="0D1FF590" w:rsidR="00176B50" w:rsidRPr="00D706EC" w:rsidRDefault="00FF578D" w:rsidP="00D706EC">
      <w:pPr>
        <w:pStyle w:val="ListParagraph"/>
        <w:numPr>
          <w:ilvl w:val="0"/>
          <w:numId w:val="16"/>
        </w:numPr>
        <w:jc w:val="both"/>
        <w:rPr>
          <w:rFonts w:cs="Arial"/>
          <w:color w:val="000000"/>
        </w:rPr>
      </w:pPr>
      <w:bookmarkStart w:id="99" w:name="_Hlk484609490"/>
      <w:r w:rsidRPr="00F16597">
        <w:rPr>
          <w:rFonts w:cs="Arial"/>
          <w:color w:val="000000"/>
        </w:rPr>
        <w:t>E</w:t>
      </w:r>
      <w:r w:rsidR="00176B50" w:rsidRPr="00F16597">
        <w:rPr>
          <w:rFonts w:cs="Arial"/>
          <w:color w:val="000000"/>
        </w:rPr>
        <w:t xml:space="preserve">xpected effects of the recommendations, including where relevant the expected cash flows, income tax effects, etc. </w:t>
      </w:r>
      <w:r w:rsidR="00176B50" w:rsidRPr="00D706EC">
        <w:rPr>
          <w:rFonts w:cs="Arial"/>
          <w:color w:val="000000"/>
        </w:rPr>
        <w:t xml:space="preserve">However, </w:t>
      </w:r>
      <w:r w:rsidR="00F16597" w:rsidRPr="00D706EC">
        <w:rPr>
          <w:rFonts w:cs="Arial"/>
          <w:color w:val="000000"/>
        </w:rPr>
        <w:t xml:space="preserve">as </w:t>
      </w:r>
      <w:r w:rsidR="00F16597" w:rsidRPr="00F16597">
        <w:rPr>
          <w:rFonts w:cs="Arial"/>
          <w:color w:val="000000"/>
        </w:rPr>
        <w:t xml:space="preserve">advisers can only provide tax advice that is incidental to the advice that they are authorised to provide under Lionsgate’s Australian Financial Services Licence, advisers </w:t>
      </w:r>
      <w:r w:rsidR="00176B50" w:rsidRPr="00D706EC">
        <w:rPr>
          <w:rFonts w:cs="Arial"/>
          <w:color w:val="000000"/>
        </w:rPr>
        <w:t xml:space="preserve">must advise clients to confirm the tax effects with their tax agent or </w:t>
      </w:r>
      <w:r w:rsidR="00176B50" w:rsidRPr="00D706EC">
        <w:rPr>
          <w:rFonts w:cs="Arial"/>
        </w:rPr>
        <w:t>accountant;</w:t>
      </w:r>
    </w:p>
    <w:bookmarkEnd w:id="99"/>
    <w:p w14:paraId="111895AC" w14:textId="4EFB4A82" w:rsidR="00176B50" w:rsidRPr="00B737FB" w:rsidRDefault="00FF578D" w:rsidP="0005323F">
      <w:pPr>
        <w:numPr>
          <w:ilvl w:val="0"/>
          <w:numId w:val="16"/>
        </w:numPr>
        <w:jc w:val="both"/>
        <w:rPr>
          <w:rFonts w:cs="Arial"/>
          <w:color w:val="000000"/>
        </w:rPr>
      </w:pPr>
      <w:r w:rsidRPr="00B737FB">
        <w:rPr>
          <w:rFonts w:cs="Arial"/>
          <w:color w:val="000000"/>
        </w:rPr>
        <w:t>R</w:t>
      </w:r>
      <w:r w:rsidR="00176B50" w:rsidRPr="00B737FB">
        <w:rPr>
          <w:rFonts w:cs="Arial"/>
          <w:color w:val="000000"/>
        </w:rPr>
        <w:t xml:space="preserve">esearch </w:t>
      </w:r>
      <w:r w:rsidR="00BF6856" w:rsidRPr="00B737FB">
        <w:rPr>
          <w:rFonts w:cs="Arial"/>
          <w:color w:val="000000"/>
        </w:rPr>
        <w:t xml:space="preserve">comment </w:t>
      </w:r>
      <w:r w:rsidR="00176B50" w:rsidRPr="00B737FB">
        <w:rPr>
          <w:rFonts w:cs="Arial"/>
          <w:color w:val="000000"/>
        </w:rPr>
        <w:t xml:space="preserve">relating to the recommendations; </w:t>
      </w:r>
    </w:p>
    <w:p w14:paraId="111895AD" w14:textId="77777777" w:rsidR="00176B50" w:rsidRPr="00B737FB" w:rsidRDefault="00FF578D" w:rsidP="0005323F">
      <w:pPr>
        <w:numPr>
          <w:ilvl w:val="0"/>
          <w:numId w:val="16"/>
        </w:numPr>
        <w:jc w:val="both"/>
        <w:rPr>
          <w:rFonts w:cs="Arial"/>
          <w:color w:val="000000"/>
        </w:rPr>
      </w:pPr>
      <w:r w:rsidRPr="00B737FB">
        <w:rPr>
          <w:rFonts w:cs="Arial"/>
          <w:color w:val="000000"/>
        </w:rPr>
        <w:t>D</w:t>
      </w:r>
      <w:r w:rsidR="00176B50" w:rsidRPr="00B737FB">
        <w:rPr>
          <w:rFonts w:cs="Arial"/>
          <w:color w:val="000000"/>
        </w:rPr>
        <w:t xml:space="preserve">isclosure of risks and possible volatility inherent in the products recommended; </w:t>
      </w:r>
    </w:p>
    <w:p w14:paraId="111895AE" w14:textId="77777777" w:rsidR="003D49FD" w:rsidRPr="00B737FB" w:rsidRDefault="003D49FD" w:rsidP="0005323F">
      <w:pPr>
        <w:numPr>
          <w:ilvl w:val="0"/>
          <w:numId w:val="16"/>
        </w:numPr>
        <w:jc w:val="both"/>
        <w:rPr>
          <w:rFonts w:cs="Arial"/>
          <w:color w:val="000000"/>
        </w:rPr>
      </w:pPr>
      <w:r w:rsidRPr="00B737FB">
        <w:rPr>
          <w:rFonts w:cs="Arial"/>
          <w:color w:val="000000"/>
        </w:rPr>
        <w:t>A detailed explanation showing the consequences of replacing one product with another;</w:t>
      </w:r>
    </w:p>
    <w:p w14:paraId="111895AF" w14:textId="6EBA06FA" w:rsidR="00176B50" w:rsidRPr="00B737FB" w:rsidRDefault="00FF578D" w:rsidP="0005323F">
      <w:pPr>
        <w:numPr>
          <w:ilvl w:val="0"/>
          <w:numId w:val="16"/>
        </w:numPr>
        <w:jc w:val="both"/>
        <w:rPr>
          <w:rFonts w:cs="Arial"/>
          <w:color w:val="000000"/>
        </w:rPr>
      </w:pPr>
      <w:r w:rsidRPr="00B737FB">
        <w:rPr>
          <w:rFonts w:cs="Arial"/>
          <w:color w:val="000000"/>
        </w:rPr>
        <w:lastRenderedPageBreak/>
        <w:t>D</w:t>
      </w:r>
      <w:r w:rsidR="00176B50" w:rsidRPr="00B737FB">
        <w:rPr>
          <w:rFonts w:cs="Arial"/>
          <w:color w:val="000000"/>
        </w:rPr>
        <w:t xml:space="preserve">isclosures of commissions, fees and other interests that we and/or you may receive or may have </w:t>
      </w:r>
      <w:r w:rsidR="00BF6856" w:rsidRPr="00B737FB">
        <w:rPr>
          <w:rFonts w:cs="Arial"/>
          <w:color w:val="000000"/>
        </w:rPr>
        <w:t>because of</w:t>
      </w:r>
      <w:r w:rsidR="00176B50" w:rsidRPr="00B737FB">
        <w:rPr>
          <w:rFonts w:cs="Arial"/>
          <w:color w:val="000000"/>
        </w:rPr>
        <w:t xml:space="preserve"> the recommendations made as detailed in earlier section; </w:t>
      </w:r>
    </w:p>
    <w:p w14:paraId="111895B0" w14:textId="77777777" w:rsidR="00176B50" w:rsidRPr="00B737FB" w:rsidRDefault="00FF578D" w:rsidP="0005323F">
      <w:pPr>
        <w:numPr>
          <w:ilvl w:val="0"/>
          <w:numId w:val="16"/>
        </w:numPr>
        <w:jc w:val="both"/>
        <w:rPr>
          <w:rFonts w:cs="Arial"/>
          <w:color w:val="000000"/>
        </w:rPr>
      </w:pPr>
      <w:r w:rsidRPr="00B737FB">
        <w:rPr>
          <w:rFonts w:cs="Arial"/>
          <w:color w:val="000000"/>
        </w:rPr>
        <w:t>D</w:t>
      </w:r>
      <w:r w:rsidR="00176B50" w:rsidRPr="00B737FB">
        <w:rPr>
          <w:rFonts w:cs="Arial"/>
          <w:color w:val="000000"/>
        </w:rPr>
        <w:t xml:space="preserve">isclosure of all entry and exit fees that will or may be incurred; </w:t>
      </w:r>
    </w:p>
    <w:p w14:paraId="111895B1" w14:textId="77777777" w:rsidR="00176B50" w:rsidRPr="00B737FB" w:rsidRDefault="00FF578D" w:rsidP="0005323F">
      <w:pPr>
        <w:numPr>
          <w:ilvl w:val="0"/>
          <w:numId w:val="16"/>
        </w:numPr>
        <w:jc w:val="both"/>
        <w:rPr>
          <w:rFonts w:cs="Arial"/>
          <w:color w:val="000000"/>
        </w:rPr>
      </w:pPr>
      <w:r w:rsidRPr="00B737FB">
        <w:rPr>
          <w:rFonts w:cs="Arial"/>
          <w:color w:val="000000"/>
        </w:rPr>
        <w:t>D</w:t>
      </w:r>
      <w:r w:rsidR="00176B50" w:rsidRPr="00B737FB">
        <w:rPr>
          <w:rFonts w:cs="Arial"/>
          <w:color w:val="000000"/>
        </w:rPr>
        <w:t xml:space="preserve">isclosures of assumptions made and important notes(disclaimers), including a statement to the effect that the recommendations are intended for the addressee only; </w:t>
      </w:r>
    </w:p>
    <w:p w14:paraId="111895B2" w14:textId="680F40C1" w:rsidR="00176B50" w:rsidRPr="00B737FB" w:rsidRDefault="00FF578D" w:rsidP="0005323F">
      <w:pPr>
        <w:numPr>
          <w:ilvl w:val="0"/>
          <w:numId w:val="16"/>
        </w:numPr>
        <w:jc w:val="both"/>
        <w:rPr>
          <w:rFonts w:cs="Arial"/>
          <w:color w:val="000000"/>
        </w:rPr>
      </w:pPr>
      <w:r w:rsidRPr="00B737FB">
        <w:rPr>
          <w:rFonts w:cs="Arial"/>
          <w:color w:val="000000"/>
        </w:rPr>
        <w:t>A</w:t>
      </w:r>
      <w:r w:rsidR="00176B50" w:rsidRPr="00B737FB">
        <w:rPr>
          <w:rFonts w:cs="Arial"/>
          <w:color w:val="000000"/>
        </w:rPr>
        <w:t xml:space="preserve"> sunset statement, limiting the applicability of the recommendations to a stated period or earlier change in the client</w:t>
      </w:r>
      <w:r w:rsidR="00BF6856" w:rsidRPr="00B737FB">
        <w:rPr>
          <w:rFonts w:cs="Arial"/>
          <w:color w:val="000000"/>
        </w:rPr>
        <w:t>’</w:t>
      </w:r>
      <w:r w:rsidR="00176B50" w:rsidRPr="00B737FB">
        <w:rPr>
          <w:rFonts w:cs="Arial"/>
          <w:color w:val="000000"/>
        </w:rPr>
        <w:t xml:space="preserve">s circumstances or economic conditions; and </w:t>
      </w:r>
    </w:p>
    <w:p w14:paraId="111895B3" w14:textId="3F94ADD9" w:rsidR="00176B50" w:rsidRPr="00B737FB" w:rsidRDefault="00FF578D" w:rsidP="0005323F">
      <w:pPr>
        <w:numPr>
          <w:ilvl w:val="0"/>
          <w:numId w:val="16"/>
        </w:numPr>
        <w:jc w:val="both"/>
        <w:rPr>
          <w:rFonts w:cs="Arial"/>
          <w:color w:val="000000"/>
        </w:rPr>
      </w:pPr>
      <w:r w:rsidRPr="00B737FB">
        <w:rPr>
          <w:rFonts w:cs="Arial"/>
          <w:color w:val="000000"/>
        </w:rPr>
        <w:t>A</w:t>
      </w:r>
      <w:r w:rsidR="00176B50" w:rsidRPr="00B737FB">
        <w:rPr>
          <w:rFonts w:cs="Arial"/>
          <w:color w:val="000000"/>
        </w:rPr>
        <w:t xml:space="preserve"> reference to the services you </w:t>
      </w:r>
      <w:r w:rsidR="00DF3C2E" w:rsidRPr="00B737FB">
        <w:rPr>
          <w:rFonts w:cs="Arial"/>
          <w:color w:val="000000"/>
        </w:rPr>
        <w:t>can</w:t>
      </w:r>
      <w:r w:rsidR="00176B50" w:rsidRPr="00B737FB">
        <w:rPr>
          <w:rFonts w:cs="Arial"/>
          <w:color w:val="000000"/>
        </w:rPr>
        <w:t xml:space="preserve"> offer, including review services, as set out in your FSG. </w:t>
      </w:r>
    </w:p>
    <w:p w14:paraId="111895B4" w14:textId="77777777" w:rsidR="003352C8" w:rsidRPr="00B737FB" w:rsidRDefault="003352C8" w:rsidP="003D49FD">
      <w:pPr>
        <w:ind w:left="360"/>
        <w:jc w:val="both"/>
        <w:rPr>
          <w:rFonts w:cs="Arial"/>
          <w:color w:val="000000"/>
        </w:rPr>
      </w:pPr>
    </w:p>
    <w:p w14:paraId="111895B5" w14:textId="77777777" w:rsidR="00176B50" w:rsidRPr="00B737FB" w:rsidRDefault="00176B50" w:rsidP="003D49FD">
      <w:pPr>
        <w:jc w:val="both"/>
        <w:rPr>
          <w:rFonts w:cs="Arial"/>
          <w:color w:val="000000"/>
        </w:rPr>
      </w:pPr>
      <w:r w:rsidRPr="00B737FB">
        <w:rPr>
          <w:rFonts w:cs="Arial"/>
          <w:color w:val="000000"/>
        </w:rPr>
        <w:t>There must</w:t>
      </w:r>
      <w:r w:rsidR="0054783B" w:rsidRPr="00B737FB">
        <w:rPr>
          <w:rFonts w:cs="Arial"/>
          <w:color w:val="000000"/>
        </w:rPr>
        <w:t xml:space="preserve"> also</w:t>
      </w:r>
      <w:r w:rsidRPr="00B737FB">
        <w:rPr>
          <w:rFonts w:cs="Arial"/>
          <w:color w:val="000000"/>
        </w:rPr>
        <w:t xml:space="preserve"> be nothing in the </w:t>
      </w:r>
      <w:r w:rsidR="00586673" w:rsidRPr="00B737FB">
        <w:rPr>
          <w:rFonts w:cs="Arial"/>
          <w:color w:val="000000"/>
        </w:rPr>
        <w:t>SOA</w:t>
      </w:r>
      <w:r w:rsidRPr="00B737FB">
        <w:rPr>
          <w:rFonts w:cs="Arial"/>
          <w:color w:val="000000"/>
        </w:rPr>
        <w:t xml:space="preserve"> that extends or conflicts with the information contained in a relevant Product Disclosure Statement (PDS).</w:t>
      </w:r>
    </w:p>
    <w:p w14:paraId="111895B6" w14:textId="77777777" w:rsidR="0054783B" w:rsidRPr="00B737FB" w:rsidRDefault="0054783B" w:rsidP="003D49FD">
      <w:pPr>
        <w:jc w:val="both"/>
        <w:rPr>
          <w:rFonts w:cs="Arial"/>
          <w:color w:val="000000"/>
        </w:rPr>
      </w:pPr>
    </w:p>
    <w:p w14:paraId="111895B7" w14:textId="77777777" w:rsidR="00176B50" w:rsidRPr="00B737FB" w:rsidRDefault="00176B50" w:rsidP="003D49FD">
      <w:pPr>
        <w:jc w:val="both"/>
        <w:rPr>
          <w:rFonts w:cs="Arial"/>
          <w:color w:val="000000"/>
        </w:rPr>
      </w:pPr>
      <w:r w:rsidRPr="00B737FB">
        <w:rPr>
          <w:rFonts w:cs="Arial"/>
          <w:color w:val="000000"/>
        </w:rPr>
        <w:t>In general, when presented to the client</w:t>
      </w:r>
      <w:r w:rsidR="0054783B" w:rsidRPr="00B737FB">
        <w:rPr>
          <w:rFonts w:cs="Arial"/>
          <w:color w:val="000000"/>
        </w:rPr>
        <w:t>,</w:t>
      </w:r>
      <w:r w:rsidRPr="00B737FB">
        <w:rPr>
          <w:rFonts w:cs="Arial"/>
          <w:color w:val="000000"/>
        </w:rPr>
        <w:t xml:space="preserve"> the </w:t>
      </w:r>
      <w:r w:rsidR="00586673" w:rsidRPr="00B737FB">
        <w:rPr>
          <w:rFonts w:cs="Arial"/>
          <w:color w:val="000000"/>
        </w:rPr>
        <w:t>SOA</w:t>
      </w:r>
      <w:r w:rsidRPr="00B737FB">
        <w:rPr>
          <w:rFonts w:cs="Arial"/>
          <w:color w:val="000000"/>
        </w:rPr>
        <w:t xml:space="preserve"> must be accompanied by the PDS relating to the strategies and products recommended in the </w:t>
      </w:r>
      <w:r w:rsidR="00586673" w:rsidRPr="00B737FB">
        <w:rPr>
          <w:rFonts w:cs="Arial"/>
          <w:color w:val="000000"/>
        </w:rPr>
        <w:t>SOA</w:t>
      </w:r>
      <w:r w:rsidRPr="00B737FB">
        <w:rPr>
          <w:rFonts w:cs="Arial"/>
          <w:color w:val="000000"/>
        </w:rPr>
        <w:t>.</w:t>
      </w:r>
      <w:r w:rsidR="006C7002" w:rsidRPr="00B737FB">
        <w:rPr>
          <w:rFonts w:cs="Arial"/>
          <w:color w:val="000000"/>
        </w:rPr>
        <w:t xml:space="preserve"> It is also important to make a note in the file of which PDS(s) were given to the client.</w:t>
      </w:r>
    </w:p>
    <w:p w14:paraId="111895B8" w14:textId="77777777" w:rsidR="006C7002" w:rsidRPr="00B737FB" w:rsidRDefault="006C7002" w:rsidP="003D49FD">
      <w:pPr>
        <w:jc w:val="both"/>
        <w:rPr>
          <w:rFonts w:cs="Arial"/>
          <w:color w:val="000000"/>
        </w:rPr>
      </w:pPr>
    </w:p>
    <w:p w14:paraId="111895B9" w14:textId="1AB8B67A" w:rsidR="00176B50" w:rsidRPr="00B737FB" w:rsidRDefault="00176B50" w:rsidP="003D49FD">
      <w:pPr>
        <w:jc w:val="both"/>
        <w:rPr>
          <w:rFonts w:cs="Arial"/>
          <w:color w:val="000000"/>
        </w:rPr>
      </w:pPr>
      <w:r w:rsidRPr="00B737FB">
        <w:rPr>
          <w:rFonts w:cs="Arial"/>
          <w:color w:val="000000"/>
        </w:rPr>
        <w:t xml:space="preserve">All advice situations should be treated as full advice unless the client imposes limitations on the scope of advice; limits </w:t>
      </w:r>
      <w:r w:rsidR="00FF578D" w:rsidRPr="00B737FB">
        <w:rPr>
          <w:rFonts w:cs="Arial"/>
          <w:color w:val="000000"/>
        </w:rPr>
        <w:t xml:space="preserve">the </w:t>
      </w:r>
      <w:r w:rsidRPr="00B737FB">
        <w:rPr>
          <w:rFonts w:cs="Arial"/>
          <w:color w:val="000000"/>
        </w:rPr>
        <w:t xml:space="preserve">products to be considered, or limits the objectives to be considered or when restricted by the licence. Full advice requires the completion of all details on a </w:t>
      </w:r>
      <w:r w:rsidR="00801220" w:rsidRPr="00B737FB">
        <w:rPr>
          <w:rFonts w:cs="Arial"/>
          <w:color w:val="000000"/>
        </w:rPr>
        <w:t>Fact Finder</w:t>
      </w:r>
      <w:r w:rsidRPr="00B737FB">
        <w:rPr>
          <w:rFonts w:cs="Arial"/>
          <w:color w:val="000000"/>
        </w:rPr>
        <w:t xml:space="preserve"> and the subsequent recommendation should address the client’s total situation, involving all aspects related to their risk profile, as well as their financial and lifestyle goals.</w:t>
      </w:r>
    </w:p>
    <w:p w14:paraId="3B3D3359" w14:textId="430C2884" w:rsidR="002D7DB5" w:rsidRPr="00B737FB" w:rsidRDefault="002D7DB5" w:rsidP="003D49FD">
      <w:pPr>
        <w:jc w:val="both"/>
        <w:rPr>
          <w:rFonts w:cs="Arial"/>
          <w:color w:val="000000"/>
        </w:rPr>
      </w:pPr>
    </w:p>
    <w:p w14:paraId="447B35B5" w14:textId="3393507A" w:rsidR="008C59BA" w:rsidRPr="00B737FB" w:rsidRDefault="008C59BA" w:rsidP="003D49FD">
      <w:pPr>
        <w:jc w:val="both"/>
        <w:rPr>
          <w:rFonts w:cs="Arial"/>
          <w:color w:val="000000"/>
        </w:rPr>
      </w:pPr>
      <w:r w:rsidRPr="00B737FB">
        <w:rPr>
          <w:rFonts w:cs="Arial"/>
          <w:color w:val="000000"/>
        </w:rPr>
        <w:t>NB: The advice templates used in your business forms a key component of the formal audit conducted annually and our random ongoing spot checks.</w:t>
      </w:r>
    </w:p>
    <w:p w14:paraId="66165A63" w14:textId="77777777" w:rsidR="008C59BA" w:rsidRPr="00B737FB" w:rsidRDefault="008C59BA" w:rsidP="003D49FD">
      <w:pPr>
        <w:jc w:val="both"/>
        <w:rPr>
          <w:rFonts w:cs="Arial"/>
          <w:color w:val="000000"/>
        </w:rPr>
      </w:pPr>
    </w:p>
    <w:p w14:paraId="5EDE1242" w14:textId="77777777" w:rsidR="002D7DB5" w:rsidRPr="00B737FB" w:rsidRDefault="002D7DB5" w:rsidP="00FE2F61">
      <w:pPr>
        <w:pStyle w:val="Heading2"/>
      </w:pPr>
      <w:bookmarkStart w:id="100" w:name="_Toc485299834"/>
      <w:r w:rsidRPr="00B737FB">
        <w:t>Time critical transaction</w:t>
      </w:r>
      <w:bookmarkEnd w:id="100"/>
    </w:p>
    <w:p w14:paraId="086F6857" w14:textId="77777777" w:rsidR="002D7DB5" w:rsidRPr="00B737FB" w:rsidRDefault="002D7DB5" w:rsidP="002D7DB5">
      <w:pPr>
        <w:pStyle w:val="NoSpacing"/>
      </w:pPr>
      <w:bookmarkStart w:id="101" w:name="OLE_LINK3"/>
      <w:bookmarkStart w:id="102" w:name="OLE_LINK4"/>
      <w:r w:rsidRPr="00B737FB">
        <w:t>There are situations where a client needs to purchase a financial product immediately, rather than wait for a SOA and then decide whether to act on an adviser's advice.</w:t>
      </w:r>
    </w:p>
    <w:p w14:paraId="35027679" w14:textId="77777777" w:rsidR="002D7DB5" w:rsidRPr="00B737FB" w:rsidRDefault="002D7DB5" w:rsidP="002D7DB5">
      <w:pPr>
        <w:pStyle w:val="NoSpacing"/>
      </w:pPr>
    </w:p>
    <w:p w14:paraId="3A87C185" w14:textId="77777777" w:rsidR="002D7DB5" w:rsidRPr="00B737FB" w:rsidRDefault="002D7DB5" w:rsidP="002D7DB5">
      <w:pPr>
        <w:pStyle w:val="NoSpacing"/>
      </w:pPr>
      <w:r w:rsidRPr="00B737FB">
        <w:t xml:space="preserve">It is allowable under the Corporations Law to provide this service before delivering the SOA, subject to the following conditions: </w:t>
      </w:r>
    </w:p>
    <w:p w14:paraId="0517E2B0" w14:textId="77777777" w:rsidR="002D7DB5" w:rsidRPr="00B737FB" w:rsidRDefault="002D7DB5" w:rsidP="0005323F">
      <w:pPr>
        <w:pStyle w:val="NoSpacing"/>
        <w:numPr>
          <w:ilvl w:val="0"/>
          <w:numId w:val="73"/>
        </w:numPr>
      </w:pPr>
      <w:r w:rsidRPr="00B737FB">
        <w:t>You have provided a Financial Services Guide (FSG) to the client,</w:t>
      </w:r>
    </w:p>
    <w:p w14:paraId="0060257A" w14:textId="77777777" w:rsidR="002D7DB5" w:rsidRPr="00B737FB" w:rsidRDefault="002D7DB5" w:rsidP="0005323F">
      <w:pPr>
        <w:pStyle w:val="NoSpacing"/>
        <w:numPr>
          <w:ilvl w:val="0"/>
          <w:numId w:val="73"/>
        </w:numPr>
      </w:pPr>
      <w:r w:rsidRPr="00B737FB">
        <w:t xml:space="preserve">The client </w:t>
      </w:r>
      <w:r w:rsidRPr="00B737FB">
        <w:rPr>
          <w:b/>
          <w:u w:val="single"/>
        </w:rPr>
        <w:t>expressly</w:t>
      </w:r>
      <w:r w:rsidRPr="00B737FB">
        <w:rPr>
          <w:b/>
        </w:rPr>
        <w:t xml:space="preserve"> </w:t>
      </w:r>
      <w:r w:rsidRPr="00B737FB">
        <w:t xml:space="preserve">instructs you that the product is required immediately, </w:t>
      </w:r>
    </w:p>
    <w:p w14:paraId="038A5AE4" w14:textId="77777777" w:rsidR="002D7DB5" w:rsidRPr="00B737FB" w:rsidRDefault="002D7DB5" w:rsidP="0005323F">
      <w:pPr>
        <w:pStyle w:val="NoSpacing"/>
        <w:numPr>
          <w:ilvl w:val="0"/>
          <w:numId w:val="73"/>
        </w:numPr>
      </w:pPr>
      <w:r w:rsidRPr="00B737FB">
        <w:t xml:space="preserve">It is not reasonably practicable to give the client the SOA before the product is applied for as instructed by the client, </w:t>
      </w:r>
    </w:p>
    <w:p w14:paraId="6DCD9EB0" w14:textId="77777777" w:rsidR="002D7DB5" w:rsidRPr="00B737FB" w:rsidRDefault="002D7DB5" w:rsidP="0005323F">
      <w:pPr>
        <w:pStyle w:val="NoSpacing"/>
        <w:numPr>
          <w:ilvl w:val="0"/>
          <w:numId w:val="73"/>
        </w:numPr>
      </w:pPr>
      <w:r w:rsidRPr="00B737FB">
        <w:t xml:space="preserve">You have verbally provided the information that would be required within an SOA, </w:t>
      </w:r>
    </w:p>
    <w:p w14:paraId="044DC78E" w14:textId="77777777" w:rsidR="002D7DB5" w:rsidRPr="00B737FB" w:rsidRDefault="002D7DB5" w:rsidP="0005323F">
      <w:pPr>
        <w:pStyle w:val="NoSpacing"/>
        <w:numPr>
          <w:ilvl w:val="0"/>
          <w:numId w:val="73"/>
        </w:numPr>
      </w:pPr>
      <w:r w:rsidRPr="00B737FB">
        <w:t xml:space="preserve">You have given a PDS to the client (where relevant), </w:t>
      </w:r>
    </w:p>
    <w:p w14:paraId="36ED386D" w14:textId="77777777" w:rsidR="002D7DB5" w:rsidRPr="00B737FB" w:rsidRDefault="002D7DB5" w:rsidP="0005323F">
      <w:pPr>
        <w:pStyle w:val="NoSpacing"/>
        <w:numPr>
          <w:ilvl w:val="0"/>
          <w:numId w:val="73"/>
        </w:numPr>
      </w:pPr>
      <w:r w:rsidRPr="00B737FB">
        <w:t>The client has signed the Time Critical Transaction Form, and</w:t>
      </w:r>
    </w:p>
    <w:p w14:paraId="459A7D06" w14:textId="3FF34911" w:rsidR="002D7DB5" w:rsidRPr="00B737FB" w:rsidRDefault="002D7DB5" w:rsidP="0005323F">
      <w:pPr>
        <w:numPr>
          <w:ilvl w:val="0"/>
          <w:numId w:val="62"/>
        </w:numPr>
        <w:autoSpaceDE w:val="0"/>
        <w:autoSpaceDN w:val="0"/>
        <w:adjustRightInd w:val="0"/>
        <w:jc w:val="both"/>
      </w:pPr>
      <w:r w:rsidRPr="00B737FB">
        <w:t xml:space="preserve">You must give the client the SOA </w:t>
      </w:r>
      <w:r w:rsidRPr="00B737FB">
        <w:rPr>
          <w:b/>
        </w:rPr>
        <w:t xml:space="preserve">within 5 </w:t>
      </w:r>
      <w:r w:rsidR="00A0471F" w:rsidRPr="00B737FB">
        <w:rPr>
          <w:b/>
        </w:rPr>
        <w:t xml:space="preserve">business </w:t>
      </w:r>
      <w:r w:rsidRPr="00B737FB">
        <w:rPr>
          <w:b/>
        </w:rPr>
        <w:t>days</w:t>
      </w:r>
      <w:r w:rsidRPr="00B737FB">
        <w:t xml:space="preserve"> of providing the advice, or sooner if practicable; and the </w:t>
      </w:r>
      <w:r w:rsidRPr="00B737FB">
        <w:rPr>
          <w:b/>
        </w:rPr>
        <w:t>SOA must be provided before any cooling-off period starts</w:t>
      </w:r>
      <w:r w:rsidRPr="00B737FB">
        <w:t xml:space="preserve"> as stated by the following summarised extract from the Corporations Act.</w:t>
      </w:r>
      <w:r w:rsidR="008776C5" w:rsidRPr="00B737FB">
        <w:t xml:space="preserve"> As covered below, you may need to provide the SOA sooner if the application is accepted before the end of that five day period.</w:t>
      </w:r>
      <w:r w:rsidRPr="00B737FB">
        <w:t xml:space="preserve"> </w:t>
      </w:r>
    </w:p>
    <w:p w14:paraId="52BB1756" w14:textId="77777777" w:rsidR="002D7DB5" w:rsidRPr="00B737FB" w:rsidRDefault="002D7DB5" w:rsidP="002D7DB5">
      <w:pPr>
        <w:pStyle w:val="NoSpacing"/>
      </w:pPr>
    </w:p>
    <w:p w14:paraId="6E7B1502" w14:textId="77777777" w:rsidR="002D7DB5" w:rsidRPr="00B737FB" w:rsidRDefault="002D7DB5" w:rsidP="002D7DB5">
      <w:pPr>
        <w:pStyle w:val="NoSpacing"/>
        <w:rPr>
          <w:lang w:eastAsia="en-GB" w:bidi="ar-SA"/>
        </w:rPr>
      </w:pPr>
      <w:r w:rsidRPr="00B737FB">
        <w:rPr>
          <w:lang w:eastAsia="en-GB" w:bidi="ar-SA"/>
        </w:rPr>
        <w:t>The providing entity must give the client the Statement of Advice:</w:t>
      </w:r>
    </w:p>
    <w:p w14:paraId="02E1D49B" w14:textId="77777777" w:rsidR="002D7DB5" w:rsidRPr="00B737FB" w:rsidRDefault="002D7DB5" w:rsidP="0005323F">
      <w:pPr>
        <w:pStyle w:val="NoSpacing"/>
        <w:numPr>
          <w:ilvl w:val="0"/>
          <w:numId w:val="62"/>
        </w:numPr>
        <w:rPr>
          <w:lang w:eastAsia="en-GB" w:bidi="ar-SA"/>
        </w:rPr>
      </w:pPr>
      <w:r w:rsidRPr="00B737FB">
        <w:rPr>
          <w:lang w:eastAsia="en-GB" w:bidi="ar-SA"/>
        </w:rPr>
        <w:t xml:space="preserve">unless paragraph (b) applies, within 5 days after providing that further service, or sooner if practicable; </w:t>
      </w:r>
      <w:r w:rsidRPr="00B737FB">
        <w:rPr>
          <w:b/>
          <w:lang w:eastAsia="en-GB" w:bidi="ar-SA"/>
        </w:rPr>
        <w:t>or</w:t>
      </w:r>
    </w:p>
    <w:p w14:paraId="2CA600EC" w14:textId="77777777" w:rsidR="002D7DB5" w:rsidRPr="00B737FB" w:rsidRDefault="002D7DB5" w:rsidP="0005323F">
      <w:pPr>
        <w:pStyle w:val="NoSpacing"/>
        <w:numPr>
          <w:ilvl w:val="0"/>
          <w:numId w:val="62"/>
        </w:numPr>
      </w:pPr>
      <w:r w:rsidRPr="00B737FB">
        <w:rPr>
          <w:lang w:eastAsia="en-GB" w:bidi="ar-SA"/>
        </w:rPr>
        <w:t>if that further service is the provision to the person of a financial product and section 1019B (cooling-off period) will apply to the acquisition of the product by the person—before the start of the period applicable under subsection 1019B(3), or sooner if practicable.</w:t>
      </w:r>
    </w:p>
    <w:p w14:paraId="777E2391" w14:textId="77777777" w:rsidR="002D7DB5" w:rsidRPr="00B737FB" w:rsidRDefault="002D7DB5" w:rsidP="002D7DB5">
      <w:pPr>
        <w:pStyle w:val="NoSpacing"/>
        <w:rPr>
          <w:lang w:eastAsia="en-GB" w:bidi="ar-SA"/>
        </w:rPr>
      </w:pPr>
    </w:p>
    <w:p w14:paraId="3D276D9C" w14:textId="77777777" w:rsidR="002D7DB5" w:rsidRPr="00B737FB" w:rsidRDefault="002D7DB5" w:rsidP="002D7DB5">
      <w:pPr>
        <w:pStyle w:val="NoSpacing"/>
      </w:pPr>
      <w:r w:rsidRPr="00B737FB">
        <w:t>The Cooling-Off period starts when the client receives notification that their policy/plan has been accepted/implemented. For example, if the adviser completes an online application with the client and the application is immediately accepted. The client has therefore been electronically notified of the acceptance and must be issued with the SOA without delay (the SOA can be sent electronically).</w:t>
      </w:r>
    </w:p>
    <w:p w14:paraId="2CA4BDEF" w14:textId="77777777" w:rsidR="002D7DB5" w:rsidRPr="00B737FB" w:rsidRDefault="002D7DB5" w:rsidP="002D7DB5">
      <w:pPr>
        <w:pStyle w:val="NoSpacing"/>
      </w:pPr>
    </w:p>
    <w:p w14:paraId="47173F82" w14:textId="17933F94" w:rsidR="002D7DB5" w:rsidRPr="00B737FB" w:rsidRDefault="00A0471F" w:rsidP="002D7DB5">
      <w:pPr>
        <w:pStyle w:val="NoSpacing"/>
      </w:pPr>
      <w:r w:rsidRPr="00B737FB">
        <w:t xml:space="preserve">Lionsgate </w:t>
      </w:r>
      <w:r w:rsidR="002D7DB5" w:rsidRPr="00B737FB">
        <w:t>believes that genuine requests to do business this way are infrequent and we do not encourage the promotion of this exception to the Corporations Act covering advice and the provision of the SOA. Some of the situations that we see as possible time critical transactions are:</w:t>
      </w:r>
    </w:p>
    <w:p w14:paraId="61EC3537" w14:textId="77777777" w:rsidR="002D7DB5" w:rsidRPr="00B737FB" w:rsidRDefault="002D7DB5" w:rsidP="0005323F">
      <w:pPr>
        <w:pStyle w:val="NoSpacing"/>
        <w:numPr>
          <w:ilvl w:val="0"/>
          <w:numId w:val="62"/>
        </w:numPr>
      </w:pPr>
      <w:r w:rsidRPr="00B737FB">
        <w:t>Where the client asks for immediate action (i.e. expressly instructs).</w:t>
      </w:r>
    </w:p>
    <w:p w14:paraId="3DC27AC3" w14:textId="77777777" w:rsidR="002D7DB5" w:rsidRPr="00B737FB" w:rsidRDefault="002D7DB5" w:rsidP="0005323F">
      <w:pPr>
        <w:pStyle w:val="NoSpacing"/>
        <w:numPr>
          <w:ilvl w:val="0"/>
          <w:numId w:val="62"/>
        </w:numPr>
      </w:pPr>
      <w:r w:rsidRPr="00B737FB">
        <w:lastRenderedPageBreak/>
        <w:t>Possibly, income protection where you have a client requiring a contract note to be provided straight away to allow the client to commence work, i.e. client wants this to be actioned immediately.</w:t>
      </w:r>
    </w:p>
    <w:p w14:paraId="68EC6760" w14:textId="53062C99" w:rsidR="002D7DB5" w:rsidRPr="00B737FB" w:rsidRDefault="002D7DB5" w:rsidP="0005323F">
      <w:pPr>
        <w:pStyle w:val="NoSpacing"/>
        <w:numPr>
          <w:ilvl w:val="0"/>
          <w:numId w:val="62"/>
        </w:numPr>
      </w:pPr>
      <w:r w:rsidRPr="00B737FB">
        <w:t xml:space="preserve">For investment-related business where time is critical. </w:t>
      </w:r>
      <w:r w:rsidR="00A0471F" w:rsidRPr="00B737FB">
        <w:t>For example, t</w:t>
      </w:r>
      <w:r w:rsidRPr="00B737FB">
        <w:t>his would include 30 June contributions, and transactions before a client’s 65</w:t>
      </w:r>
      <w:r w:rsidRPr="00B737FB">
        <w:rPr>
          <w:vertAlign w:val="superscript"/>
        </w:rPr>
        <w:t>th</w:t>
      </w:r>
      <w:r w:rsidRPr="00B737FB">
        <w:t xml:space="preserve"> birthday.</w:t>
      </w:r>
    </w:p>
    <w:p w14:paraId="5046B43A" w14:textId="77777777" w:rsidR="002D7DB5" w:rsidRPr="00B737FB" w:rsidRDefault="002D7DB5" w:rsidP="002D7DB5">
      <w:pPr>
        <w:pStyle w:val="NoSpacing"/>
      </w:pPr>
    </w:p>
    <w:p w14:paraId="437CF38E" w14:textId="77777777" w:rsidR="002D7DB5" w:rsidRPr="00B737FB" w:rsidRDefault="002D7DB5" w:rsidP="002D7DB5">
      <w:pPr>
        <w:pStyle w:val="NoSpacing"/>
      </w:pPr>
      <w:r w:rsidRPr="00B737FB">
        <w:t xml:space="preserve">The following transactions would </w:t>
      </w:r>
      <w:r w:rsidRPr="00B737FB">
        <w:rPr>
          <w:b/>
          <w:u w:val="single"/>
        </w:rPr>
        <w:t>not</w:t>
      </w:r>
      <w:r w:rsidRPr="00B737FB">
        <w:t xml:space="preserve"> meet the Time Critical transaction requirements unless very unusual circumstances exist:</w:t>
      </w:r>
    </w:p>
    <w:p w14:paraId="2B986A4D" w14:textId="77777777" w:rsidR="002D7DB5" w:rsidRPr="00B737FB" w:rsidRDefault="002D7DB5" w:rsidP="0005323F">
      <w:pPr>
        <w:pStyle w:val="NoSpacing"/>
        <w:numPr>
          <w:ilvl w:val="0"/>
          <w:numId w:val="62"/>
        </w:numPr>
      </w:pPr>
      <w:r w:rsidRPr="00B737FB">
        <w:t>Superannuation rollovers,</w:t>
      </w:r>
    </w:p>
    <w:p w14:paraId="1132CC0A" w14:textId="77777777" w:rsidR="002D7DB5" w:rsidRPr="00B737FB" w:rsidRDefault="002D7DB5" w:rsidP="0005323F">
      <w:pPr>
        <w:pStyle w:val="NoSpacing"/>
        <w:numPr>
          <w:ilvl w:val="0"/>
          <w:numId w:val="62"/>
        </w:numPr>
      </w:pPr>
      <w:r w:rsidRPr="00B737FB">
        <w:t>Replacement advice business.</w:t>
      </w:r>
    </w:p>
    <w:p w14:paraId="024F7244" w14:textId="77777777" w:rsidR="00A0471F" w:rsidRPr="00B737FB" w:rsidRDefault="00A0471F" w:rsidP="002D7DB5">
      <w:pPr>
        <w:pStyle w:val="NoSpacing"/>
      </w:pPr>
    </w:p>
    <w:p w14:paraId="64CA5AB8" w14:textId="01D5CE13" w:rsidR="002D7DB5" w:rsidRPr="00B737FB" w:rsidRDefault="002D7DB5" w:rsidP="002D7DB5">
      <w:pPr>
        <w:pStyle w:val="NoSpacing"/>
      </w:pPr>
      <w:r w:rsidRPr="00B737FB">
        <w:t>Both of the above transactions require an investigation of the previous product, and therefore require you to provide a replacement of advice statement to your client comparing fees and loss/gain of benefits before a decision can be made by the client.</w:t>
      </w:r>
    </w:p>
    <w:p w14:paraId="420742CC" w14:textId="77777777" w:rsidR="002D7DB5" w:rsidRPr="00B737FB" w:rsidRDefault="002D7DB5" w:rsidP="0005323F">
      <w:pPr>
        <w:pStyle w:val="NoSpacing"/>
        <w:numPr>
          <w:ilvl w:val="0"/>
          <w:numId w:val="74"/>
        </w:numPr>
      </w:pPr>
      <w:r w:rsidRPr="00B737FB">
        <w:t>Tax Effective/Financial Planning advice, and</w:t>
      </w:r>
    </w:p>
    <w:p w14:paraId="2B9A72EA" w14:textId="77777777" w:rsidR="002D7DB5" w:rsidRPr="00B737FB" w:rsidRDefault="002D7DB5" w:rsidP="0005323F">
      <w:pPr>
        <w:pStyle w:val="NoSpacing"/>
        <w:numPr>
          <w:ilvl w:val="0"/>
          <w:numId w:val="74"/>
        </w:numPr>
      </w:pPr>
      <w:r w:rsidRPr="00B737FB">
        <w:t>Insurance/Investment advice that does not meet the above criteria.</w:t>
      </w:r>
    </w:p>
    <w:p w14:paraId="5F373693" w14:textId="77777777" w:rsidR="002D7DB5" w:rsidRPr="00B737FB" w:rsidRDefault="002D7DB5" w:rsidP="002D7DB5">
      <w:pPr>
        <w:pStyle w:val="NoSpacing"/>
      </w:pPr>
    </w:p>
    <w:p w14:paraId="64358EC0" w14:textId="77777777" w:rsidR="002D7DB5" w:rsidRPr="00B737FB" w:rsidRDefault="002D7DB5" w:rsidP="002D7DB5">
      <w:pPr>
        <w:pStyle w:val="NoSpacing"/>
      </w:pPr>
      <w:r w:rsidRPr="00B737FB">
        <w:t>This list is not intended to be comprehensive or exhaustive; its intention is to help in the understanding of the time critical transaction requirements. For further advice or information please contact the Compliance Department.</w:t>
      </w:r>
    </w:p>
    <w:p w14:paraId="75B2446C" w14:textId="77777777" w:rsidR="002D7DB5" w:rsidRPr="00B737FB" w:rsidRDefault="002D7DB5" w:rsidP="002D7DB5">
      <w:pPr>
        <w:pStyle w:val="NoSpacing"/>
      </w:pPr>
    </w:p>
    <w:p w14:paraId="52F7D9EC" w14:textId="77777777" w:rsidR="002D7DB5" w:rsidRPr="00B737FB" w:rsidRDefault="002D7DB5" w:rsidP="002D7DB5">
      <w:pPr>
        <w:jc w:val="both"/>
        <w:rPr>
          <w:b/>
        </w:rPr>
      </w:pPr>
      <w:r w:rsidRPr="00B737FB">
        <w:rPr>
          <w:b/>
        </w:rPr>
        <w:t>Tools</w:t>
      </w:r>
    </w:p>
    <w:p w14:paraId="097001CA" w14:textId="4B09B6B7" w:rsidR="002D7DB5" w:rsidRPr="00B737FB" w:rsidRDefault="00A0471F" w:rsidP="002D7DB5">
      <w:pPr>
        <w:jc w:val="both"/>
      </w:pPr>
      <w:r w:rsidRPr="00B737FB">
        <w:t>T</w:t>
      </w:r>
      <w:r w:rsidR="002D7DB5" w:rsidRPr="00B737FB">
        <w:t xml:space="preserve">he Time Critical Transaction form </w:t>
      </w:r>
      <w:r w:rsidRPr="00B737FB">
        <w:t>is available on Lionsgate’s website using your adviser login.</w:t>
      </w:r>
    </w:p>
    <w:p w14:paraId="290147B3" w14:textId="77777777" w:rsidR="002D7DB5" w:rsidRPr="00B737FB" w:rsidRDefault="002D7DB5" w:rsidP="002D7DB5">
      <w:pPr>
        <w:jc w:val="both"/>
        <w:rPr>
          <w:rFonts w:cs="Arial"/>
          <w:color w:val="000000"/>
        </w:rPr>
      </w:pPr>
    </w:p>
    <w:p w14:paraId="3128630A" w14:textId="77777777" w:rsidR="002D7DB5" w:rsidRPr="00B737FB" w:rsidRDefault="002D7DB5" w:rsidP="002D7DB5">
      <w:pPr>
        <w:jc w:val="both"/>
        <w:rPr>
          <w:b/>
        </w:rPr>
      </w:pPr>
      <w:r w:rsidRPr="00B737FB">
        <w:rPr>
          <w:b/>
        </w:rPr>
        <w:t>Process</w:t>
      </w:r>
    </w:p>
    <w:bookmarkEnd w:id="101"/>
    <w:bookmarkEnd w:id="102"/>
    <w:p w14:paraId="6469342A" w14:textId="77777777" w:rsidR="008776C5" w:rsidRPr="00B737FB" w:rsidRDefault="008776C5" w:rsidP="008776C5">
      <w:pPr>
        <w:jc w:val="both"/>
      </w:pPr>
      <w:r w:rsidRPr="00B737FB">
        <w:t xml:space="preserve">The Time Critical Transaction procedure is the same as the normal advice process except that the advice is implemented before an SOA can be presented to the client. The reason for this is that the client has a need to urgently and immediately implement the advice e.g. a tradesperson needs to implement an Income Protection policy before being allowed on site. </w:t>
      </w:r>
    </w:p>
    <w:p w14:paraId="33032319" w14:textId="77777777" w:rsidR="008776C5" w:rsidRPr="00B737FB" w:rsidRDefault="008776C5" w:rsidP="008776C5">
      <w:pPr>
        <w:jc w:val="both"/>
      </w:pPr>
    </w:p>
    <w:p w14:paraId="1A6648E1" w14:textId="77777777" w:rsidR="008776C5" w:rsidRPr="00B737FB" w:rsidRDefault="008776C5" w:rsidP="008776C5">
      <w:pPr>
        <w:pStyle w:val="NoSpacing"/>
        <w:rPr>
          <w:color w:val="000000"/>
        </w:rPr>
      </w:pPr>
      <w:r w:rsidRPr="00B737FB">
        <w:t>The whole transaction must be very clearly and comprehensively documented in the client's file. The</w:t>
      </w:r>
      <w:r w:rsidRPr="00B737FB">
        <w:rPr>
          <w:color w:val="000000"/>
        </w:rPr>
        <w:t xml:space="preserve"> file note of the verbal advice must be made immediately after giving the time critical advice. In addition to the normal file note requirements, the file note must also include the following:</w:t>
      </w:r>
    </w:p>
    <w:p w14:paraId="6106AE90" w14:textId="77777777" w:rsidR="008776C5" w:rsidRPr="00B737FB" w:rsidRDefault="008776C5" w:rsidP="0005323F">
      <w:pPr>
        <w:pStyle w:val="ListParagraph"/>
        <w:numPr>
          <w:ilvl w:val="0"/>
          <w:numId w:val="104"/>
        </w:numPr>
        <w:jc w:val="both"/>
        <w:rPr>
          <w:color w:val="000000"/>
        </w:rPr>
      </w:pPr>
      <w:r w:rsidRPr="00B737FB">
        <w:rPr>
          <w:color w:val="000000"/>
        </w:rPr>
        <w:t>the reason why the situation was time critical;</w:t>
      </w:r>
    </w:p>
    <w:p w14:paraId="5863A772" w14:textId="77777777" w:rsidR="008776C5" w:rsidRPr="00B737FB" w:rsidRDefault="008776C5" w:rsidP="0005323F">
      <w:pPr>
        <w:pStyle w:val="ListParagraph"/>
        <w:numPr>
          <w:ilvl w:val="0"/>
          <w:numId w:val="104"/>
        </w:numPr>
        <w:jc w:val="both"/>
        <w:rPr>
          <w:color w:val="000000"/>
        </w:rPr>
      </w:pPr>
      <w:r w:rsidRPr="00B737FB">
        <w:rPr>
          <w:color w:val="000000"/>
        </w:rPr>
        <w:t>the reason why an SOA could not be provided prior to arranging the implementation of the advice;</w:t>
      </w:r>
    </w:p>
    <w:p w14:paraId="021BB827" w14:textId="77777777" w:rsidR="008776C5" w:rsidRPr="00B737FB" w:rsidRDefault="008776C5" w:rsidP="0005323F">
      <w:pPr>
        <w:pStyle w:val="ListParagraph"/>
        <w:numPr>
          <w:ilvl w:val="0"/>
          <w:numId w:val="104"/>
        </w:numPr>
        <w:jc w:val="both"/>
        <w:rPr>
          <w:color w:val="000000"/>
        </w:rPr>
      </w:pPr>
      <w:r w:rsidRPr="00B737FB">
        <w:rPr>
          <w:color w:val="000000"/>
        </w:rPr>
        <w:t>a statement referring to the client's implicit instructions to proceed with implementing the advice before receiving an SOA;</w:t>
      </w:r>
    </w:p>
    <w:p w14:paraId="7C746DAE" w14:textId="77777777" w:rsidR="008776C5" w:rsidRPr="00B737FB" w:rsidRDefault="008776C5" w:rsidP="0005323F">
      <w:pPr>
        <w:pStyle w:val="ListParagraph"/>
        <w:numPr>
          <w:ilvl w:val="0"/>
          <w:numId w:val="104"/>
        </w:numPr>
        <w:jc w:val="both"/>
        <w:rPr>
          <w:color w:val="000000"/>
        </w:rPr>
      </w:pPr>
      <w:r w:rsidRPr="00B737FB">
        <w:rPr>
          <w:color w:val="000000"/>
        </w:rPr>
        <w:t>the basis for the recommendation and the client’s relevant or updated personal information;</w:t>
      </w:r>
    </w:p>
    <w:p w14:paraId="19A0B14A" w14:textId="77777777" w:rsidR="008776C5" w:rsidRPr="00B737FB" w:rsidRDefault="008776C5" w:rsidP="0005323F">
      <w:pPr>
        <w:pStyle w:val="ListParagraph"/>
        <w:numPr>
          <w:ilvl w:val="0"/>
          <w:numId w:val="104"/>
        </w:numPr>
        <w:jc w:val="both"/>
        <w:rPr>
          <w:color w:val="000000"/>
        </w:rPr>
      </w:pPr>
      <w:r w:rsidRPr="00B737FB">
        <w:rPr>
          <w:color w:val="000000"/>
        </w:rPr>
        <w:t>details of the disclosure required to be provided verbally to the client at the time the advice was provided as set out above e.g. fees and commissions and any interests or associations which might influence the advice; and</w:t>
      </w:r>
    </w:p>
    <w:p w14:paraId="44BE1EDA" w14:textId="77777777" w:rsidR="008776C5" w:rsidRPr="00B737FB" w:rsidRDefault="008776C5" w:rsidP="0005323F">
      <w:pPr>
        <w:pStyle w:val="ListParagraph"/>
        <w:numPr>
          <w:ilvl w:val="0"/>
          <w:numId w:val="104"/>
        </w:numPr>
        <w:jc w:val="both"/>
        <w:rPr>
          <w:color w:val="1F497D"/>
        </w:rPr>
      </w:pPr>
      <w:r w:rsidRPr="00B737FB">
        <w:rPr>
          <w:color w:val="000000"/>
        </w:rPr>
        <w:t>Details of the Financial Services Guide (FSG) and Product Disclosure Statement (PDS) provided to the client where applicable</w:t>
      </w:r>
      <w:r w:rsidRPr="00B737FB">
        <w:rPr>
          <w:color w:val="1F497D"/>
        </w:rPr>
        <w:t>.</w:t>
      </w:r>
    </w:p>
    <w:p w14:paraId="4CB26929" w14:textId="77777777" w:rsidR="008776C5" w:rsidRPr="00B737FB" w:rsidRDefault="008776C5" w:rsidP="008776C5">
      <w:pPr>
        <w:rPr>
          <w:color w:val="1F497D"/>
        </w:rPr>
      </w:pPr>
    </w:p>
    <w:p w14:paraId="73792D2C" w14:textId="77777777" w:rsidR="008776C5" w:rsidRPr="00B737FB" w:rsidRDefault="008776C5" w:rsidP="008776C5">
      <w:pPr>
        <w:pStyle w:val="NoSpacing"/>
      </w:pPr>
      <w:r w:rsidRPr="00B737FB">
        <w:t>The client's file must also include the signed Time Critical Transaction Form Authority that must only be used for this purpose.</w:t>
      </w:r>
    </w:p>
    <w:p w14:paraId="7ED9F5A4" w14:textId="77777777" w:rsidR="002D7DB5" w:rsidRPr="00B737FB" w:rsidRDefault="002D7DB5" w:rsidP="00E93A8A">
      <w:pPr>
        <w:jc w:val="both"/>
        <w:rPr>
          <w:rFonts w:cs="Arial"/>
          <w:color w:val="000000"/>
        </w:rPr>
      </w:pPr>
    </w:p>
    <w:p w14:paraId="111895FB" w14:textId="77777777" w:rsidR="0017021D" w:rsidRPr="00B737FB" w:rsidRDefault="0017021D" w:rsidP="00FE2F61">
      <w:pPr>
        <w:pStyle w:val="Heading2"/>
      </w:pPr>
      <w:bookmarkStart w:id="103" w:name="_Toc485299835"/>
      <w:r w:rsidRPr="00B737FB">
        <w:t>Record of Advice – (RoA)</w:t>
      </w:r>
      <w:bookmarkEnd w:id="103"/>
    </w:p>
    <w:p w14:paraId="111895FC" w14:textId="77777777" w:rsidR="0017021D" w:rsidRPr="00B737FB" w:rsidRDefault="0017021D" w:rsidP="00704185">
      <w:pPr>
        <w:jc w:val="both"/>
        <w:rPr>
          <w:rStyle w:val="Strong"/>
          <w:rFonts w:cs="Arial"/>
        </w:rPr>
      </w:pPr>
      <w:r w:rsidRPr="00B737FB">
        <w:rPr>
          <w:rStyle w:val="Strong"/>
          <w:rFonts w:cs="Arial"/>
        </w:rPr>
        <w:t>Overview</w:t>
      </w:r>
    </w:p>
    <w:p w14:paraId="111895FD" w14:textId="77777777" w:rsidR="003854E8" w:rsidRPr="00B737FB" w:rsidRDefault="003854E8" w:rsidP="00704185">
      <w:pPr>
        <w:pStyle w:val="NormalWeb"/>
        <w:spacing w:before="0" w:beforeAutospacing="0" w:after="0" w:afterAutospacing="0"/>
        <w:jc w:val="both"/>
        <w:rPr>
          <w:rFonts w:cs="Arial"/>
          <w:szCs w:val="20"/>
          <w:lang w:val="en-GB"/>
        </w:rPr>
      </w:pPr>
      <w:r w:rsidRPr="00B737FB">
        <w:rPr>
          <w:rFonts w:cs="Arial"/>
          <w:szCs w:val="20"/>
          <w:lang w:val="en-GB"/>
        </w:rPr>
        <w:t>The following gives an overview of the situations when an authorised representative can use a Record of Advice.</w:t>
      </w:r>
    </w:p>
    <w:p w14:paraId="111895FE" w14:textId="77777777" w:rsidR="003854E8" w:rsidRPr="00B737FB" w:rsidRDefault="003854E8" w:rsidP="00704185">
      <w:pPr>
        <w:pStyle w:val="NormalWeb"/>
        <w:spacing w:before="0" w:beforeAutospacing="0" w:after="0" w:afterAutospacing="0"/>
        <w:jc w:val="both"/>
        <w:rPr>
          <w:rFonts w:cs="Arial"/>
          <w:szCs w:val="20"/>
          <w:lang w:val="en-GB"/>
        </w:rPr>
      </w:pPr>
    </w:p>
    <w:p w14:paraId="111895FF" w14:textId="77777777" w:rsidR="00DF0768" w:rsidRPr="00B737FB" w:rsidRDefault="00322682" w:rsidP="00704185">
      <w:pPr>
        <w:pStyle w:val="NormalWeb"/>
        <w:spacing w:before="0" w:beforeAutospacing="0" w:after="0" w:afterAutospacing="0"/>
        <w:jc w:val="both"/>
        <w:rPr>
          <w:rFonts w:cs="Arial"/>
          <w:szCs w:val="20"/>
          <w:lang w:val="en-GB"/>
        </w:rPr>
      </w:pPr>
      <w:r w:rsidRPr="00B737FB">
        <w:rPr>
          <w:rFonts w:cs="Arial"/>
          <w:szCs w:val="20"/>
          <w:lang w:val="en-GB"/>
        </w:rPr>
        <w:t>A</w:t>
      </w:r>
      <w:r w:rsidR="008660E7" w:rsidRPr="00B737FB">
        <w:rPr>
          <w:rFonts w:cs="Arial"/>
          <w:szCs w:val="20"/>
          <w:lang w:val="en-GB"/>
        </w:rPr>
        <w:t>dvisers are no longer bound to issue a Statement of Advice (</w:t>
      </w:r>
      <w:r w:rsidR="00586673" w:rsidRPr="00B737FB">
        <w:rPr>
          <w:rFonts w:cs="Arial"/>
          <w:szCs w:val="20"/>
          <w:lang w:val="en-GB"/>
        </w:rPr>
        <w:t>SOA</w:t>
      </w:r>
      <w:r w:rsidR="008660E7" w:rsidRPr="00B737FB">
        <w:rPr>
          <w:rFonts w:cs="Arial"/>
          <w:szCs w:val="20"/>
          <w:lang w:val="en-GB"/>
        </w:rPr>
        <w:t>) to existing clients each time they update a financial plan</w:t>
      </w:r>
      <w:r w:rsidR="00DF0768" w:rsidRPr="00B737FB">
        <w:rPr>
          <w:rFonts w:cs="Arial"/>
          <w:szCs w:val="20"/>
          <w:lang w:val="en-GB"/>
        </w:rPr>
        <w:t xml:space="preserve"> </w:t>
      </w:r>
      <w:r w:rsidRPr="00B737FB">
        <w:rPr>
          <w:rFonts w:cs="Arial"/>
          <w:szCs w:val="20"/>
          <w:lang w:val="en-GB"/>
        </w:rPr>
        <w:t xml:space="preserve">providing </w:t>
      </w:r>
      <w:r w:rsidRPr="00B737FB">
        <w:rPr>
          <w:rFonts w:cs="Arial"/>
          <w:b/>
          <w:szCs w:val="20"/>
          <w:lang w:val="en-GB"/>
        </w:rPr>
        <w:t>all</w:t>
      </w:r>
      <w:r w:rsidRPr="00B737FB">
        <w:rPr>
          <w:rFonts w:cs="Arial"/>
          <w:szCs w:val="20"/>
          <w:lang w:val="en-GB"/>
        </w:rPr>
        <w:t xml:space="preserve"> the following conditions are satisfied</w:t>
      </w:r>
      <w:r w:rsidR="00DF0768" w:rsidRPr="00B737FB">
        <w:rPr>
          <w:rFonts w:cs="Arial"/>
          <w:szCs w:val="20"/>
          <w:lang w:val="en-GB"/>
        </w:rPr>
        <w:t>:</w:t>
      </w:r>
    </w:p>
    <w:p w14:paraId="11189600" w14:textId="77777777" w:rsidR="00DF0768" w:rsidRPr="00B737FB" w:rsidRDefault="00DF0768" w:rsidP="0005323F">
      <w:pPr>
        <w:pStyle w:val="NormalWeb"/>
        <w:numPr>
          <w:ilvl w:val="0"/>
          <w:numId w:val="87"/>
        </w:numPr>
        <w:spacing w:before="0" w:beforeAutospacing="0" w:after="0" w:afterAutospacing="0"/>
        <w:jc w:val="both"/>
        <w:rPr>
          <w:rFonts w:cs="Arial"/>
          <w:bCs/>
          <w:szCs w:val="20"/>
          <w:lang w:val="en-GB"/>
        </w:rPr>
      </w:pPr>
      <w:r w:rsidRPr="00B737FB">
        <w:rPr>
          <w:rFonts w:cs="Arial"/>
          <w:szCs w:val="20"/>
          <w:lang w:val="en-GB"/>
        </w:rPr>
        <w:t>t</w:t>
      </w:r>
      <w:r w:rsidR="008660E7" w:rsidRPr="00B737FB">
        <w:rPr>
          <w:rFonts w:cs="Arial"/>
          <w:szCs w:val="20"/>
          <w:lang w:val="en-GB"/>
        </w:rPr>
        <w:t>here is no significant change to the concerned client’s circumstances</w:t>
      </w:r>
      <w:r w:rsidR="00D01F5A" w:rsidRPr="00B737FB">
        <w:rPr>
          <w:rFonts w:cs="Arial"/>
          <w:szCs w:val="20"/>
          <w:lang w:val="en-GB"/>
        </w:rPr>
        <w:t>,</w:t>
      </w:r>
      <w:r w:rsidRPr="00B737FB">
        <w:rPr>
          <w:rFonts w:cs="Arial"/>
          <w:szCs w:val="20"/>
          <w:lang w:val="en-GB"/>
        </w:rPr>
        <w:t xml:space="preserve"> </w:t>
      </w:r>
      <w:r w:rsidRPr="00B737FB">
        <w:rPr>
          <w:rFonts w:cs="Arial"/>
          <w:b/>
          <w:szCs w:val="20"/>
          <w:lang w:val="en-GB"/>
        </w:rPr>
        <w:t>and</w:t>
      </w:r>
    </w:p>
    <w:p w14:paraId="11189601" w14:textId="77777777" w:rsidR="00DF0768" w:rsidRPr="00B737FB" w:rsidRDefault="007408B0" w:rsidP="0005323F">
      <w:pPr>
        <w:pStyle w:val="NormalWeb"/>
        <w:numPr>
          <w:ilvl w:val="0"/>
          <w:numId w:val="87"/>
        </w:numPr>
        <w:spacing w:before="0" w:beforeAutospacing="0" w:after="0" w:afterAutospacing="0"/>
        <w:jc w:val="both"/>
        <w:rPr>
          <w:rFonts w:cs="Arial"/>
          <w:bCs/>
          <w:szCs w:val="20"/>
          <w:lang w:val="en-GB"/>
        </w:rPr>
      </w:pPr>
      <w:r w:rsidRPr="00B737FB">
        <w:rPr>
          <w:rFonts w:cs="Arial"/>
          <w:szCs w:val="20"/>
          <w:lang w:val="en-GB"/>
        </w:rPr>
        <w:t>the representative has an ongoing business relationship with the client</w:t>
      </w:r>
      <w:r w:rsidR="00D01F5A" w:rsidRPr="00B737FB">
        <w:rPr>
          <w:rFonts w:cs="Arial"/>
          <w:szCs w:val="20"/>
          <w:lang w:val="en-GB"/>
        </w:rPr>
        <w:t xml:space="preserve">, </w:t>
      </w:r>
      <w:r w:rsidR="00D01F5A" w:rsidRPr="00B737FB">
        <w:rPr>
          <w:rFonts w:cs="Arial"/>
          <w:b/>
          <w:szCs w:val="20"/>
          <w:lang w:val="en-GB"/>
        </w:rPr>
        <w:t>and</w:t>
      </w:r>
    </w:p>
    <w:p w14:paraId="11189602" w14:textId="77777777" w:rsidR="00322682" w:rsidRPr="00B737FB" w:rsidRDefault="00D01F5A" w:rsidP="0005323F">
      <w:pPr>
        <w:pStyle w:val="NormalWeb"/>
        <w:numPr>
          <w:ilvl w:val="0"/>
          <w:numId w:val="87"/>
        </w:numPr>
        <w:spacing w:before="0" w:beforeAutospacing="0" w:after="0" w:afterAutospacing="0"/>
        <w:jc w:val="both"/>
        <w:rPr>
          <w:rFonts w:cs="Arial"/>
          <w:bCs/>
          <w:szCs w:val="20"/>
          <w:lang w:val="en-GB"/>
        </w:rPr>
      </w:pPr>
      <w:r w:rsidRPr="00B737FB">
        <w:rPr>
          <w:rFonts w:cs="Arial"/>
          <w:szCs w:val="20"/>
          <w:lang w:val="en-GB"/>
        </w:rPr>
        <w:t xml:space="preserve">the client has previously been given an </w:t>
      </w:r>
      <w:r w:rsidR="00586673" w:rsidRPr="00B737FB">
        <w:rPr>
          <w:rFonts w:cs="Arial"/>
          <w:szCs w:val="20"/>
          <w:lang w:val="en-GB"/>
        </w:rPr>
        <w:t>SOA</w:t>
      </w:r>
      <w:r w:rsidR="00322682" w:rsidRPr="00B737FB">
        <w:rPr>
          <w:rFonts w:cs="Arial"/>
          <w:szCs w:val="20"/>
          <w:lang w:val="en-GB"/>
        </w:rPr>
        <w:t xml:space="preserve"> setting out their personal circumstances, </w:t>
      </w:r>
      <w:r w:rsidR="00322682" w:rsidRPr="00B737FB">
        <w:rPr>
          <w:rFonts w:cs="Arial"/>
          <w:b/>
          <w:szCs w:val="20"/>
          <w:lang w:val="en-GB"/>
        </w:rPr>
        <w:t>and</w:t>
      </w:r>
    </w:p>
    <w:p w14:paraId="11189603" w14:textId="77777777" w:rsidR="00DF0768" w:rsidRPr="00B737FB" w:rsidRDefault="00322682" w:rsidP="0005323F">
      <w:pPr>
        <w:pStyle w:val="NormalWeb"/>
        <w:numPr>
          <w:ilvl w:val="0"/>
          <w:numId w:val="87"/>
        </w:numPr>
        <w:spacing w:before="0" w:beforeAutospacing="0" w:after="0" w:afterAutospacing="0"/>
        <w:jc w:val="both"/>
        <w:rPr>
          <w:rFonts w:cs="Arial"/>
          <w:bCs/>
          <w:szCs w:val="20"/>
          <w:lang w:val="en-GB"/>
        </w:rPr>
      </w:pPr>
      <w:r w:rsidRPr="00B737FB">
        <w:rPr>
          <w:rFonts w:cs="Arial"/>
          <w:szCs w:val="20"/>
          <w:lang w:val="en-GB"/>
        </w:rPr>
        <w:t>any further advice given to the client is consistent with the advice in the initial SoA i.e. the basis on which the further advice is given is not significantly different to the earlier advice.</w:t>
      </w:r>
      <w:r w:rsidR="004032A6" w:rsidRPr="00B737FB">
        <w:rPr>
          <w:rFonts w:cs="Arial"/>
          <w:szCs w:val="20"/>
          <w:lang w:val="en-GB"/>
        </w:rPr>
        <w:t xml:space="preserve"> </w:t>
      </w:r>
    </w:p>
    <w:p w14:paraId="11189604" w14:textId="77777777" w:rsidR="00DF0768" w:rsidRPr="00B737FB" w:rsidRDefault="00DF0768" w:rsidP="00DF0768">
      <w:pPr>
        <w:pStyle w:val="NormalWeb"/>
        <w:spacing w:before="0" w:beforeAutospacing="0" w:after="0" w:afterAutospacing="0"/>
        <w:jc w:val="both"/>
        <w:rPr>
          <w:rFonts w:cs="Arial"/>
          <w:bCs/>
          <w:szCs w:val="20"/>
          <w:lang w:val="en-GB"/>
        </w:rPr>
      </w:pPr>
    </w:p>
    <w:p w14:paraId="11189605" w14:textId="77777777" w:rsidR="00322682" w:rsidRPr="00B737FB" w:rsidRDefault="00322682" w:rsidP="00DF0768">
      <w:pPr>
        <w:pStyle w:val="NormalWeb"/>
        <w:spacing w:before="0" w:beforeAutospacing="0" w:after="0" w:afterAutospacing="0"/>
        <w:jc w:val="both"/>
        <w:rPr>
          <w:rFonts w:cs="Arial"/>
          <w:bCs/>
          <w:szCs w:val="20"/>
          <w:lang w:val="en-GB"/>
        </w:rPr>
      </w:pPr>
      <w:r w:rsidRPr="00B737FB">
        <w:rPr>
          <w:rFonts w:cs="Arial"/>
          <w:bCs/>
          <w:szCs w:val="20"/>
          <w:lang w:val="en-GB"/>
        </w:rPr>
        <w:lastRenderedPageBreak/>
        <w:t>A Record of Advice can also be used when you give personal advice with no purchase or sale recommendation where the personal advice does:</w:t>
      </w:r>
    </w:p>
    <w:p w14:paraId="11189606" w14:textId="77777777" w:rsidR="00322682" w:rsidRPr="00B737FB" w:rsidRDefault="003854E8" w:rsidP="0005323F">
      <w:pPr>
        <w:pStyle w:val="NormalWeb"/>
        <w:numPr>
          <w:ilvl w:val="0"/>
          <w:numId w:val="88"/>
        </w:numPr>
        <w:spacing w:before="0" w:beforeAutospacing="0" w:after="0" w:afterAutospacing="0"/>
        <w:jc w:val="both"/>
        <w:rPr>
          <w:rFonts w:cs="Arial"/>
          <w:bCs/>
          <w:szCs w:val="20"/>
          <w:lang w:val="en-GB"/>
        </w:rPr>
      </w:pPr>
      <w:r w:rsidRPr="00B737FB">
        <w:rPr>
          <w:rFonts w:cs="Arial"/>
          <w:b/>
          <w:bCs/>
          <w:szCs w:val="20"/>
          <w:lang w:val="en-GB"/>
        </w:rPr>
        <w:t>not</w:t>
      </w:r>
      <w:r w:rsidRPr="00B737FB">
        <w:rPr>
          <w:rFonts w:cs="Arial"/>
          <w:bCs/>
          <w:szCs w:val="20"/>
          <w:lang w:val="en-GB"/>
        </w:rPr>
        <w:t xml:space="preserve"> </w:t>
      </w:r>
      <w:r w:rsidR="00322682" w:rsidRPr="00B737FB">
        <w:rPr>
          <w:rFonts w:cs="Arial"/>
          <w:bCs/>
          <w:szCs w:val="20"/>
          <w:lang w:val="en-GB"/>
        </w:rPr>
        <w:t>contain a recommendation to purchase a particular product and the adviser</w:t>
      </w:r>
      <w:r w:rsidRPr="00B737FB">
        <w:rPr>
          <w:rFonts w:cs="Arial"/>
          <w:bCs/>
          <w:szCs w:val="20"/>
          <w:lang w:val="en-GB"/>
        </w:rPr>
        <w:t xml:space="preserve"> is not being remunerated for or in relation to the advice; or</w:t>
      </w:r>
    </w:p>
    <w:p w14:paraId="11189607" w14:textId="77777777" w:rsidR="003854E8" w:rsidRPr="00B737FB" w:rsidRDefault="003854E8" w:rsidP="0005323F">
      <w:pPr>
        <w:pStyle w:val="NormalWeb"/>
        <w:numPr>
          <w:ilvl w:val="0"/>
          <w:numId w:val="88"/>
        </w:numPr>
        <w:spacing w:before="0" w:beforeAutospacing="0" w:after="0" w:afterAutospacing="0"/>
        <w:jc w:val="both"/>
        <w:rPr>
          <w:rFonts w:cs="Arial"/>
          <w:bCs/>
          <w:szCs w:val="20"/>
          <w:lang w:val="en-GB"/>
        </w:rPr>
      </w:pPr>
      <w:r w:rsidRPr="00B737FB">
        <w:rPr>
          <w:rFonts w:cs="Arial"/>
          <w:b/>
          <w:bCs/>
          <w:szCs w:val="20"/>
          <w:lang w:val="en-GB"/>
        </w:rPr>
        <w:t>not</w:t>
      </w:r>
      <w:r w:rsidRPr="00B737FB">
        <w:rPr>
          <w:rFonts w:cs="Arial"/>
          <w:bCs/>
          <w:szCs w:val="20"/>
          <w:lang w:val="en-GB"/>
        </w:rPr>
        <w:t xml:space="preserve"> recommend a change to an investment strategy or a contribution level in relation to a financial product held by a client.</w:t>
      </w:r>
    </w:p>
    <w:p w14:paraId="11189608" w14:textId="4929B9B6" w:rsidR="00322682" w:rsidRPr="00B737FB" w:rsidRDefault="00322682" w:rsidP="00DF0768">
      <w:pPr>
        <w:pStyle w:val="NormalWeb"/>
        <w:spacing w:before="0" w:beforeAutospacing="0" w:after="0" w:afterAutospacing="0"/>
        <w:jc w:val="both"/>
        <w:rPr>
          <w:rFonts w:cs="Arial"/>
          <w:bCs/>
          <w:szCs w:val="20"/>
          <w:lang w:val="en-GB"/>
        </w:rPr>
      </w:pPr>
    </w:p>
    <w:p w14:paraId="403F9C7D" w14:textId="77777777" w:rsidR="009025CD" w:rsidRPr="00B737FB" w:rsidRDefault="009025CD" w:rsidP="009025CD">
      <w:pPr>
        <w:jc w:val="both"/>
        <w:rPr>
          <w:rStyle w:val="Strong"/>
          <w:rFonts w:cs="Arial"/>
          <w:b w:val="0"/>
        </w:rPr>
      </w:pPr>
      <w:r w:rsidRPr="00B737FB">
        <w:rPr>
          <w:rStyle w:val="Strong"/>
          <w:rFonts w:cs="Arial"/>
          <w:b w:val="0"/>
        </w:rPr>
        <w:t>A comprehensive file note needs to be kept, in either hard copy or electronic format for 7 years, regarding the advice or basis of the advice given. A written ROA statement must always be issued to the client confirming any Remuneration/ commission, Product changes.</w:t>
      </w:r>
    </w:p>
    <w:p w14:paraId="7075197C" w14:textId="77777777" w:rsidR="009025CD" w:rsidRPr="00B737FB" w:rsidRDefault="009025CD" w:rsidP="00DF0768">
      <w:pPr>
        <w:pStyle w:val="NormalWeb"/>
        <w:spacing w:before="0" w:beforeAutospacing="0" w:after="0" w:afterAutospacing="0"/>
        <w:jc w:val="both"/>
        <w:rPr>
          <w:rFonts w:cs="Arial"/>
          <w:bCs/>
          <w:szCs w:val="20"/>
          <w:lang w:val="en-GB"/>
        </w:rPr>
      </w:pPr>
    </w:p>
    <w:p w14:paraId="11189609" w14:textId="77777777" w:rsidR="008660E7" w:rsidRPr="00B737FB" w:rsidRDefault="00DB2B51" w:rsidP="00DF0768">
      <w:pPr>
        <w:pStyle w:val="NormalWeb"/>
        <w:spacing w:before="0" w:beforeAutospacing="0" w:after="0" w:afterAutospacing="0"/>
        <w:jc w:val="both"/>
        <w:rPr>
          <w:rStyle w:val="Strong"/>
          <w:rFonts w:cs="Arial"/>
          <w:b w:val="0"/>
          <w:szCs w:val="20"/>
          <w:lang w:val="en-GB"/>
        </w:rPr>
      </w:pPr>
      <w:r w:rsidRPr="00B737FB">
        <w:rPr>
          <w:rFonts w:cs="Arial"/>
          <w:szCs w:val="20"/>
          <w:lang w:val="en-GB"/>
        </w:rPr>
        <w:t xml:space="preserve">The legislation also </w:t>
      </w:r>
      <w:r w:rsidR="008660E7" w:rsidRPr="00B737FB">
        <w:rPr>
          <w:rFonts w:cs="Arial"/>
          <w:szCs w:val="20"/>
          <w:lang w:val="en-GB"/>
        </w:rPr>
        <w:t>requires advisers to keep a Record of Advice for seven years, and make this available to their clients on request.</w:t>
      </w:r>
    </w:p>
    <w:p w14:paraId="1118960A" w14:textId="5D00E728" w:rsidR="00706257" w:rsidRPr="00B737FB" w:rsidRDefault="00706257" w:rsidP="00471F62">
      <w:pPr>
        <w:jc w:val="both"/>
        <w:rPr>
          <w:rStyle w:val="Strong"/>
          <w:rFonts w:cs="Arial"/>
          <w:b w:val="0"/>
        </w:rPr>
      </w:pPr>
    </w:p>
    <w:p w14:paraId="602F9C2E" w14:textId="44204CC7" w:rsidR="00DE3F33" w:rsidRPr="00B737FB" w:rsidRDefault="00DE3F33" w:rsidP="00471F62">
      <w:pPr>
        <w:autoSpaceDE w:val="0"/>
        <w:autoSpaceDN w:val="0"/>
        <w:adjustRightInd w:val="0"/>
        <w:jc w:val="both"/>
        <w:rPr>
          <w:rFonts w:cs="Calibri"/>
          <w:color w:val="000000"/>
          <w:lang w:eastAsia="en-GB" w:bidi="ar-SA"/>
        </w:rPr>
      </w:pPr>
      <w:r w:rsidRPr="00B737FB">
        <w:rPr>
          <w:rFonts w:cs="Calibri"/>
          <w:b/>
          <w:bCs/>
          <w:color w:val="000000"/>
          <w:lang w:eastAsia="en-GB" w:bidi="ar-SA"/>
        </w:rPr>
        <w:t>What are the circumstances when you cannot use a R</w:t>
      </w:r>
      <w:r w:rsidR="002277CF" w:rsidRPr="00B737FB">
        <w:rPr>
          <w:rFonts w:cs="Calibri"/>
          <w:b/>
          <w:bCs/>
          <w:color w:val="000000"/>
          <w:lang w:eastAsia="en-GB" w:bidi="ar-SA"/>
        </w:rPr>
        <w:t>O</w:t>
      </w:r>
      <w:r w:rsidRPr="00B737FB">
        <w:rPr>
          <w:rFonts w:cs="Calibri"/>
          <w:b/>
          <w:bCs/>
          <w:color w:val="000000"/>
          <w:lang w:eastAsia="en-GB" w:bidi="ar-SA"/>
        </w:rPr>
        <w:t xml:space="preserve">A? </w:t>
      </w:r>
    </w:p>
    <w:p w14:paraId="1D876BE7" w14:textId="2AA10CBB" w:rsidR="00DE3F33" w:rsidRPr="00B737FB" w:rsidRDefault="00DE3F33" w:rsidP="00471F62">
      <w:pPr>
        <w:autoSpaceDE w:val="0"/>
        <w:autoSpaceDN w:val="0"/>
        <w:adjustRightInd w:val="0"/>
        <w:jc w:val="both"/>
        <w:rPr>
          <w:rFonts w:cs="Calibri"/>
          <w:color w:val="000000"/>
          <w:lang w:eastAsia="en-GB" w:bidi="ar-SA"/>
        </w:rPr>
      </w:pPr>
      <w:r w:rsidRPr="00B737FB">
        <w:rPr>
          <w:rFonts w:cs="Calibri"/>
          <w:color w:val="000000"/>
          <w:lang w:eastAsia="en-GB" w:bidi="ar-SA"/>
        </w:rPr>
        <w:t>The following are some circumstances when a R</w:t>
      </w:r>
      <w:r w:rsidR="002277CF" w:rsidRPr="00B737FB">
        <w:rPr>
          <w:rFonts w:cs="Calibri"/>
          <w:color w:val="000000"/>
          <w:lang w:eastAsia="en-GB" w:bidi="ar-SA"/>
        </w:rPr>
        <w:t>O</w:t>
      </w:r>
      <w:r w:rsidRPr="00B737FB">
        <w:rPr>
          <w:rFonts w:cs="Calibri"/>
          <w:color w:val="000000"/>
          <w:lang w:eastAsia="en-GB" w:bidi="ar-SA"/>
        </w:rPr>
        <w:t>A cannot be used. They are collectively known as Record of Advice Rules. The list is not limited to these circumstances only, so if you are not su</w:t>
      </w:r>
      <w:r w:rsidR="00471F62" w:rsidRPr="00B737FB">
        <w:rPr>
          <w:rFonts w:cs="Calibri"/>
          <w:color w:val="000000"/>
          <w:lang w:eastAsia="en-GB" w:bidi="ar-SA"/>
        </w:rPr>
        <w:t>re, please speak to Head Office</w:t>
      </w:r>
      <w:r w:rsidRPr="00B737FB">
        <w:rPr>
          <w:rFonts w:cs="Calibri"/>
          <w:color w:val="000000"/>
          <w:lang w:eastAsia="en-GB" w:bidi="ar-SA"/>
        </w:rPr>
        <w:t xml:space="preserve">. </w:t>
      </w:r>
    </w:p>
    <w:p w14:paraId="6F433290" w14:textId="535FA934" w:rsidR="00DE3F33" w:rsidRPr="00B737FB" w:rsidRDefault="00DE3F33" w:rsidP="0005323F">
      <w:pPr>
        <w:pStyle w:val="ListParagraph"/>
        <w:numPr>
          <w:ilvl w:val="0"/>
          <w:numId w:val="105"/>
        </w:numPr>
        <w:autoSpaceDE w:val="0"/>
        <w:autoSpaceDN w:val="0"/>
        <w:adjustRightInd w:val="0"/>
        <w:jc w:val="both"/>
        <w:rPr>
          <w:rFonts w:cs="Calibri"/>
          <w:color w:val="000000"/>
          <w:lang w:eastAsia="en-GB" w:bidi="ar-SA"/>
        </w:rPr>
      </w:pPr>
      <w:r w:rsidRPr="00B737FB">
        <w:rPr>
          <w:rFonts w:cs="Calibri"/>
          <w:color w:val="000000"/>
          <w:lang w:eastAsia="en-GB" w:bidi="ar-SA"/>
        </w:rPr>
        <w:t xml:space="preserve">The latest recommendations relate to a class of financial products not covered in the original SoA, for example, a property fund or cash fund. </w:t>
      </w:r>
    </w:p>
    <w:p w14:paraId="7FF7C09C" w14:textId="568D90FB" w:rsidR="00DE3F33" w:rsidRPr="00B737FB" w:rsidRDefault="00DE3F33" w:rsidP="0005323F">
      <w:pPr>
        <w:pStyle w:val="ListParagraph"/>
        <w:numPr>
          <w:ilvl w:val="0"/>
          <w:numId w:val="105"/>
        </w:numPr>
        <w:jc w:val="both"/>
      </w:pPr>
      <w:r w:rsidRPr="00B737FB">
        <w:t xml:space="preserve">The latest recommendation relates to strategies not considered in the original SoA. </w:t>
      </w:r>
    </w:p>
    <w:p w14:paraId="5EA51C14" w14:textId="6EE3EE29" w:rsidR="00DE3F33" w:rsidRPr="00B737FB" w:rsidRDefault="00DE3F33" w:rsidP="0005323F">
      <w:pPr>
        <w:pStyle w:val="ListParagraph"/>
        <w:numPr>
          <w:ilvl w:val="0"/>
          <w:numId w:val="105"/>
        </w:numPr>
        <w:autoSpaceDE w:val="0"/>
        <w:autoSpaceDN w:val="0"/>
        <w:adjustRightInd w:val="0"/>
        <w:jc w:val="both"/>
        <w:rPr>
          <w:rFonts w:cs="Calibri"/>
          <w:color w:val="000000"/>
          <w:lang w:eastAsia="en-GB" w:bidi="ar-SA"/>
        </w:rPr>
      </w:pPr>
      <w:r w:rsidRPr="00B737FB">
        <w:rPr>
          <w:rFonts w:cs="Calibri"/>
          <w:color w:val="000000"/>
          <w:lang w:eastAsia="en-GB" w:bidi="ar-SA"/>
        </w:rPr>
        <w:t xml:space="preserve">The client’s marital status and number of dependants has changed since the original SoA. </w:t>
      </w:r>
    </w:p>
    <w:p w14:paraId="7F330B65" w14:textId="1303D6F0" w:rsidR="00DE3F33" w:rsidRPr="00B737FB" w:rsidRDefault="00DE3F33" w:rsidP="0005323F">
      <w:pPr>
        <w:pStyle w:val="ListParagraph"/>
        <w:numPr>
          <w:ilvl w:val="0"/>
          <w:numId w:val="105"/>
        </w:numPr>
        <w:autoSpaceDE w:val="0"/>
        <w:autoSpaceDN w:val="0"/>
        <w:adjustRightInd w:val="0"/>
        <w:jc w:val="both"/>
        <w:rPr>
          <w:rFonts w:cs="Calibri"/>
          <w:color w:val="000000"/>
          <w:lang w:eastAsia="en-GB" w:bidi="ar-SA"/>
        </w:rPr>
      </w:pPr>
      <w:r w:rsidRPr="00B737FB">
        <w:rPr>
          <w:rFonts w:cs="Calibri"/>
          <w:color w:val="000000"/>
          <w:lang w:eastAsia="en-GB" w:bidi="ar-SA"/>
        </w:rPr>
        <w:t xml:space="preserve">The client’s overall debt or the client’s income has changed by more than 20% since the original advice. </w:t>
      </w:r>
    </w:p>
    <w:p w14:paraId="6449239D" w14:textId="209988DC" w:rsidR="00DE3F33" w:rsidRPr="00B737FB" w:rsidRDefault="00DE3F33" w:rsidP="0005323F">
      <w:pPr>
        <w:pStyle w:val="ListParagraph"/>
        <w:numPr>
          <w:ilvl w:val="0"/>
          <w:numId w:val="105"/>
        </w:numPr>
        <w:autoSpaceDE w:val="0"/>
        <w:autoSpaceDN w:val="0"/>
        <w:adjustRightInd w:val="0"/>
        <w:jc w:val="both"/>
        <w:rPr>
          <w:rFonts w:cs="Calibri"/>
          <w:color w:val="000000"/>
          <w:lang w:eastAsia="en-GB" w:bidi="ar-SA"/>
        </w:rPr>
      </w:pPr>
      <w:r w:rsidRPr="00B737FB">
        <w:rPr>
          <w:rFonts w:cs="Calibri"/>
          <w:color w:val="000000"/>
          <w:lang w:eastAsia="en-GB" w:bidi="ar-SA"/>
        </w:rPr>
        <w:t xml:space="preserve">The latest recommendation relates to a subsequent investment representing more than 20% of the original investment for the same class of financial products. </w:t>
      </w:r>
    </w:p>
    <w:p w14:paraId="64E83D09" w14:textId="12E903F0" w:rsidR="00DE3F33" w:rsidRPr="00B737FB" w:rsidRDefault="00DE3F33" w:rsidP="0005323F">
      <w:pPr>
        <w:pStyle w:val="ListParagraph"/>
        <w:numPr>
          <w:ilvl w:val="0"/>
          <w:numId w:val="105"/>
        </w:numPr>
        <w:autoSpaceDE w:val="0"/>
        <w:autoSpaceDN w:val="0"/>
        <w:adjustRightInd w:val="0"/>
        <w:jc w:val="both"/>
        <w:rPr>
          <w:rFonts w:cs="Calibri"/>
          <w:color w:val="000000"/>
          <w:lang w:eastAsia="en-GB" w:bidi="ar-SA"/>
        </w:rPr>
      </w:pPr>
      <w:r w:rsidRPr="00B737FB">
        <w:rPr>
          <w:rFonts w:cs="Calibri"/>
          <w:color w:val="000000"/>
          <w:lang w:eastAsia="en-GB" w:bidi="ar-SA"/>
        </w:rPr>
        <w:t xml:space="preserve">The client’s risk tolerance has changed since the original advice. </w:t>
      </w:r>
    </w:p>
    <w:p w14:paraId="3C7A7DE7" w14:textId="7EC276C6" w:rsidR="00DE3F33" w:rsidRPr="00B737FB" w:rsidRDefault="00DE3F33" w:rsidP="0005323F">
      <w:pPr>
        <w:pStyle w:val="ListParagraph"/>
        <w:numPr>
          <w:ilvl w:val="0"/>
          <w:numId w:val="105"/>
        </w:numPr>
        <w:autoSpaceDE w:val="0"/>
        <w:autoSpaceDN w:val="0"/>
        <w:adjustRightInd w:val="0"/>
        <w:jc w:val="both"/>
        <w:rPr>
          <w:rFonts w:cs="Calibri"/>
          <w:color w:val="000000"/>
          <w:lang w:eastAsia="en-GB" w:bidi="ar-SA"/>
        </w:rPr>
      </w:pPr>
      <w:r w:rsidRPr="00B737FB">
        <w:rPr>
          <w:rFonts w:cs="Calibri"/>
          <w:color w:val="000000"/>
          <w:lang w:eastAsia="en-GB" w:bidi="ar-SA"/>
        </w:rPr>
        <w:t xml:space="preserve">Insurance cover is to be increased / decreased by 20% or more. </w:t>
      </w:r>
    </w:p>
    <w:p w14:paraId="423CD585" w14:textId="40F5A2DD" w:rsidR="00DE3F33" w:rsidRPr="00B737FB" w:rsidRDefault="00DE3F33" w:rsidP="0005323F">
      <w:pPr>
        <w:pStyle w:val="ListParagraph"/>
        <w:numPr>
          <w:ilvl w:val="0"/>
          <w:numId w:val="105"/>
        </w:numPr>
        <w:autoSpaceDE w:val="0"/>
        <w:autoSpaceDN w:val="0"/>
        <w:adjustRightInd w:val="0"/>
        <w:jc w:val="both"/>
        <w:rPr>
          <w:rFonts w:cs="Calibri"/>
          <w:color w:val="000000"/>
          <w:lang w:eastAsia="en-GB" w:bidi="ar-SA"/>
        </w:rPr>
      </w:pPr>
      <w:r w:rsidRPr="00B737FB">
        <w:rPr>
          <w:rFonts w:cs="Calibri"/>
          <w:color w:val="000000"/>
          <w:lang w:eastAsia="en-GB" w:bidi="ar-SA"/>
        </w:rPr>
        <w:t xml:space="preserve">The latest advice considers personal circumstances not covered in the original advice. </w:t>
      </w:r>
    </w:p>
    <w:p w14:paraId="32D8178C" w14:textId="24D58CA6" w:rsidR="00DE3F33" w:rsidRPr="00B737FB" w:rsidRDefault="00DE3F33" w:rsidP="0005323F">
      <w:pPr>
        <w:pStyle w:val="ListParagraph"/>
        <w:numPr>
          <w:ilvl w:val="0"/>
          <w:numId w:val="105"/>
        </w:numPr>
        <w:autoSpaceDE w:val="0"/>
        <w:autoSpaceDN w:val="0"/>
        <w:adjustRightInd w:val="0"/>
        <w:jc w:val="both"/>
        <w:rPr>
          <w:rFonts w:cs="Calibri"/>
          <w:color w:val="000000"/>
          <w:lang w:eastAsia="en-GB" w:bidi="ar-SA"/>
        </w:rPr>
      </w:pPr>
      <w:r w:rsidRPr="00B737FB">
        <w:rPr>
          <w:rFonts w:cs="Calibri"/>
          <w:color w:val="000000"/>
          <w:lang w:eastAsia="en-GB" w:bidi="ar-SA"/>
        </w:rPr>
        <w:t xml:space="preserve">The latest advice considers the personal circumstances of people not covered in the original advice. </w:t>
      </w:r>
    </w:p>
    <w:p w14:paraId="270C3399" w14:textId="70A073EF" w:rsidR="00DE3F33" w:rsidRPr="00B737FB" w:rsidRDefault="00DE3F33" w:rsidP="0005323F">
      <w:pPr>
        <w:pStyle w:val="ListParagraph"/>
        <w:numPr>
          <w:ilvl w:val="0"/>
          <w:numId w:val="105"/>
        </w:numPr>
        <w:autoSpaceDE w:val="0"/>
        <w:autoSpaceDN w:val="0"/>
        <w:adjustRightInd w:val="0"/>
        <w:jc w:val="both"/>
        <w:rPr>
          <w:rFonts w:cs="Calibri"/>
          <w:color w:val="000000"/>
          <w:lang w:eastAsia="en-GB" w:bidi="ar-SA"/>
        </w:rPr>
      </w:pPr>
      <w:r w:rsidRPr="00B737FB">
        <w:rPr>
          <w:rFonts w:cs="Calibri"/>
          <w:color w:val="000000"/>
          <w:lang w:eastAsia="en-GB" w:bidi="ar-SA"/>
        </w:rPr>
        <w:t xml:space="preserve">The client is suffering from, or has been diagnosed as suffering from, medical conditions not disclosed in the original advice. </w:t>
      </w:r>
    </w:p>
    <w:p w14:paraId="1A2430FA" w14:textId="55AA3CA6" w:rsidR="00DE3F33" w:rsidRPr="00B737FB" w:rsidRDefault="00DE3F33" w:rsidP="0005323F">
      <w:pPr>
        <w:pStyle w:val="ListParagraph"/>
        <w:numPr>
          <w:ilvl w:val="0"/>
          <w:numId w:val="105"/>
        </w:numPr>
        <w:autoSpaceDE w:val="0"/>
        <w:autoSpaceDN w:val="0"/>
        <w:adjustRightInd w:val="0"/>
        <w:jc w:val="both"/>
        <w:rPr>
          <w:rFonts w:cs="Calibri"/>
          <w:color w:val="000000"/>
          <w:lang w:eastAsia="en-GB" w:bidi="ar-SA"/>
        </w:rPr>
      </w:pPr>
      <w:r w:rsidRPr="00B737FB">
        <w:rPr>
          <w:rFonts w:cs="Calibri"/>
          <w:color w:val="000000"/>
          <w:lang w:eastAsia="en-GB" w:bidi="ar-SA"/>
        </w:rPr>
        <w:t xml:space="preserve">The client is incapacitated or disadvantaged by age or lack of financial literacy. </w:t>
      </w:r>
    </w:p>
    <w:p w14:paraId="4BE0D49D" w14:textId="77777777" w:rsidR="00471F62" w:rsidRPr="00B737FB" w:rsidRDefault="00471F62" w:rsidP="00471F62">
      <w:pPr>
        <w:autoSpaceDE w:val="0"/>
        <w:autoSpaceDN w:val="0"/>
        <w:adjustRightInd w:val="0"/>
        <w:jc w:val="both"/>
        <w:rPr>
          <w:rFonts w:cs="Calibri"/>
          <w:bCs/>
          <w:color w:val="000000"/>
          <w:lang w:eastAsia="en-GB" w:bidi="ar-SA"/>
        </w:rPr>
      </w:pPr>
    </w:p>
    <w:p w14:paraId="7977A9BA" w14:textId="60DA5AD4" w:rsidR="00DE3F33" w:rsidRPr="00B737FB" w:rsidRDefault="00DE3F33" w:rsidP="00471F62">
      <w:pPr>
        <w:autoSpaceDE w:val="0"/>
        <w:autoSpaceDN w:val="0"/>
        <w:adjustRightInd w:val="0"/>
        <w:jc w:val="both"/>
        <w:rPr>
          <w:rFonts w:cs="Calibri"/>
          <w:color w:val="000000"/>
          <w:lang w:eastAsia="en-GB" w:bidi="ar-SA"/>
        </w:rPr>
      </w:pPr>
      <w:r w:rsidRPr="00B737FB">
        <w:rPr>
          <w:rFonts w:cs="Calibri"/>
          <w:b/>
          <w:bCs/>
          <w:color w:val="000000"/>
          <w:lang w:eastAsia="en-GB" w:bidi="ar-SA"/>
        </w:rPr>
        <w:t>Who you should contact if you’re not sure whether you can use a R</w:t>
      </w:r>
      <w:r w:rsidR="002277CF" w:rsidRPr="00B737FB">
        <w:rPr>
          <w:rFonts w:cs="Calibri"/>
          <w:b/>
          <w:bCs/>
          <w:color w:val="000000"/>
          <w:lang w:eastAsia="en-GB" w:bidi="ar-SA"/>
        </w:rPr>
        <w:t>O</w:t>
      </w:r>
      <w:r w:rsidRPr="00B737FB">
        <w:rPr>
          <w:rFonts w:cs="Calibri"/>
          <w:b/>
          <w:bCs/>
          <w:color w:val="000000"/>
          <w:lang w:eastAsia="en-GB" w:bidi="ar-SA"/>
        </w:rPr>
        <w:t xml:space="preserve">A? </w:t>
      </w:r>
    </w:p>
    <w:p w14:paraId="7EB74CA3" w14:textId="4B9F2DD7" w:rsidR="00DE3F33" w:rsidRPr="00B737FB" w:rsidRDefault="00DE3F33" w:rsidP="00471F62">
      <w:pPr>
        <w:autoSpaceDE w:val="0"/>
        <w:autoSpaceDN w:val="0"/>
        <w:adjustRightInd w:val="0"/>
        <w:jc w:val="both"/>
        <w:rPr>
          <w:rFonts w:cs="Calibri"/>
          <w:color w:val="000000"/>
          <w:lang w:eastAsia="en-GB" w:bidi="ar-SA"/>
        </w:rPr>
      </w:pPr>
      <w:r w:rsidRPr="00B737FB">
        <w:rPr>
          <w:rFonts w:cs="Calibri"/>
          <w:color w:val="000000"/>
          <w:lang w:eastAsia="en-GB" w:bidi="ar-SA"/>
        </w:rPr>
        <w:t>If you think that it is reasonable to use a R</w:t>
      </w:r>
      <w:r w:rsidR="002277CF" w:rsidRPr="00B737FB">
        <w:rPr>
          <w:rFonts w:cs="Calibri"/>
          <w:color w:val="000000"/>
          <w:lang w:eastAsia="en-GB" w:bidi="ar-SA"/>
        </w:rPr>
        <w:t>O</w:t>
      </w:r>
      <w:r w:rsidRPr="00B737FB">
        <w:rPr>
          <w:rFonts w:cs="Calibri"/>
          <w:color w:val="000000"/>
          <w:lang w:eastAsia="en-GB" w:bidi="ar-SA"/>
        </w:rPr>
        <w:t>A</w:t>
      </w:r>
      <w:r w:rsidR="00471F62" w:rsidRPr="00B737FB">
        <w:rPr>
          <w:rFonts w:cs="Calibri"/>
          <w:color w:val="000000"/>
          <w:lang w:eastAsia="en-GB" w:bidi="ar-SA"/>
        </w:rPr>
        <w:t>,</w:t>
      </w:r>
      <w:r w:rsidRPr="00B737FB">
        <w:rPr>
          <w:rFonts w:cs="Calibri"/>
          <w:color w:val="000000"/>
          <w:lang w:eastAsia="en-GB" w:bidi="ar-SA"/>
        </w:rPr>
        <w:t xml:space="preserve"> but particular circumstances do not fit the Business Rules, then you should seek approval from Head Of</w:t>
      </w:r>
      <w:r w:rsidR="00471F62" w:rsidRPr="00B737FB">
        <w:rPr>
          <w:rFonts w:cs="Calibri"/>
          <w:color w:val="000000"/>
          <w:lang w:eastAsia="en-GB" w:bidi="ar-SA"/>
        </w:rPr>
        <w:t>fice before using the template.</w:t>
      </w:r>
    </w:p>
    <w:p w14:paraId="71EB36A7" w14:textId="77777777" w:rsidR="00471F62" w:rsidRPr="00B737FB" w:rsidRDefault="00471F62" w:rsidP="00471F62">
      <w:pPr>
        <w:autoSpaceDE w:val="0"/>
        <w:autoSpaceDN w:val="0"/>
        <w:adjustRightInd w:val="0"/>
        <w:jc w:val="both"/>
        <w:rPr>
          <w:rFonts w:cs="Calibri"/>
          <w:color w:val="000000"/>
          <w:lang w:eastAsia="en-GB" w:bidi="ar-SA"/>
        </w:rPr>
      </w:pPr>
    </w:p>
    <w:p w14:paraId="59040405" w14:textId="3E9A7986" w:rsidR="00DE3F33" w:rsidRPr="00B737FB" w:rsidRDefault="00DE3F33" w:rsidP="00471F62">
      <w:pPr>
        <w:autoSpaceDE w:val="0"/>
        <w:autoSpaceDN w:val="0"/>
        <w:adjustRightInd w:val="0"/>
        <w:jc w:val="both"/>
        <w:rPr>
          <w:rFonts w:cs="Calibri"/>
          <w:color w:val="000000"/>
          <w:lang w:eastAsia="en-GB" w:bidi="ar-SA"/>
        </w:rPr>
      </w:pPr>
      <w:r w:rsidRPr="00B737FB">
        <w:rPr>
          <w:rFonts w:cs="Calibri"/>
          <w:b/>
          <w:bCs/>
          <w:color w:val="000000"/>
          <w:lang w:eastAsia="en-GB" w:bidi="ar-SA"/>
        </w:rPr>
        <w:t>H</w:t>
      </w:r>
      <w:r w:rsidR="00A250C1" w:rsidRPr="00B737FB">
        <w:rPr>
          <w:rFonts w:cs="Calibri"/>
          <w:b/>
          <w:bCs/>
          <w:color w:val="000000"/>
          <w:lang w:eastAsia="en-GB" w:bidi="ar-SA"/>
        </w:rPr>
        <w:t>ow long do you have to keep a RO</w:t>
      </w:r>
      <w:r w:rsidRPr="00B737FB">
        <w:rPr>
          <w:rFonts w:cs="Calibri"/>
          <w:b/>
          <w:bCs/>
          <w:color w:val="000000"/>
          <w:lang w:eastAsia="en-GB" w:bidi="ar-SA"/>
        </w:rPr>
        <w:t xml:space="preserve">A in your client’s file? </w:t>
      </w:r>
    </w:p>
    <w:p w14:paraId="0A1B28EF" w14:textId="3511F84D" w:rsidR="00DE3F33" w:rsidRPr="00B737FB" w:rsidRDefault="00DE3F33" w:rsidP="00471F62">
      <w:pPr>
        <w:autoSpaceDE w:val="0"/>
        <w:autoSpaceDN w:val="0"/>
        <w:adjustRightInd w:val="0"/>
        <w:jc w:val="both"/>
        <w:rPr>
          <w:rFonts w:cs="Calibri"/>
          <w:color w:val="000000"/>
          <w:lang w:eastAsia="en-GB" w:bidi="ar-SA"/>
        </w:rPr>
      </w:pPr>
      <w:r w:rsidRPr="00B737FB">
        <w:rPr>
          <w:rFonts w:cs="Calibri"/>
          <w:color w:val="000000"/>
          <w:lang w:eastAsia="en-GB" w:bidi="ar-SA"/>
        </w:rPr>
        <w:t>The R</w:t>
      </w:r>
      <w:r w:rsidR="00A250C1" w:rsidRPr="00B737FB">
        <w:rPr>
          <w:rFonts w:cs="Calibri"/>
          <w:color w:val="000000"/>
          <w:lang w:eastAsia="en-GB" w:bidi="ar-SA"/>
        </w:rPr>
        <w:t>O</w:t>
      </w:r>
      <w:r w:rsidRPr="00B737FB">
        <w:rPr>
          <w:rFonts w:cs="Calibri"/>
          <w:color w:val="000000"/>
          <w:lang w:eastAsia="en-GB" w:bidi="ar-SA"/>
        </w:rPr>
        <w:t xml:space="preserve">A must be kept in your client’s file for 7 years. </w:t>
      </w:r>
    </w:p>
    <w:p w14:paraId="328D7BE2" w14:textId="77777777" w:rsidR="00471F62" w:rsidRPr="00B737FB" w:rsidRDefault="00471F62" w:rsidP="00471F62">
      <w:pPr>
        <w:autoSpaceDE w:val="0"/>
        <w:autoSpaceDN w:val="0"/>
        <w:adjustRightInd w:val="0"/>
        <w:jc w:val="both"/>
        <w:rPr>
          <w:rFonts w:cs="Calibri"/>
          <w:color w:val="000000"/>
          <w:lang w:eastAsia="en-GB" w:bidi="ar-SA"/>
        </w:rPr>
      </w:pPr>
    </w:p>
    <w:p w14:paraId="4EFE08A1" w14:textId="6DC3871A" w:rsidR="00DE3F33" w:rsidRPr="00B737FB" w:rsidRDefault="00DE3F33" w:rsidP="00471F62">
      <w:pPr>
        <w:autoSpaceDE w:val="0"/>
        <w:autoSpaceDN w:val="0"/>
        <w:adjustRightInd w:val="0"/>
        <w:jc w:val="both"/>
        <w:rPr>
          <w:rFonts w:cs="Calibri"/>
          <w:color w:val="000000"/>
          <w:lang w:eastAsia="en-GB" w:bidi="ar-SA"/>
        </w:rPr>
      </w:pPr>
      <w:r w:rsidRPr="00B737FB">
        <w:rPr>
          <w:rFonts w:cs="Calibri"/>
          <w:b/>
          <w:bCs/>
          <w:color w:val="000000"/>
          <w:lang w:eastAsia="en-GB" w:bidi="ar-SA"/>
        </w:rPr>
        <w:t>Do you have t</w:t>
      </w:r>
      <w:r w:rsidR="00A250C1" w:rsidRPr="00B737FB">
        <w:rPr>
          <w:rFonts w:cs="Calibri"/>
          <w:b/>
          <w:bCs/>
          <w:color w:val="000000"/>
          <w:lang w:eastAsia="en-GB" w:bidi="ar-SA"/>
        </w:rPr>
        <w:t>o get your client to sign the RO</w:t>
      </w:r>
      <w:r w:rsidRPr="00B737FB">
        <w:rPr>
          <w:rFonts w:cs="Calibri"/>
          <w:b/>
          <w:bCs/>
          <w:color w:val="000000"/>
          <w:lang w:eastAsia="en-GB" w:bidi="ar-SA"/>
        </w:rPr>
        <w:t xml:space="preserve">A? </w:t>
      </w:r>
    </w:p>
    <w:p w14:paraId="029DDDFC" w14:textId="1AEA661A" w:rsidR="00DE3F33" w:rsidRPr="00B737FB" w:rsidRDefault="00DE3F33" w:rsidP="00471F62">
      <w:pPr>
        <w:autoSpaceDE w:val="0"/>
        <w:autoSpaceDN w:val="0"/>
        <w:adjustRightInd w:val="0"/>
        <w:jc w:val="both"/>
        <w:rPr>
          <w:rFonts w:cs="Calibri"/>
          <w:color w:val="000000"/>
          <w:lang w:eastAsia="en-GB" w:bidi="ar-SA"/>
        </w:rPr>
      </w:pPr>
      <w:r w:rsidRPr="00B737FB">
        <w:rPr>
          <w:rFonts w:cs="Calibri"/>
          <w:color w:val="000000"/>
          <w:lang w:eastAsia="en-GB" w:bidi="ar-SA"/>
        </w:rPr>
        <w:t>It is strongly recommended that you get your client to sign the acknowledgement on the R</w:t>
      </w:r>
      <w:r w:rsidR="00A250C1" w:rsidRPr="00B737FB">
        <w:rPr>
          <w:rFonts w:cs="Calibri"/>
          <w:color w:val="000000"/>
          <w:lang w:eastAsia="en-GB" w:bidi="ar-SA"/>
        </w:rPr>
        <w:t>O</w:t>
      </w:r>
      <w:r w:rsidRPr="00B737FB">
        <w:rPr>
          <w:rFonts w:cs="Calibri"/>
          <w:color w:val="000000"/>
          <w:lang w:eastAsia="en-GB" w:bidi="ar-SA"/>
        </w:rPr>
        <w:t xml:space="preserve">A. This confirms that they have understood the process and any consequences of this advice. </w:t>
      </w:r>
    </w:p>
    <w:p w14:paraId="471ABD9C" w14:textId="77777777" w:rsidR="00471F62" w:rsidRPr="00B737FB" w:rsidRDefault="00471F62" w:rsidP="00471F62">
      <w:pPr>
        <w:autoSpaceDE w:val="0"/>
        <w:autoSpaceDN w:val="0"/>
        <w:adjustRightInd w:val="0"/>
        <w:jc w:val="both"/>
        <w:rPr>
          <w:rFonts w:cs="Calibri"/>
          <w:color w:val="000000"/>
          <w:lang w:eastAsia="en-GB" w:bidi="ar-SA"/>
        </w:rPr>
      </w:pPr>
    </w:p>
    <w:p w14:paraId="7D59C9AF" w14:textId="380B5716" w:rsidR="00DE3F33" w:rsidRPr="00B737FB" w:rsidRDefault="00DE3F33" w:rsidP="00471F62">
      <w:pPr>
        <w:autoSpaceDE w:val="0"/>
        <w:autoSpaceDN w:val="0"/>
        <w:adjustRightInd w:val="0"/>
        <w:jc w:val="both"/>
        <w:rPr>
          <w:rFonts w:cs="Calibri"/>
          <w:color w:val="000000"/>
          <w:lang w:eastAsia="en-GB" w:bidi="ar-SA"/>
        </w:rPr>
      </w:pPr>
      <w:r w:rsidRPr="00B737FB">
        <w:rPr>
          <w:rFonts w:cs="Calibri"/>
          <w:b/>
          <w:bCs/>
          <w:color w:val="000000"/>
          <w:lang w:eastAsia="en-GB" w:bidi="ar-SA"/>
        </w:rPr>
        <w:t>Are you able to change the R</w:t>
      </w:r>
      <w:r w:rsidR="00A250C1" w:rsidRPr="00B737FB">
        <w:rPr>
          <w:rFonts w:cs="Calibri"/>
          <w:b/>
          <w:bCs/>
          <w:color w:val="000000"/>
          <w:lang w:eastAsia="en-GB" w:bidi="ar-SA"/>
        </w:rPr>
        <w:t>O</w:t>
      </w:r>
      <w:r w:rsidRPr="00B737FB">
        <w:rPr>
          <w:rFonts w:cs="Calibri"/>
          <w:b/>
          <w:bCs/>
          <w:color w:val="000000"/>
          <w:lang w:eastAsia="en-GB" w:bidi="ar-SA"/>
        </w:rPr>
        <w:t xml:space="preserve">A template? </w:t>
      </w:r>
    </w:p>
    <w:p w14:paraId="789B472B" w14:textId="0BDA8EBB" w:rsidR="00DE3F33" w:rsidRPr="00B737FB" w:rsidRDefault="00DE3F33" w:rsidP="00471F62">
      <w:pPr>
        <w:autoSpaceDE w:val="0"/>
        <w:autoSpaceDN w:val="0"/>
        <w:adjustRightInd w:val="0"/>
        <w:jc w:val="both"/>
        <w:rPr>
          <w:rFonts w:cs="Calibri"/>
          <w:color w:val="000000"/>
          <w:lang w:eastAsia="en-GB" w:bidi="ar-SA"/>
        </w:rPr>
      </w:pPr>
      <w:r w:rsidRPr="00B737FB">
        <w:rPr>
          <w:rFonts w:cs="Calibri"/>
          <w:color w:val="000000"/>
          <w:lang w:eastAsia="en-GB" w:bidi="ar-SA"/>
        </w:rPr>
        <w:t xml:space="preserve">No, we have provided a set template and it includes everything that is required by the law. You should fill in the required information on the template. </w:t>
      </w:r>
    </w:p>
    <w:p w14:paraId="5AA24E6F" w14:textId="77777777" w:rsidR="00471F62" w:rsidRPr="00B737FB" w:rsidRDefault="00471F62" w:rsidP="00471F62">
      <w:pPr>
        <w:autoSpaceDE w:val="0"/>
        <w:autoSpaceDN w:val="0"/>
        <w:adjustRightInd w:val="0"/>
        <w:jc w:val="both"/>
        <w:rPr>
          <w:rFonts w:cs="Calibri"/>
          <w:color w:val="000000"/>
          <w:lang w:eastAsia="en-GB" w:bidi="ar-SA"/>
        </w:rPr>
      </w:pPr>
    </w:p>
    <w:p w14:paraId="7806327B" w14:textId="18E42EE6" w:rsidR="00DE3F33" w:rsidRPr="00B737FB" w:rsidRDefault="00DE3F33" w:rsidP="00471F62">
      <w:pPr>
        <w:autoSpaceDE w:val="0"/>
        <w:autoSpaceDN w:val="0"/>
        <w:adjustRightInd w:val="0"/>
        <w:jc w:val="both"/>
        <w:rPr>
          <w:rFonts w:cs="Calibri"/>
          <w:color w:val="000000"/>
          <w:lang w:eastAsia="en-GB" w:bidi="ar-SA"/>
        </w:rPr>
      </w:pPr>
      <w:r w:rsidRPr="00B737FB">
        <w:rPr>
          <w:rFonts w:cs="Calibri"/>
          <w:b/>
          <w:bCs/>
          <w:color w:val="000000"/>
          <w:lang w:eastAsia="en-GB" w:bidi="ar-SA"/>
        </w:rPr>
        <w:t>What commi</w:t>
      </w:r>
      <w:r w:rsidR="00A250C1" w:rsidRPr="00B737FB">
        <w:rPr>
          <w:rFonts w:cs="Calibri"/>
          <w:b/>
          <w:bCs/>
          <w:color w:val="000000"/>
          <w:lang w:eastAsia="en-GB" w:bidi="ar-SA"/>
        </w:rPr>
        <w:t>ssions must you disclose on a RO</w:t>
      </w:r>
      <w:r w:rsidRPr="00B737FB">
        <w:rPr>
          <w:rFonts w:cs="Calibri"/>
          <w:b/>
          <w:bCs/>
          <w:color w:val="000000"/>
          <w:lang w:eastAsia="en-GB" w:bidi="ar-SA"/>
        </w:rPr>
        <w:t xml:space="preserve">A? </w:t>
      </w:r>
    </w:p>
    <w:p w14:paraId="20CB8E40" w14:textId="72C9950A" w:rsidR="00DE3F33" w:rsidRPr="00B737FB" w:rsidRDefault="00DE3F33" w:rsidP="00471F62">
      <w:pPr>
        <w:autoSpaceDE w:val="0"/>
        <w:autoSpaceDN w:val="0"/>
        <w:adjustRightInd w:val="0"/>
        <w:jc w:val="both"/>
        <w:rPr>
          <w:rFonts w:cs="Calibri"/>
          <w:color w:val="000000"/>
          <w:lang w:eastAsia="en-GB" w:bidi="ar-SA"/>
        </w:rPr>
      </w:pPr>
      <w:r w:rsidRPr="00B737FB">
        <w:rPr>
          <w:rFonts w:cs="Calibri"/>
          <w:color w:val="000000"/>
          <w:lang w:eastAsia="en-GB" w:bidi="ar-SA"/>
        </w:rPr>
        <w:t>You must disclose on the R</w:t>
      </w:r>
      <w:r w:rsidR="00A250C1" w:rsidRPr="00B737FB">
        <w:rPr>
          <w:rFonts w:cs="Calibri"/>
          <w:color w:val="000000"/>
          <w:lang w:eastAsia="en-GB" w:bidi="ar-SA"/>
        </w:rPr>
        <w:t>O</w:t>
      </w:r>
      <w:r w:rsidRPr="00B737FB">
        <w:rPr>
          <w:rFonts w:cs="Calibri"/>
          <w:color w:val="000000"/>
          <w:lang w:eastAsia="en-GB" w:bidi="ar-SA"/>
        </w:rPr>
        <w:t xml:space="preserve">A the initial and ongoing commissions paid to the licensee and the adviser in dollars and in percentage terms. You must also disclose your group and non-group commission splits. </w:t>
      </w:r>
    </w:p>
    <w:p w14:paraId="6D78364F" w14:textId="77777777" w:rsidR="00471F62" w:rsidRPr="00B737FB" w:rsidRDefault="00471F62" w:rsidP="00471F62">
      <w:pPr>
        <w:autoSpaceDE w:val="0"/>
        <w:autoSpaceDN w:val="0"/>
        <w:adjustRightInd w:val="0"/>
        <w:jc w:val="both"/>
        <w:rPr>
          <w:rFonts w:cs="Calibri"/>
          <w:color w:val="000000"/>
          <w:lang w:eastAsia="en-GB" w:bidi="ar-SA"/>
        </w:rPr>
      </w:pPr>
    </w:p>
    <w:p w14:paraId="3C1CE094" w14:textId="11CE2321" w:rsidR="00DE3F33" w:rsidRPr="00B737FB" w:rsidRDefault="00DE3F33" w:rsidP="00471F62">
      <w:pPr>
        <w:autoSpaceDE w:val="0"/>
        <w:autoSpaceDN w:val="0"/>
        <w:adjustRightInd w:val="0"/>
        <w:jc w:val="both"/>
        <w:rPr>
          <w:rFonts w:cs="Calibri"/>
          <w:color w:val="000000"/>
          <w:lang w:eastAsia="en-GB" w:bidi="ar-SA"/>
        </w:rPr>
      </w:pPr>
      <w:r w:rsidRPr="00B737FB">
        <w:rPr>
          <w:rFonts w:cs="Calibri"/>
          <w:b/>
          <w:bCs/>
          <w:color w:val="000000"/>
          <w:lang w:eastAsia="en-GB" w:bidi="ar-SA"/>
        </w:rPr>
        <w:t>Are you required to give a copy of the R</w:t>
      </w:r>
      <w:r w:rsidR="00A250C1" w:rsidRPr="00B737FB">
        <w:rPr>
          <w:rFonts w:cs="Calibri"/>
          <w:b/>
          <w:bCs/>
          <w:color w:val="000000"/>
          <w:lang w:eastAsia="en-GB" w:bidi="ar-SA"/>
        </w:rPr>
        <w:t>O</w:t>
      </w:r>
      <w:r w:rsidRPr="00B737FB">
        <w:rPr>
          <w:rFonts w:cs="Calibri"/>
          <w:b/>
          <w:bCs/>
          <w:color w:val="000000"/>
          <w:lang w:eastAsia="en-GB" w:bidi="ar-SA"/>
        </w:rPr>
        <w:t xml:space="preserve">A to your client? </w:t>
      </w:r>
    </w:p>
    <w:p w14:paraId="3AE05180" w14:textId="78F8C043" w:rsidR="00DE3F33" w:rsidRPr="00B737FB" w:rsidRDefault="00DE3F33" w:rsidP="00471F62">
      <w:pPr>
        <w:autoSpaceDE w:val="0"/>
        <w:autoSpaceDN w:val="0"/>
        <w:adjustRightInd w:val="0"/>
        <w:jc w:val="both"/>
        <w:rPr>
          <w:rFonts w:cs="Calibri"/>
          <w:color w:val="000000"/>
          <w:lang w:eastAsia="en-GB" w:bidi="ar-SA"/>
        </w:rPr>
      </w:pPr>
      <w:r w:rsidRPr="00B737FB">
        <w:rPr>
          <w:rFonts w:cs="Calibri"/>
          <w:color w:val="000000"/>
          <w:lang w:eastAsia="en-GB" w:bidi="ar-SA"/>
        </w:rPr>
        <w:t>No, the R</w:t>
      </w:r>
      <w:r w:rsidR="00A250C1" w:rsidRPr="00B737FB">
        <w:rPr>
          <w:rFonts w:cs="Calibri"/>
          <w:color w:val="000000"/>
          <w:lang w:eastAsia="en-GB" w:bidi="ar-SA"/>
        </w:rPr>
        <w:t>O</w:t>
      </w:r>
      <w:r w:rsidRPr="00B737FB">
        <w:rPr>
          <w:rFonts w:cs="Calibri"/>
          <w:color w:val="000000"/>
          <w:lang w:eastAsia="en-GB" w:bidi="ar-SA"/>
        </w:rPr>
        <w:t>A is essentially an advanced file note and does not automatically need to be given to your client. However, if your client requests it, they must be given a copy of the R</w:t>
      </w:r>
      <w:r w:rsidR="00A250C1" w:rsidRPr="00B737FB">
        <w:rPr>
          <w:rFonts w:cs="Calibri"/>
          <w:color w:val="000000"/>
          <w:lang w:eastAsia="en-GB" w:bidi="ar-SA"/>
        </w:rPr>
        <w:t>O</w:t>
      </w:r>
      <w:r w:rsidRPr="00B737FB">
        <w:rPr>
          <w:rFonts w:cs="Calibri"/>
          <w:color w:val="000000"/>
          <w:lang w:eastAsia="en-GB" w:bidi="ar-SA"/>
        </w:rPr>
        <w:t xml:space="preserve">A. </w:t>
      </w:r>
    </w:p>
    <w:p w14:paraId="70A45567" w14:textId="77777777" w:rsidR="00471F62" w:rsidRPr="00B737FB" w:rsidRDefault="00471F62" w:rsidP="00471F62">
      <w:pPr>
        <w:autoSpaceDE w:val="0"/>
        <w:autoSpaceDN w:val="0"/>
        <w:adjustRightInd w:val="0"/>
        <w:jc w:val="both"/>
        <w:rPr>
          <w:rFonts w:cs="Calibri"/>
          <w:color w:val="000000"/>
          <w:lang w:eastAsia="en-GB" w:bidi="ar-SA"/>
        </w:rPr>
      </w:pPr>
    </w:p>
    <w:p w14:paraId="4AA37D22" w14:textId="7B8B5435" w:rsidR="00DE3F33" w:rsidRPr="00B737FB" w:rsidRDefault="00DE3F33" w:rsidP="00471F62">
      <w:pPr>
        <w:autoSpaceDE w:val="0"/>
        <w:autoSpaceDN w:val="0"/>
        <w:adjustRightInd w:val="0"/>
        <w:jc w:val="both"/>
        <w:rPr>
          <w:rFonts w:cs="Calibri"/>
          <w:color w:val="000000"/>
          <w:lang w:eastAsia="en-GB" w:bidi="ar-SA"/>
        </w:rPr>
      </w:pPr>
      <w:r w:rsidRPr="00B737FB">
        <w:rPr>
          <w:rFonts w:cs="Calibri"/>
          <w:b/>
          <w:bCs/>
          <w:color w:val="000000"/>
          <w:lang w:eastAsia="en-GB" w:bidi="ar-SA"/>
        </w:rPr>
        <w:t>You are a ‘risk only’ adviser – can you use a R</w:t>
      </w:r>
      <w:r w:rsidR="00A250C1" w:rsidRPr="00B737FB">
        <w:rPr>
          <w:rFonts w:cs="Calibri"/>
          <w:b/>
          <w:bCs/>
          <w:color w:val="000000"/>
          <w:lang w:eastAsia="en-GB" w:bidi="ar-SA"/>
        </w:rPr>
        <w:t>O</w:t>
      </w:r>
      <w:r w:rsidRPr="00B737FB">
        <w:rPr>
          <w:rFonts w:cs="Calibri"/>
          <w:b/>
          <w:bCs/>
          <w:color w:val="000000"/>
          <w:lang w:eastAsia="en-GB" w:bidi="ar-SA"/>
        </w:rPr>
        <w:t xml:space="preserve">A? </w:t>
      </w:r>
    </w:p>
    <w:p w14:paraId="7D044ED3" w14:textId="1DE155E8" w:rsidR="00DE3F33" w:rsidRPr="00B737FB" w:rsidRDefault="00DE3F33" w:rsidP="00471F62">
      <w:pPr>
        <w:autoSpaceDE w:val="0"/>
        <w:autoSpaceDN w:val="0"/>
        <w:adjustRightInd w:val="0"/>
        <w:jc w:val="both"/>
        <w:rPr>
          <w:rFonts w:cs="Calibri"/>
          <w:color w:val="000000"/>
          <w:lang w:eastAsia="en-GB" w:bidi="ar-SA"/>
        </w:rPr>
      </w:pPr>
      <w:r w:rsidRPr="00B737FB">
        <w:rPr>
          <w:rFonts w:cs="Calibri"/>
          <w:color w:val="000000"/>
          <w:lang w:eastAsia="en-GB" w:bidi="ar-SA"/>
        </w:rPr>
        <w:t>Yes, risk only advisers can also use a R</w:t>
      </w:r>
      <w:r w:rsidR="00A250C1" w:rsidRPr="00B737FB">
        <w:rPr>
          <w:rFonts w:cs="Calibri"/>
          <w:color w:val="000000"/>
          <w:lang w:eastAsia="en-GB" w:bidi="ar-SA"/>
        </w:rPr>
        <w:t>O</w:t>
      </w:r>
      <w:r w:rsidRPr="00B737FB">
        <w:rPr>
          <w:rFonts w:cs="Calibri"/>
          <w:color w:val="000000"/>
          <w:lang w:eastAsia="en-GB" w:bidi="ar-SA"/>
        </w:rPr>
        <w:t xml:space="preserve">A. This provides opportunities to review the client’s insurance needs on an ongoing basis. </w:t>
      </w:r>
    </w:p>
    <w:p w14:paraId="3B3E2E94" w14:textId="77777777" w:rsidR="00471F62" w:rsidRPr="00B737FB" w:rsidRDefault="00471F62" w:rsidP="00471F62">
      <w:pPr>
        <w:autoSpaceDE w:val="0"/>
        <w:autoSpaceDN w:val="0"/>
        <w:adjustRightInd w:val="0"/>
        <w:jc w:val="both"/>
        <w:rPr>
          <w:rFonts w:cs="Calibri"/>
          <w:color w:val="000000"/>
          <w:lang w:eastAsia="en-GB" w:bidi="ar-SA"/>
        </w:rPr>
      </w:pPr>
    </w:p>
    <w:p w14:paraId="2950EDD0" w14:textId="27BC1908" w:rsidR="00DE3F33" w:rsidRPr="00B737FB" w:rsidRDefault="00A250C1" w:rsidP="00471F62">
      <w:pPr>
        <w:jc w:val="both"/>
        <w:rPr>
          <w:b/>
        </w:rPr>
      </w:pPr>
      <w:r w:rsidRPr="00B737FB">
        <w:rPr>
          <w:b/>
        </w:rPr>
        <w:lastRenderedPageBreak/>
        <w:t>Can you use a RO</w:t>
      </w:r>
      <w:r w:rsidR="00DE3F33" w:rsidRPr="00B737FB">
        <w:rPr>
          <w:b/>
        </w:rPr>
        <w:t xml:space="preserve">A for gearing reviews? </w:t>
      </w:r>
    </w:p>
    <w:p w14:paraId="20C01377" w14:textId="342C2C46" w:rsidR="00DE3F33" w:rsidRPr="00B737FB" w:rsidRDefault="00DE3F33" w:rsidP="00471F62">
      <w:pPr>
        <w:autoSpaceDE w:val="0"/>
        <w:autoSpaceDN w:val="0"/>
        <w:adjustRightInd w:val="0"/>
        <w:jc w:val="both"/>
        <w:rPr>
          <w:rFonts w:cs="Calibri"/>
          <w:color w:val="000000"/>
          <w:lang w:eastAsia="en-GB" w:bidi="ar-SA"/>
        </w:rPr>
      </w:pPr>
      <w:r w:rsidRPr="00B737FB">
        <w:rPr>
          <w:rFonts w:cs="Calibri"/>
          <w:color w:val="000000"/>
          <w:lang w:eastAsia="en-GB" w:bidi="ar-SA"/>
        </w:rPr>
        <w:t xml:space="preserve">Yes, as long as you are not recommending the client either (a) borrow more than an additional 20% compared to the original loan amount or (b) invest more than an additional 20% compared to the original total investment. </w:t>
      </w:r>
    </w:p>
    <w:p w14:paraId="1DAB5332" w14:textId="77777777" w:rsidR="00471F62" w:rsidRPr="00B737FB" w:rsidRDefault="00471F62" w:rsidP="00471F62">
      <w:pPr>
        <w:autoSpaceDE w:val="0"/>
        <w:autoSpaceDN w:val="0"/>
        <w:adjustRightInd w:val="0"/>
        <w:jc w:val="both"/>
        <w:rPr>
          <w:rFonts w:cs="Calibri"/>
          <w:color w:val="000000"/>
          <w:lang w:eastAsia="en-GB" w:bidi="ar-SA"/>
        </w:rPr>
      </w:pPr>
    </w:p>
    <w:p w14:paraId="03B779FA" w14:textId="65FC6DDD" w:rsidR="00DE3F33" w:rsidRPr="00B737FB" w:rsidRDefault="00DE3F33" w:rsidP="00471F62">
      <w:pPr>
        <w:autoSpaceDE w:val="0"/>
        <w:autoSpaceDN w:val="0"/>
        <w:adjustRightInd w:val="0"/>
        <w:jc w:val="both"/>
        <w:rPr>
          <w:rFonts w:cs="Calibri"/>
          <w:color w:val="000000"/>
          <w:lang w:eastAsia="en-GB" w:bidi="ar-SA"/>
        </w:rPr>
      </w:pPr>
      <w:r w:rsidRPr="00B737FB">
        <w:rPr>
          <w:rFonts w:cs="Calibri"/>
          <w:b/>
          <w:bCs/>
          <w:color w:val="000000"/>
          <w:lang w:eastAsia="en-GB" w:bidi="ar-SA"/>
        </w:rPr>
        <w:t>Can you use a R</w:t>
      </w:r>
      <w:r w:rsidR="00A250C1" w:rsidRPr="00B737FB">
        <w:rPr>
          <w:rFonts w:cs="Calibri"/>
          <w:b/>
          <w:bCs/>
          <w:color w:val="000000"/>
          <w:lang w:eastAsia="en-GB" w:bidi="ar-SA"/>
        </w:rPr>
        <w:t>O</w:t>
      </w:r>
      <w:r w:rsidRPr="00B737FB">
        <w:rPr>
          <w:rFonts w:cs="Calibri"/>
          <w:b/>
          <w:bCs/>
          <w:color w:val="000000"/>
          <w:lang w:eastAsia="en-GB" w:bidi="ar-SA"/>
        </w:rPr>
        <w:t xml:space="preserve">A when depositing additional funds to an existing investment? </w:t>
      </w:r>
    </w:p>
    <w:p w14:paraId="30CF12B6" w14:textId="73811615" w:rsidR="00DE3F33" w:rsidRPr="00B737FB" w:rsidRDefault="00DE3F33" w:rsidP="00471F62">
      <w:pPr>
        <w:autoSpaceDE w:val="0"/>
        <w:autoSpaceDN w:val="0"/>
        <w:adjustRightInd w:val="0"/>
        <w:jc w:val="both"/>
        <w:rPr>
          <w:rFonts w:cs="Calibri"/>
          <w:color w:val="000000"/>
          <w:lang w:eastAsia="en-GB" w:bidi="ar-SA"/>
        </w:rPr>
      </w:pPr>
      <w:r w:rsidRPr="00B737FB">
        <w:rPr>
          <w:rFonts w:cs="Calibri"/>
          <w:color w:val="000000"/>
          <w:lang w:eastAsia="en-GB" w:bidi="ar-SA"/>
        </w:rPr>
        <w:t>Yes, you can use a R</w:t>
      </w:r>
      <w:r w:rsidR="00A250C1" w:rsidRPr="00B737FB">
        <w:rPr>
          <w:rFonts w:cs="Calibri"/>
          <w:color w:val="000000"/>
          <w:lang w:eastAsia="en-GB" w:bidi="ar-SA"/>
        </w:rPr>
        <w:t>O</w:t>
      </w:r>
      <w:r w:rsidRPr="00B737FB">
        <w:rPr>
          <w:rFonts w:cs="Calibri"/>
          <w:color w:val="000000"/>
          <w:lang w:eastAsia="en-GB" w:bidi="ar-SA"/>
        </w:rPr>
        <w:t xml:space="preserve">A for additional funds, subject to the conditions above being met. </w:t>
      </w:r>
    </w:p>
    <w:p w14:paraId="78301E9A" w14:textId="77777777" w:rsidR="00471F62" w:rsidRPr="00B737FB" w:rsidRDefault="00471F62" w:rsidP="00471F62">
      <w:pPr>
        <w:autoSpaceDE w:val="0"/>
        <w:autoSpaceDN w:val="0"/>
        <w:adjustRightInd w:val="0"/>
        <w:jc w:val="both"/>
        <w:rPr>
          <w:rFonts w:cs="Calibri"/>
          <w:color w:val="000000"/>
          <w:lang w:eastAsia="en-GB" w:bidi="ar-SA"/>
        </w:rPr>
      </w:pPr>
    </w:p>
    <w:p w14:paraId="130D8E03" w14:textId="5F0982E4" w:rsidR="00DE3F33" w:rsidRPr="00B737FB" w:rsidRDefault="00DE3F33" w:rsidP="00471F62">
      <w:pPr>
        <w:autoSpaceDE w:val="0"/>
        <w:autoSpaceDN w:val="0"/>
        <w:adjustRightInd w:val="0"/>
        <w:jc w:val="both"/>
        <w:rPr>
          <w:rFonts w:cs="Calibri"/>
          <w:color w:val="000000"/>
          <w:lang w:eastAsia="en-GB" w:bidi="ar-SA"/>
        </w:rPr>
      </w:pPr>
      <w:r w:rsidRPr="00B737FB">
        <w:rPr>
          <w:rFonts w:cs="Calibri"/>
          <w:b/>
          <w:bCs/>
          <w:color w:val="000000"/>
          <w:lang w:eastAsia="en-GB" w:bidi="ar-SA"/>
        </w:rPr>
        <w:t>Can you use a R</w:t>
      </w:r>
      <w:r w:rsidR="00A250C1" w:rsidRPr="00B737FB">
        <w:rPr>
          <w:rFonts w:cs="Calibri"/>
          <w:b/>
          <w:bCs/>
          <w:color w:val="000000"/>
          <w:lang w:eastAsia="en-GB" w:bidi="ar-SA"/>
        </w:rPr>
        <w:t>O</w:t>
      </w:r>
      <w:r w:rsidRPr="00B737FB">
        <w:rPr>
          <w:rFonts w:cs="Calibri"/>
          <w:b/>
          <w:bCs/>
          <w:color w:val="000000"/>
          <w:lang w:eastAsia="en-GB" w:bidi="ar-SA"/>
        </w:rPr>
        <w:t xml:space="preserve">A, if you are changing managers at the review? </w:t>
      </w:r>
    </w:p>
    <w:p w14:paraId="0A0DBDEB" w14:textId="0A2961E5" w:rsidR="00DE3F33" w:rsidRPr="00B737FB" w:rsidRDefault="00DE3F33" w:rsidP="00471F62">
      <w:pPr>
        <w:autoSpaceDE w:val="0"/>
        <w:autoSpaceDN w:val="0"/>
        <w:adjustRightInd w:val="0"/>
        <w:jc w:val="both"/>
        <w:rPr>
          <w:rFonts w:cs="Calibri"/>
          <w:color w:val="000000"/>
          <w:lang w:eastAsia="en-GB" w:bidi="ar-SA"/>
        </w:rPr>
      </w:pPr>
      <w:r w:rsidRPr="00B737FB">
        <w:rPr>
          <w:rFonts w:cs="Calibri"/>
          <w:color w:val="000000"/>
          <w:lang w:eastAsia="en-GB" w:bidi="ar-SA"/>
        </w:rPr>
        <w:t>Yes, you can use a R</w:t>
      </w:r>
      <w:r w:rsidR="00A250C1" w:rsidRPr="00B737FB">
        <w:rPr>
          <w:rFonts w:cs="Calibri"/>
          <w:color w:val="000000"/>
          <w:lang w:eastAsia="en-GB" w:bidi="ar-SA"/>
        </w:rPr>
        <w:t>O</w:t>
      </w:r>
      <w:r w:rsidRPr="00B737FB">
        <w:rPr>
          <w:rFonts w:cs="Calibri"/>
          <w:color w:val="000000"/>
          <w:lang w:eastAsia="en-GB" w:bidi="ar-SA"/>
        </w:rPr>
        <w:t xml:space="preserve">A when changing managers within the same class of financial products and within the same asset class, for example, MLC super property fund to CFS super property fund, subject to the conditions above being met. </w:t>
      </w:r>
    </w:p>
    <w:p w14:paraId="2B67B082" w14:textId="77777777" w:rsidR="00471F62" w:rsidRPr="00B737FB" w:rsidRDefault="00471F62" w:rsidP="00471F62">
      <w:pPr>
        <w:autoSpaceDE w:val="0"/>
        <w:autoSpaceDN w:val="0"/>
        <w:adjustRightInd w:val="0"/>
        <w:jc w:val="both"/>
        <w:rPr>
          <w:rFonts w:cs="Calibri"/>
          <w:color w:val="000000"/>
          <w:lang w:eastAsia="en-GB" w:bidi="ar-SA"/>
        </w:rPr>
      </w:pPr>
    </w:p>
    <w:p w14:paraId="4C3B9605" w14:textId="5B95A500" w:rsidR="00DE3F33" w:rsidRPr="00B737FB" w:rsidRDefault="00DE3F33" w:rsidP="00471F62">
      <w:pPr>
        <w:autoSpaceDE w:val="0"/>
        <w:autoSpaceDN w:val="0"/>
        <w:adjustRightInd w:val="0"/>
        <w:jc w:val="both"/>
        <w:rPr>
          <w:rFonts w:cs="Calibri"/>
          <w:color w:val="000000"/>
          <w:lang w:eastAsia="en-GB" w:bidi="ar-SA"/>
        </w:rPr>
      </w:pPr>
      <w:r w:rsidRPr="00B737FB">
        <w:rPr>
          <w:rFonts w:cs="Calibri"/>
          <w:b/>
          <w:bCs/>
          <w:color w:val="000000"/>
          <w:lang w:eastAsia="en-GB" w:bidi="ar-SA"/>
        </w:rPr>
        <w:t>Can you use a R</w:t>
      </w:r>
      <w:r w:rsidR="00A250C1" w:rsidRPr="00B737FB">
        <w:rPr>
          <w:rFonts w:cs="Calibri"/>
          <w:b/>
          <w:bCs/>
          <w:color w:val="000000"/>
          <w:lang w:eastAsia="en-GB" w:bidi="ar-SA"/>
        </w:rPr>
        <w:t>O</w:t>
      </w:r>
      <w:r w:rsidRPr="00B737FB">
        <w:rPr>
          <w:rFonts w:cs="Calibri"/>
          <w:b/>
          <w:bCs/>
          <w:color w:val="000000"/>
          <w:lang w:eastAsia="en-GB" w:bidi="ar-SA"/>
        </w:rPr>
        <w:t xml:space="preserve">A, when switching funds in a portfolio? </w:t>
      </w:r>
    </w:p>
    <w:p w14:paraId="24F719C1" w14:textId="79A21262" w:rsidR="00DE3F33" w:rsidRPr="00B737FB" w:rsidRDefault="00DE3F33" w:rsidP="00471F62">
      <w:pPr>
        <w:autoSpaceDE w:val="0"/>
        <w:autoSpaceDN w:val="0"/>
        <w:adjustRightInd w:val="0"/>
        <w:jc w:val="both"/>
        <w:rPr>
          <w:rFonts w:cs="Calibri"/>
          <w:color w:val="000000"/>
          <w:lang w:eastAsia="en-GB" w:bidi="ar-SA"/>
        </w:rPr>
      </w:pPr>
      <w:r w:rsidRPr="00B737FB">
        <w:rPr>
          <w:rFonts w:cs="Calibri"/>
          <w:color w:val="000000"/>
          <w:lang w:eastAsia="en-GB" w:bidi="ar-SA"/>
        </w:rPr>
        <w:t>Yes, you can use a R</w:t>
      </w:r>
      <w:r w:rsidR="00A250C1" w:rsidRPr="00B737FB">
        <w:rPr>
          <w:rFonts w:cs="Calibri"/>
          <w:color w:val="000000"/>
          <w:lang w:eastAsia="en-GB" w:bidi="ar-SA"/>
        </w:rPr>
        <w:t>O</w:t>
      </w:r>
      <w:r w:rsidRPr="00B737FB">
        <w:rPr>
          <w:rFonts w:cs="Calibri"/>
          <w:color w:val="000000"/>
          <w:lang w:eastAsia="en-GB" w:bidi="ar-SA"/>
        </w:rPr>
        <w:t xml:space="preserve">A, as long as the switch involves an asset class that was recommended in the SoA. However, if you are replacing an existing fund with a new class of fund, then a new SoA is required. </w:t>
      </w:r>
    </w:p>
    <w:p w14:paraId="38C33F5F" w14:textId="77777777" w:rsidR="00471F62" w:rsidRPr="00B737FB" w:rsidRDefault="00471F62" w:rsidP="00471F62">
      <w:pPr>
        <w:autoSpaceDE w:val="0"/>
        <w:autoSpaceDN w:val="0"/>
        <w:adjustRightInd w:val="0"/>
        <w:jc w:val="both"/>
        <w:rPr>
          <w:rFonts w:cs="Calibri"/>
          <w:color w:val="000000"/>
          <w:lang w:eastAsia="en-GB" w:bidi="ar-SA"/>
        </w:rPr>
      </w:pPr>
    </w:p>
    <w:p w14:paraId="36A3D615" w14:textId="6DDD4365" w:rsidR="00DE3F33" w:rsidRPr="00B737FB" w:rsidRDefault="00A250C1" w:rsidP="00471F62">
      <w:pPr>
        <w:autoSpaceDE w:val="0"/>
        <w:autoSpaceDN w:val="0"/>
        <w:adjustRightInd w:val="0"/>
        <w:jc w:val="both"/>
        <w:rPr>
          <w:rFonts w:cs="Calibri"/>
          <w:color w:val="000000"/>
          <w:lang w:eastAsia="en-GB" w:bidi="ar-SA"/>
        </w:rPr>
      </w:pPr>
      <w:r w:rsidRPr="00B737FB">
        <w:rPr>
          <w:rFonts w:cs="Calibri"/>
          <w:b/>
          <w:bCs/>
          <w:color w:val="000000"/>
          <w:lang w:eastAsia="en-GB" w:bidi="ar-SA"/>
        </w:rPr>
        <w:t>Can you use a RO</w:t>
      </w:r>
      <w:r w:rsidR="00DE3F33" w:rsidRPr="00B737FB">
        <w:rPr>
          <w:rFonts w:cs="Calibri"/>
          <w:b/>
          <w:bCs/>
          <w:color w:val="000000"/>
          <w:lang w:eastAsia="en-GB" w:bidi="ar-SA"/>
        </w:rPr>
        <w:t xml:space="preserve">A, if you recommend changing from a retail product to a wholesale product? </w:t>
      </w:r>
    </w:p>
    <w:p w14:paraId="4658BCB8" w14:textId="47552C30" w:rsidR="00DE3F33" w:rsidRPr="00B737FB" w:rsidRDefault="00DE3F33" w:rsidP="00471F62">
      <w:pPr>
        <w:autoSpaceDE w:val="0"/>
        <w:autoSpaceDN w:val="0"/>
        <w:adjustRightInd w:val="0"/>
        <w:jc w:val="both"/>
        <w:rPr>
          <w:rFonts w:cs="Calibri"/>
          <w:color w:val="000000"/>
          <w:lang w:eastAsia="en-GB" w:bidi="ar-SA"/>
        </w:rPr>
      </w:pPr>
      <w:r w:rsidRPr="00B737FB">
        <w:rPr>
          <w:rFonts w:cs="Calibri"/>
          <w:color w:val="000000"/>
          <w:lang w:eastAsia="en-GB" w:bidi="ar-SA"/>
        </w:rPr>
        <w:t xml:space="preserve">No, a recommendation to change from a retail product to a wholesale product is considered a significant change in circumstances. You must issue a SoA and explain the new costs applicable. </w:t>
      </w:r>
    </w:p>
    <w:p w14:paraId="298D0BC6" w14:textId="77777777" w:rsidR="00471F62" w:rsidRPr="00B737FB" w:rsidRDefault="00471F62" w:rsidP="00471F62">
      <w:pPr>
        <w:autoSpaceDE w:val="0"/>
        <w:autoSpaceDN w:val="0"/>
        <w:adjustRightInd w:val="0"/>
        <w:jc w:val="both"/>
        <w:rPr>
          <w:rFonts w:cs="Calibri"/>
          <w:color w:val="000000"/>
          <w:lang w:eastAsia="en-GB" w:bidi="ar-SA"/>
        </w:rPr>
      </w:pPr>
    </w:p>
    <w:p w14:paraId="554CB78F" w14:textId="654EB8C2" w:rsidR="00DE3F33" w:rsidRPr="00B737FB" w:rsidRDefault="00A250C1" w:rsidP="00471F62">
      <w:pPr>
        <w:autoSpaceDE w:val="0"/>
        <w:autoSpaceDN w:val="0"/>
        <w:adjustRightInd w:val="0"/>
        <w:jc w:val="both"/>
        <w:rPr>
          <w:rFonts w:cs="Calibri"/>
          <w:color w:val="000000"/>
          <w:lang w:eastAsia="en-GB" w:bidi="ar-SA"/>
        </w:rPr>
      </w:pPr>
      <w:r w:rsidRPr="00B737FB">
        <w:rPr>
          <w:rFonts w:cs="Calibri"/>
          <w:b/>
          <w:bCs/>
          <w:color w:val="000000"/>
          <w:lang w:eastAsia="en-GB" w:bidi="ar-SA"/>
        </w:rPr>
        <w:t>Can you use a RO</w:t>
      </w:r>
      <w:r w:rsidR="00DE3F33" w:rsidRPr="00B737FB">
        <w:rPr>
          <w:rFonts w:cs="Calibri"/>
          <w:b/>
          <w:bCs/>
          <w:color w:val="000000"/>
          <w:lang w:eastAsia="en-GB" w:bidi="ar-SA"/>
        </w:rPr>
        <w:t xml:space="preserve">A if you have discussed the review on the phone? </w:t>
      </w:r>
    </w:p>
    <w:p w14:paraId="7B2AC52F" w14:textId="035029BE" w:rsidR="00DE3F33" w:rsidRPr="00B737FB" w:rsidRDefault="00A250C1" w:rsidP="00471F62">
      <w:pPr>
        <w:autoSpaceDE w:val="0"/>
        <w:autoSpaceDN w:val="0"/>
        <w:adjustRightInd w:val="0"/>
        <w:jc w:val="both"/>
        <w:rPr>
          <w:rFonts w:cs="Calibri"/>
          <w:color w:val="000000"/>
          <w:lang w:eastAsia="en-GB" w:bidi="ar-SA"/>
        </w:rPr>
      </w:pPr>
      <w:r w:rsidRPr="00B737FB">
        <w:rPr>
          <w:rFonts w:cs="Calibri"/>
          <w:color w:val="000000"/>
          <w:lang w:eastAsia="en-GB" w:bidi="ar-SA"/>
        </w:rPr>
        <w:t>Yes, you can use a RO</w:t>
      </w:r>
      <w:r w:rsidR="00DE3F33" w:rsidRPr="00B737FB">
        <w:rPr>
          <w:rFonts w:cs="Calibri"/>
          <w:color w:val="000000"/>
          <w:lang w:eastAsia="en-GB" w:bidi="ar-SA"/>
        </w:rPr>
        <w:t>A when reviewing over the phone, subject to the conditions above being met. However, you must also give a new FSG to your client and a copy of the R</w:t>
      </w:r>
      <w:r w:rsidRPr="00B737FB">
        <w:rPr>
          <w:rFonts w:cs="Calibri"/>
          <w:color w:val="000000"/>
          <w:lang w:eastAsia="en-GB" w:bidi="ar-SA"/>
        </w:rPr>
        <w:t>O</w:t>
      </w:r>
      <w:r w:rsidR="00DE3F33" w:rsidRPr="00B737FB">
        <w:rPr>
          <w:rFonts w:cs="Calibri"/>
          <w:color w:val="000000"/>
          <w:lang w:eastAsia="en-GB" w:bidi="ar-SA"/>
        </w:rPr>
        <w:t xml:space="preserve">A should be posted to your client for their records. </w:t>
      </w:r>
    </w:p>
    <w:p w14:paraId="433EA752" w14:textId="77777777" w:rsidR="00471F62" w:rsidRPr="00B737FB" w:rsidRDefault="00471F62" w:rsidP="00471F62">
      <w:pPr>
        <w:autoSpaceDE w:val="0"/>
        <w:autoSpaceDN w:val="0"/>
        <w:adjustRightInd w:val="0"/>
        <w:jc w:val="both"/>
        <w:rPr>
          <w:rFonts w:cs="Calibri"/>
          <w:color w:val="000000"/>
          <w:lang w:eastAsia="en-GB" w:bidi="ar-SA"/>
        </w:rPr>
      </w:pPr>
    </w:p>
    <w:p w14:paraId="32DB8CEB" w14:textId="12056E3C" w:rsidR="00DE3F33" w:rsidRPr="00B737FB" w:rsidRDefault="00DE3F33" w:rsidP="00471F62">
      <w:pPr>
        <w:autoSpaceDE w:val="0"/>
        <w:autoSpaceDN w:val="0"/>
        <w:adjustRightInd w:val="0"/>
        <w:jc w:val="both"/>
        <w:rPr>
          <w:rFonts w:cs="Calibri"/>
          <w:color w:val="000000"/>
          <w:lang w:eastAsia="en-GB" w:bidi="ar-SA"/>
        </w:rPr>
      </w:pPr>
      <w:r w:rsidRPr="00B737FB">
        <w:rPr>
          <w:rFonts w:cs="Calibri"/>
          <w:b/>
          <w:bCs/>
          <w:color w:val="000000"/>
          <w:lang w:eastAsia="en-GB" w:bidi="ar-SA"/>
        </w:rPr>
        <w:t>Can you use a R</w:t>
      </w:r>
      <w:r w:rsidR="00A250C1" w:rsidRPr="00B737FB">
        <w:rPr>
          <w:rFonts w:cs="Calibri"/>
          <w:b/>
          <w:bCs/>
          <w:color w:val="000000"/>
          <w:lang w:eastAsia="en-GB" w:bidi="ar-SA"/>
        </w:rPr>
        <w:t>O</w:t>
      </w:r>
      <w:r w:rsidRPr="00B737FB">
        <w:rPr>
          <w:rFonts w:cs="Calibri"/>
          <w:b/>
          <w:bCs/>
          <w:color w:val="000000"/>
          <w:lang w:eastAsia="en-GB" w:bidi="ar-SA"/>
        </w:rPr>
        <w:t xml:space="preserve">A if you are re-balancing assets allocations based on your client’s initial risk profile? </w:t>
      </w:r>
    </w:p>
    <w:p w14:paraId="2BB9DC21" w14:textId="115E9FBF" w:rsidR="00DE3F33" w:rsidRPr="00B737FB" w:rsidRDefault="00DE3F33" w:rsidP="00471F62">
      <w:pPr>
        <w:autoSpaceDE w:val="0"/>
        <w:autoSpaceDN w:val="0"/>
        <w:adjustRightInd w:val="0"/>
        <w:jc w:val="both"/>
        <w:rPr>
          <w:rFonts w:cs="Calibri"/>
          <w:color w:val="000000"/>
          <w:lang w:eastAsia="en-GB" w:bidi="ar-SA"/>
        </w:rPr>
      </w:pPr>
      <w:r w:rsidRPr="00B737FB">
        <w:rPr>
          <w:rFonts w:cs="Calibri"/>
          <w:color w:val="000000"/>
          <w:lang w:eastAsia="en-GB" w:bidi="ar-SA"/>
        </w:rPr>
        <w:t>Yes, you can use a R</w:t>
      </w:r>
      <w:r w:rsidR="00A250C1" w:rsidRPr="00B737FB">
        <w:rPr>
          <w:rFonts w:cs="Calibri"/>
          <w:color w:val="000000"/>
          <w:lang w:eastAsia="en-GB" w:bidi="ar-SA"/>
        </w:rPr>
        <w:t>O</w:t>
      </w:r>
      <w:r w:rsidRPr="00B737FB">
        <w:rPr>
          <w:rFonts w:cs="Calibri"/>
          <w:color w:val="000000"/>
          <w:lang w:eastAsia="en-GB" w:bidi="ar-SA"/>
        </w:rPr>
        <w:t xml:space="preserve">A when re-balancing, subject to the conditions above being met. </w:t>
      </w:r>
    </w:p>
    <w:p w14:paraId="31163EEC" w14:textId="77777777" w:rsidR="00471F62" w:rsidRPr="00B737FB" w:rsidRDefault="00471F62" w:rsidP="00471F62">
      <w:pPr>
        <w:autoSpaceDE w:val="0"/>
        <w:autoSpaceDN w:val="0"/>
        <w:adjustRightInd w:val="0"/>
        <w:jc w:val="both"/>
        <w:rPr>
          <w:rFonts w:cs="Calibri"/>
          <w:color w:val="000000"/>
          <w:lang w:eastAsia="en-GB" w:bidi="ar-SA"/>
        </w:rPr>
      </w:pPr>
    </w:p>
    <w:p w14:paraId="143E9FC7" w14:textId="77777777" w:rsidR="00DE3F33" w:rsidRPr="00B737FB" w:rsidRDefault="00DE3F33" w:rsidP="00471F62">
      <w:pPr>
        <w:autoSpaceDE w:val="0"/>
        <w:autoSpaceDN w:val="0"/>
        <w:adjustRightInd w:val="0"/>
        <w:jc w:val="both"/>
        <w:rPr>
          <w:rFonts w:cs="Calibri"/>
          <w:color w:val="000000"/>
          <w:lang w:eastAsia="en-GB" w:bidi="ar-SA"/>
        </w:rPr>
      </w:pPr>
      <w:r w:rsidRPr="00B737FB">
        <w:rPr>
          <w:rFonts w:cs="Calibri"/>
          <w:b/>
          <w:bCs/>
          <w:color w:val="000000"/>
          <w:lang w:eastAsia="en-GB" w:bidi="ar-SA"/>
        </w:rPr>
        <w:t xml:space="preserve">How do you know if your client’s circumstances have changed? </w:t>
      </w:r>
    </w:p>
    <w:p w14:paraId="41845B34" w14:textId="6CAD1B33" w:rsidR="00DE3F33" w:rsidRPr="00B737FB" w:rsidRDefault="00DE3F33" w:rsidP="00471F62">
      <w:pPr>
        <w:autoSpaceDE w:val="0"/>
        <w:autoSpaceDN w:val="0"/>
        <w:adjustRightInd w:val="0"/>
        <w:jc w:val="both"/>
        <w:rPr>
          <w:rFonts w:cs="Calibri"/>
          <w:color w:val="000000"/>
          <w:lang w:eastAsia="en-GB" w:bidi="ar-SA"/>
        </w:rPr>
      </w:pPr>
      <w:r w:rsidRPr="00B737FB">
        <w:rPr>
          <w:rFonts w:cs="Calibri"/>
          <w:color w:val="000000"/>
          <w:lang w:eastAsia="en-GB" w:bidi="ar-SA"/>
        </w:rPr>
        <w:t xml:space="preserve">You should confirm your client’s personal circumstances using the existing Financial Needs Analysis (FNA) or complete a FNA Update. </w:t>
      </w:r>
    </w:p>
    <w:p w14:paraId="47F9771A" w14:textId="77777777" w:rsidR="00471F62" w:rsidRPr="00B737FB" w:rsidRDefault="00471F62" w:rsidP="00471F62">
      <w:pPr>
        <w:autoSpaceDE w:val="0"/>
        <w:autoSpaceDN w:val="0"/>
        <w:adjustRightInd w:val="0"/>
        <w:jc w:val="both"/>
        <w:rPr>
          <w:rFonts w:cs="Calibri"/>
          <w:color w:val="000000"/>
          <w:lang w:eastAsia="en-GB" w:bidi="ar-SA"/>
        </w:rPr>
      </w:pPr>
    </w:p>
    <w:p w14:paraId="0DAB9F6D" w14:textId="77777777" w:rsidR="00DE3F33" w:rsidRPr="00B737FB" w:rsidRDefault="00DE3F33" w:rsidP="00471F62">
      <w:pPr>
        <w:autoSpaceDE w:val="0"/>
        <w:autoSpaceDN w:val="0"/>
        <w:adjustRightInd w:val="0"/>
        <w:jc w:val="both"/>
        <w:rPr>
          <w:rFonts w:cs="Calibri"/>
          <w:color w:val="000000"/>
          <w:lang w:eastAsia="en-GB" w:bidi="ar-SA"/>
        </w:rPr>
      </w:pPr>
      <w:r w:rsidRPr="00B737FB">
        <w:rPr>
          <w:rFonts w:cs="Calibri"/>
          <w:b/>
          <w:bCs/>
          <w:color w:val="000000"/>
          <w:lang w:eastAsia="en-GB" w:bidi="ar-SA"/>
        </w:rPr>
        <w:t xml:space="preserve">Can I use a ROA to renew an annuity? </w:t>
      </w:r>
    </w:p>
    <w:p w14:paraId="0C0FE1A8" w14:textId="7AC9E885" w:rsidR="00DE3F33" w:rsidRPr="00B737FB" w:rsidRDefault="00DE3F33" w:rsidP="00471F62">
      <w:pPr>
        <w:autoSpaceDE w:val="0"/>
        <w:autoSpaceDN w:val="0"/>
        <w:adjustRightInd w:val="0"/>
        <w:jc w:val="both"/>
        <w:rPr>
          <w:rFonts w:cs="Calibri"/>
          <w:color w:val="000000"/>
          <w:lang w:eastAsia="en-GB" w:bidi="ar-SA"/>
        </w:rPr>
      </w:pPr>
      <w:r w:rsidRPr="00B737FB">
        <w:rPr>
          <w:rFonts w:cs="Calibri"/>
          <w:color w:val="000000"/>
          <w:lang w:eastAsia="en-GB" w:bidi="ar-SA"/>
        </w:rPr>
        <w:t xml:space="preserve">Yes, as long as there are no significant changes to the client’s circumstances and an SoA was previously issued. The annuity must be renewed for the same amount and the term. A change in the investment time frame and additional amount to the existing annuity would require a new SoA. </w:t>
      </w:r>
    </w:p>
    <w:p w14:paraId="2EEA22D0" w14:textId="50A7843F" w:rsidR="00471F62" w:rsidRPr="00B737FB" w:rsidRDefault="00471F62" w:rsidP="00471F62">
      <w:pPr>
        <w:autoSpaceDE w:val="0"/>
        <w:autoSpaceDN w:val="0"/>
        <w:adjustRightInd w:val="0"/>
        <w:jc w:val="both"/>
        <w:rPr>
          <w:rFonts w:cs="Calibri"/>
          <w:color w:val="000000"/>
          <w:lang w:eastAsia="en-GB" w:bidi="ar-SA"/>
        </w:rPr>
      </w:pPr>
    </w:p>
    <w:p w14:paraId="5850A154" w14:textId="3B64D405" w:rsidR="00DE3F33" w:rsidRPr="00B737FB" w:rsidRDefault="00DE3F33" w:rsidP="00471F62">
      <w:pPr>
        <w:jc w:val="both"/>
        <w:rPr>
          <w:b/>
        </w:rPr>
      </w:pPr>
      <w:r w:rsidRPr="00B737FB">
        <w:rPr>
          <w:b/>
        </w:rPr>
        <w:t xml:space="preserve">If a </w:t>
      </w:r>
      <w:r w:rsidR="00471F62" w:rsidRPr="00B737FB">
        <w:rPr>
          <w:b/>
        </w:rPr>
        <w:t>Transaction Without Advice (</w:t>
      </w:r>
      <w:r w:rsidRPr="00B737FB">
        <w:rPr>
          <w:b/>
        </w:rPr>
        <w:t>TWA</w:t>
      </w:r>
      <w:r w:rsidR="00471F62" w:rsidRPr="00B737FB">
        <w:rPr>
          <w:b/>
        </w:rPr>
        <w:t>)</w:t>
      </w:r>
      <w:r w:rsidRPr="00B737FB">
        <w:rPr>
          <w:b/>
        </w:rPr>
        <w:t xml:space="preserve"> has</w:t>
      </w:r>
      <w:r w:rsidR="00A250C1" w:rsidRPr="00B737FB">
        <w:rPr>
          <w:b/>
        </w:rPr>
        <w:t xml:space="preserve"> been implemented between the SOA and now, can I still use a RO</w:t>
      </w:r>
      <w:r w:rsidRPr="00B737FB">
        <w:rPr>
          <w:b/>
        </w:rPr>
        <w:t xml:space="preserve">A? </w:t>
      </w:r>
    </w:p>
    <w:p w14:paraId="2849EF4E" w14:textId="77777777" w:rsidR="00DE3F33" w:rsidRPr="00B737FB" w:rsidRDefault="00DE3F33" w:rsidP="00471F62">
      <w:pPr>
        <w:autoSpaceDE w:val="0"/>
        <w:autoSpaceDN w:val="0"/>
        <w:adjustRightInd w:val="0"/>
        <w:jc w:val="both"/>
        <w:rPr>
          <w:rFonts w:cs="Calibri"/>
          <w:color w:val="000000"/>
          <w:lang w:eastAsia="en-GB" w:bidi="ar-SA"/>
        </w:rPr>
      </w:pPr>
      <w:r w:rsidRPr="00B737FB">
        <w:rPr>
          <w:rFonts w:cs="Calibri"/>
          <w:color w:val="000000"/>
          <w:lang w:eastAsia="en-GB" w:bidi="ar-SA"/>
        </w:rPr>
        <w:t xml:space="preserve">Yes, as long as the client’s circumstances have not changed significantly. Note that the TWA may have had a significant impact on the original advice. For example, the TWA may have resulted in an additional 50% being added to the investment. This would then demand a new SoA be provided. </w:t>
      </w:r>
    </w:p>
    <w:p w14:paraId="376E4A5E" w14:textId="744BAC02" w:rsidR="00DE3F33" w:rsidRPr="00B737FB" w:rsidRDefault="00DE3F33" w:rsidP="00471F62">
      <w:pPr>
        <w:autoSpaceDE w:val="0"/>
        <w:autoSpaceDN w:val="0"/>
        <w:adjustRightInd w:val="0"/>
        <w:jc w:val="both"/>
        <w:rPr>
          <w:rFonts w:cs="Calibri"/>
          <w:color w:val="000000"/>
          <w:lang w:eastAsia="en-GB" w:bidi="ar-SA"/>
        </w:rPr>
      </w:pPr>
      <w:r w:rsidRPr="00B737FB">
        <w:rPr>
          <w:rFonts w:cs="Calibri"/>
          <w:color w:val="000000"/>
          <w:lang w:eastAsia="en-GB" w:bidi="ar-SA"/>
        </w:rPr>
        <w:t>If an annuity had been renewed by using a TWA document, you can now use a R</w:t>
      </w:r>
      <w:r w:rsidR="00A250C1" w:rsidRPr="00B737FB">
        <w:rPr>
          <w:rFonts w:cs="Calibri"/>
          <w:color w:val="000000"/>
          <w:lang w:eastAsia="en-GB" w:bidi="ar-SA"/>
        </w:rPr>
        <w:t>O</w:t>
      </w:r>
      <w:r w:rsidRPr="00B737FB">
        <w:rPr>
          <w:rFonts w:cs="Calibri"/>
          <w:color w:val="000000"/>
          <w:lang w:eastAsia="en-GB" w:bidi="ar-SA"/>
        </w:rPr>
        <w:t xml:space="preserve">A to implement any further renewals. </w:t>
      </w:r>
    </w:p>
    <w:p w14:paraId="3F5035E0" w14:textId="77777777" w:rsidR="00471F62" w:rsidRPr="00B737FB" w:rsidRDefault="00471F62" w:rsidP="00471F62">
      <w:pPr>
        <w:autoSpaceDE w:val="0"/>
        <w:autoSpaceDN w:val="0"/>
        <w:adjustRightInd w:val="0"/>
        <w:jc w:val="both"/>
        <w:rPr>
          <w:rFonts w:cs="Calibri"/>
          <w:color w:val="000000"/>
          <w:lang w:eastAsia="en-GB" w:bidi="ar-SA"/>
        </w:rPr>
      </w:pPr>
    </w:p>
    <w:p w14:paraId="1D27D97C" w14:textId="408875A2" w:rsidR="00DE3F33" w:rsidRPr="00B737FB" w:rsidRDefault="00DE3F33" w:rsidP="00471F62">
      <w:pPr>
        <w:autoSpaceDE w:val="0"/>
        <w:autoSpaceDN w:val="0"/>
        <w:adjustRightInd w:val="0"/>
        <w:jc w:val="both"/>
        <w:rPr>
          <w:rFonts w:cs="Calibri"/>
          <w:color w:val="000000"/>
          <w:lang w:eastAsia="en-GB" w:bidi="ar-SA"/>
        </w:rPr>
      </w:pPr>
      <w:r w:rsidRPr="00B737FB">
        <w:rPr>
          <w:rFonts w:cs="Calibri"/>
          <w:b/>
          <w:bCs/>
          <w:color w:val="000000"/>
          <w:lang w:eastAsia="en-GB" w:bidi="ar-SA"/>
        </w:rPr>
        <w:t>If another LFG adviser had written the original advice, can I use a R</w:t>
      </w:r>
      <w:r w:rsidR="00A250C1" w:rsidRPr="00B737FB">
        <w:rPr>
          <w:rFonts w:cs="Calibri"/>
          <w:b/>
          <w:bCs/>
          <w:color w:val="000000"/>
          <w:lang w:eastAsia="en-GB" w:bidi="ar-SA"/>
        </w:rPr>
        <w:t>O</w:t>
      </w:r>
      <w:r w:rsidRPr="00B737FB">
        <w:rPr>
          <w:rFonts w:cs="Calibri"/>
          <w:b/>
          <w:bCs/>
          <w:color w:val="000000"/>
          <w:lang w:eastAsia="en-GB" w:bidi="ar-SA"/>
        </w:rPr>
        <w:t xml:space="preserve">A to provide the client with further advice? </w:t>
      </w:r>
    </w:p>
    <w:p w14:paraId="1CCF1BA7" w14:textId="36D79AAB" w:rsidR="00DE3F33" w:rsidRPr="00B737FB" w:rsidRDefault="00DE3F33" w:rsidP="00471F62">
      <w:pPr>
        <w:autoSpaceDE w:val="0"/>
        <w:autoSpaceDN w:val="0"/>
        <w:adjustRightInd w:val="0"/>
        <w:jc w:val="both"/>
        <w:rPr>
          <w:rFonts w:cs="Calibri"/>
          <w:color w:val="000000"/>
          <w:lang w:eastAsia="en-GB" w:bidi="ar-SA"/>
        </w:rPr>
      </w:pPr>
      <w:r w:rsidRPr="00B737FB">
        <w:rPr>
          <w:rFonts w:cs="Calibri"/>
          <w:color w:val="000000"/>
          <w:lang w:eastAsia="en-GB" w:bidi="ar-SA"/>
        </w:rPr>
        <w:t xml:space="preserve">Yes, as long as the other adviser was from Lionsgate Financial Group (LFG) and subject to conditions above being met. </w:t>
      </w:r>
    </w:p>
    <w:p w14:paraId="08555C01" w14:textId="77777777" w:rsidR="00471F62" w:rsidRPr="00B737FB" w:rsidRDefault="00471F62" w:rsidP="00471F62">
      <w:pPr>
        <w:autoSpaceDE w:val="0"/>
        <w:autoSpaceDN w:val="0"/>
        <w:adjustRightInd w:val="0"/>
        <w:jc w:val="both"/>
        <w:rPr>
          <w:rFonts w:cs="Calibri"/>
          <w:color w:val="000000"/>
          <w:lang w:eastAsia="en-GB" w:bidi="ar-SA"/>
        </w:rPr>
      </w:pPr>
    </w:p>
    <w:p w14:paraId="50649296" w14:textId="38D9DB5C" w:rsidR="00DE3F33" w:rsidRPr="00B737FB" w:rsidRDefault="00DE3F33" w:rsidP="00471F62">
      <w:pPr>
        <w:autoSpaceDE w:val="0"/>
        <w:autoSpaceDN w:val="0"/>
        <w:adjustRightInd w:val="0"/>
        <w:jc w:val="both"/>
        <w:rPr>
          <w:rFonts w:cs="Calibri"/>
          <w:b/>
          <w:bCs/>
          <w:color w:val="000000"/>
          <w:lang w:eastAsia="en-GB" w:bidi="ar-SA"/>
        </w:rPr>
      </w:pPr>
      <w:r w:rsidRPr="00B737FB">
        <w:rPr>
          <w:rFonts w:cs="Calibri"/>
          <w:b/>
          <w:bCs/>
          <w:color w:val="000000"/>
          <w:lang w:eastAsia="en-GB" w:bidi="ar-SA"/>
        </w:rPr>
        <w:t>Can I use R</w:t>
      </w:r>
      <w:r w:rsidR="00A250C1" w:rsidRPr="00B737FB">
        <w:rPr>
          <w:rFonts w:cs="Calibri"/>
          <w:b/>
          <w:bCs/>
          <w:color w:val="000000"/>
          <w:lang w:eastAsia="en-GB" w:bidi="ar-SA"/>
        </w:rPr>
        <w:t>O</w:t>
      </w:r>
      <w:r w:rsidRPr="00B737FB">
        <w:rPr>
          <w:rFonts w:cs="Calibri"/>
          <w:b/>
          <w:bCs/>
          <w:color w:val="000000"/>
          <w:lang w:eastAsia="en-GB" w:bidi="ar-SA"/>
        </w:rPr>
        <w:t xml:space="preserve">A, if underwriters have rejected the insurance cover and I want to recommend a new insurance provider? </w:t>
      </w:r>
    </w:p>
    <w:p w14:paraId="0C569746" w14:textId="77777777" w:rsidR="00471F62" w:rsidRPr="00B737FB" w:rsidRDefault="00471F62" w:rsidP="00471F62">
      <w:pPr>
        <w:autoSpaceDE w:val="0"/>
        <w:autoSpaceDN w:val="0"/>
        <w:adjustRightInd w:val="0"/>
        <w:jc w:val="both"/>
        <w:rPr>
          <w:rFonts w:cs="Calibri"/>
          <w:color w:val="000000"/>
          <w:lang w:eastAsia="en-GB" w:bidi="ar-SA"/>
        </w:rPr>
      </w:pPr>
    </w:p>
    <w:p w14:paraId="06B0D4C2" w14:textId="229D971E" w:rsidR="00DE3F33" w:rsidRPr="00B737FB" w:rsidRDefault="00DE3F33" w:rsidP="00471F62">
      <w:pPr>
        <w:jc w:val="both"/>
        <w:rPr>
          <w:rStyle w:val="Strong"/>
          <w:rFonts w:cs="Arial"/>
        </w:rPr>
      </w:pPr>
      <w:r w:rsidRPr="00B737FB">
        <w:rPr>
          <w:rFonts w:cs="Calibri"/>
          <w:color w:val="000000"/>
          <w:lang w:eastAsia="en-GB" w:bidi="ar-SA"/>
        </w:rPr>
        <w:t>Yes, you can use the R</w:t>
      </w:r>
      <w:r w:rsidR="00A250C1" w:rsidRPr="00B737FB">
        <w:rPr>
          <w:rFonts w:cs="Calibri"/>
          <w:color w:val="000000"/>
          <w:lang w:eastAsia="en-GB" w:bidi="ar-SA"/>
        </w:rPr>
        <w:t>O</w:t>
      </w:r>
      <w:r w:rsidRPr="00B737FB">
        <w:rPr>
          <w:rFonts w:cs="Calibri"/>
          <w:color w:val="000000"/>
          <w:lang w:eastAsia="en-GB" w:bidi="ar-SA"/>
        </w:rPr>
        <w:t>A and recommend a new insurance provider from your APL, subject to conditions above being met.</w:t>
      </w:r>
    </w:p>
    <w:p w14:paraId="2DB9BE05" w14:textId="62641F64" w:rsidR="00DE3F33" w:rsidRPr="00B737FB" w:rsidRDefault="00DE3F33" w:rsidP="00471F62">
      <w:pPr>
        <w:jc w:val="both"/>
        <w:rPr>
          <w:rStyle w:val="Strong"/>
          <w:rFonts w:cs="Arial"/>
        </w:rPr>
      </w:pPr>
    </w:p>
    <w:p w14:paraId="1118960B" w14:textId="77777777" w:rsidR="0017021D" w:rsidRPr="00B737FB" w:rsidRDefault="0017021D" w:rsidP="00704185">
      <w:pPr>
        <w:jc w:val="both"/>
        <w:rPr>
          <w:rStyle w:val="Strong"/>
          <w:rFonts w:cs="Arial"/>
        </w:rPr>
      </w:pPr>
      <w:r w:rsidRPr="00B737FB">
        <w:rPr>
          <w:rStyle w:val="Strong"/>
          <w:rFonts w:cs="Arial"/>
        </w:rPr>
        <w:t>Tools</w:t>
      </w:r>
    </w:p>
    <w:p w14:paraId="1118960C" w14:textId="3BAC2F98" w:rsidR="0017021D" w:rsidRPr="00B737FB" w:rsidRDefault="009025CD" w:rsidP="00704185">
      <w:pPr>
        <w:jc w:val="both"/>
        <w:rPr>
          <w:rStyle w:val="Strong"/>
          <w:rFonts w:cs="Arial"/>
          <w:b w:val="0"/>
        </w:rPr>
      </w:pPr>
      <w:r w:rsidRPr="00B737FB">
        <w:rPr>
          <w:rStyle w:val="Strong"/>
          <w:rFonts w:cs="Arial"/>
          <w:b w:val="0"/>
        </w:rPr>
        <w:t>ROA templates are available from Lionsgate’s website using an adviser’s login.</w:t>
      </w:r>
    </w:p>
    <w:p w14:paraId="1118960D" w14:textId="77777777" w:rsidR="00033119" w:rsidRPr="00B737FB" w:rsidRDefault="00033119" w:rsidP="00704185">
      <w:pPr>
        <w:jc w:val="both"/>
        <w:rPr>
          <w:rStyle w:val="Strong"/>
          <w:rFonts w:cs="Arial"/>
          <w:b w:val="0"/>
        </w:rPr>
      </w:pPr>
    </w:p>
    <w:p w14:paraId="11189610" w14:textId="77777777" w:rsidR="0017021D" w:rsidRPr="00B737FB" w:rsidRDefault="0017021D" w:rsidP="00A870DF">
      <w:pPr>
        <w:pStyle w:val="NoSpacing"/>
        <w:rPr>
          <w:b/>
        </w:rPr>
      </w:pPr>
      <w:r w:rsidRPr="00B737FB">
        <w:rPr>
          <w:b/>
        </w:rPr>
        <w:t>Process</w:t>
      </w:r>
    </w:p>
    <w:p w14:paraId="11189611" w14:textId="77777777" w:rsidR="0017021D" w:rsidRPr="00B737FB" w:rsidRDefault="004032A6" w:rsidP="00704185">
      <w:pPr>
        <w:jc w:val="both"/>
      </w:pPr>
      <w:r w:rsidRPr="00B737FB">
        <w:rPr>
          <w:rStyle w:val="Strong"/>
          <w:rFonts w:cs="Arial"/>
          <w:b w:val="0"/>
        </w:rPr>
        <w:t>A Record of Advice (R</w:t>
      </w:r>
      <w:r w:rsidR="000E0AF5" w:rsidRPr="00B737FB">
        <w:rPr>
          <w:rStyle w:val="Strong"/>
          <w:rFonts w:cs="Arial"/>
          <w:b w:val="0"/>
        </w:rPr>
        <w:t>O</w:t>
      </w:r>
      <w:r w:rsidRPr="00B737FB">
        <w:rPr>
          <w:rStyle w:val="Strong"/>
          <w:rFonts w:cs="Arial"/>
          <w:b w:val="0"/>
        </w:rPr>
        <w:t xml:space="preserve">A) reduces the volume of information required for personal advice where the Authorised Representative and their client have an ongoing relationship, and there have been no significant changes in the client’s personal circumstances or the basis of the advice since the last </w:t>
      </w:r>
      <w:r w:rsidR="00586673" w:rsidRPr="00B737FB">
        <w:rPr>
          <w:rStyle w:val="Strong"/>
          <w:rFonts w:cs="Arial"/>
          <w:b w:val="0"/>
        </w:rPr>
        <w:t>SOA</w:t>
      </w:r>
      <w:r w:rsidRPr="00B737FB">
        <w:rPr>
          <w:rStyle w:val="Strong"/>
          <w:rFonts w:cs="Arial"/>
          <w:b w:val="0"/>
        </w:rPr>
        <w:t xml:space="preserve"> was given.</w:t>
      </w:r>
      <w:r w:rsidR="008660E7" w:rsidRPr="00B737FB">
        <w:t xml:space="preserve"> </w:t>
      </w:r>
    </w:p>
    <w:p w14:paraId="11189612" w14:textId="77777777" w:rsidR="00706257" w:rsidRPr="00B737FB" w:rsidRDefault="00706257" w:rsidP="00704185">
      <w:pPr>
        <w:jc w:val="both"/>
        <w:rPr>
          <w:rFonts w:cs="Arial"/>
        </w:rPr>
      </w:pPr>
    </w:p>
    <w:p w14:paraId="11189613" w14:textId="77777777" w:rsidR="00375C0C" w:rsidRPr="00B737FB" w:rsidRDefault="00375C0C" w:rsidP="00704185">
      <w:pPr>
        <w:jc w:val="both"/>
        <w:rPr>
          <w:rFonts w:cs="Arial"/>
        </w:rPr>
      </w:pPr>
      <w:r w:rsidRPr="00B737FB">
        <w:rPr>
          <w:rFonts w:cs="Arial"/>
        </w:rPr>
        <w:t>The legislation does not define what constitutes significant change</w:t>
      </w:r>
      <w:r w:rsidR="00706257" w:rsidRPr="00B737FB">
        <w:rPr>
          <w:rFonts w:cs="Arial"/>
        </w:rPr>
        <w:t>; h</w:t>
      </w:r>
      <w:r w:rsidRPr="00B737FB">
        <w:rPr>
          <w:rFonts w:cs="Arial"/>
        </w:rPr>
        <w:t>owever, it should be considered from two aspects:</w:t>
      </w:r>
    </w:p>
    <w:p w14:paraId="11189614" w14:textId="77777777" w:rsidR="00375C0C" w:rsidRPr="00B737FB" w:rsidRDefault="00375C0C" w:rsidP="0005323F">
      <w:pPr>
        <w:widowControl w:val="0"/>
        <w:numPr>
          <w:ilvl w:val="0"/>
          <w:numId w:val="45"/>
        </w:numPr>
        <w:autoSpaceDE w:val="0"/>
        <w:autoSpaceDN w:val="0"/>
        <w:ind w:right="504"/>
        <w:jc w:val="both"/>
        <w:rPr>
          <w:rFonts w:cs="Arial"/>
        </w:rPr>
      </w:pPr>
      <w:r w:rsidRPr="00B737FB">
        <w:rPr>
          <w:rFonts w:cs="Arial"/>
        </w:rPr>
        <w:t xml:space="preserve">have the client’s personal circumstances changed? This could include ceasing work, getting divorced or </w:t>
      </w:r>
      <w:r w:rsidRPr="00B737FB">
        <w:rPr>
          <w:rFonts w:cs="Arial"/>
        </w:rPr>
        <w:lastRenderedPageBreak/>
        <w:t>suffering a major illness, and</w:t>
      </w:r>
    </w:p>
    <w:p w14:paraId="11189615" w14:textId="77777777" w:rsidR="00375C0C" w:rsidRPr="00B737FB" w:rsidRDefault="00375C0C" w:rsidP="0005323F">
      <w:pPr>
        <w:widowControl w:val="0"/>
        <w:numPr>
          <w:ilvl w:val="0"/>
          <w:numId w:val="45"/>
        </w:numPr>
        <w:autoSpaceDE w:val="0"/>
        <w:autoSpaceDN w:val="0"/>
        <w:jc w:val="both"/>
        <w:rPr>
          <w:rFonts w:cs="Arial"/>
        </w:rPr>
      </w:pPr>
      <w:r w:rsidRPr="00B737FB">
        <w:rPr>
          <w:rFonts w:cs="Arial"/>
        </w:rPr>
        <w:t>has the basis of the further advice changed from that of the original advice?</w:t>
      </w:r>
    </w:p>
    <w:p w14:paraId="11189616" w14:textId="77777777" w:rsidR="00DB2B51" w:rsidRPr="00B737FB" w:rsidRDefault="00DB2B51" w:rsidP="00D01F5A">
      <w:pPr>
        <w:widowControl w:val="0"/>
        <w:autoSpaceDE w:val="0"/>
        <w:autoSpaceDN w:val="0"/>
        <w:jc w:val="both"/>
        <w:rPr>
          <w:rFonts w:cs="Arial"/>
        </w:rPr>
      </w:pPr>
    </w:p>
    <w:p w14:paraId="11189617" w14:textId="77777777" w:rsidR="00375C0C" w:rsidRPr="00B737FB" w:rsidRDefault="00375C0C" w:rsidP="00D01F5A">
      <w:pPr>
        <w:jc w:val="both"/>
        <w:rPr>
          <w:rFonts w:cs="Arial"/>
        </w:rPr>
      </w:pPr>
      <w:r w:rsidRPr="00B737FB">
        <w:rPr>
          <w:rFonts w:cs="Arial"/>
          <w:spacing w:val="-2"/>
        </w:rPr>
        <w:t xml:space="preserve">Where an ROA is applicable, a client must be given a </w:t>
      </w:r>
      <w:r w:rsidR="00D01F5A" w:rsidRPr="00B737FB">
        <w:rPr>
          <w:rFonts w:cs="Arial"/>
          <w:spacing w:val="-2"/>
        </w:rPr>
        <w:t xml:space="preserve">written </w:t>
      </w:r>
      <w:r w:rsidRPr="00B737FB">
        <w:rPr>
          <w:rFonts w:cs="Arial"/>
          <w:spacing w:val="-2"/>
        </w:rPr>
        <w:t>statement containing information about any</w:t>
      </w:r>
      <w:r w:rsidRPr="00B737FB">
        <w:rPr>
          <w:rFonts w:cs="Arial"/>
        </w:rPr>
        <w:t xml:space="preserve"> remuneration or conflicts of interest associated with the advice, at the same time, or as soon as practicable after, the further advice is given.</w:t>
      </w:r>
    </w:p>
    <w:p w14:paraId="11189618" w14:textId="77777777" w:rsidR="00D01F5A" w:rsidRPr="00B737FB" w:rsidRDefault="00D01F5A" w:rsidP="00D01F5A">
      <w:pPr>
        <w:jc w:val="both"/>
        <w:rPr>
          <w:rFonts w:cs="Arial"/>
        </w:rPr>
      </w:pPr>
    </w:p>
    <w:p w14:paraId="11189619" w14:textId="77777777" w:rsidR="00375C0C" w:rsidRPr="00B737FB" w:rsidRDefault="00375C0C" w:rsidP="00D01F5A">
      <w:pPr>
        <w:jc w:val="both"/>
        <w:rPr>
          <w:rFonts w:cs="Arial"/>
        </w:rPr>
      </w:pPr>
      <w:r w:rsidRPr="00B737FB">
        <w:rPr>
          <w:rFonts w:cs="Arial"/>
        </w:rPr>
        <w:t>I</w:t>
      </w:r>
      <w:r w:rsidR="00907CA4" w:rsidRPr="00B737FB">
        <w:rPr>
          <w:rFonts w:cs="Arial"/>
        </w:rPr>
        <w:t xml:space="preserve">f the further advice involves, for example, a fund or policy </w:t>
      </w:r>
      <w:r w:rsidRPr="00B737FB">
        <w:rPr>
          <w:rFonts w:cs="Arial"/>
        </w:rPr>
        <w:t>switch</w:t>
      </w:r>
      <w:r w:rsidR="00907CA4" w:rsidRPr="00B737FB">
        <w:rPr>
          <w:rFonts w:cs="Arial"/>
        </w:rPr>
        <w:t xml:space="preserve"> or some other such change</w:t>
      </w:r>
      <w:r w:rsidRPr="00B737FB">
        <w:rPr>
          <w:rFonts w:cs="Arial"/>
        </w:rPr>
        <w:t xml:space="preserve"> the client must also be informed </w:t>
      </w:r>
      <w:r w:rsidR="00D01F5A" w:rsidRPr="00B737FB">
        <w:rPr>
          <w:rFonts w:cs="Arial"/>
        </w:rPr>
        <w:t xml:space="preserve">in writing </w:t>
      </w:r>
      <w:r w:rsidRPr="00B737FB">
        <w:rPr>
          <w:rFonts w:cs="Arial"/>
        </w:rPr>
        <w:t>of:</w:t>
      </w:r>
    </w:p>
    <w:p w14:paraId="1118961A" w14:textId="77777777" w:rsidR="00375C0C" w:rsidRPr="00B737FB" w:rsidRDefault="00375C0C" w:rsidP="0005323F">
      <w:pPr>
        <w:widowControl w:val="0"/>
        <w:numPr>
          <w:ilvl w:val="0"/>
          <w:numId w:val="57"/>
        </w:numPr>
        <w:autoSpaceDE w:val="0"/>
        <w:autoSpaceDN w:val="0"/>
        <w:jc w:val="both"/>
        <w:rPr>
          <w:rFonts w:cs="Arial"/>
        </w:rPr>
      </w:pPr>
      <w:r w:rsidRPr="00B737FB">
        <w:rPr>
          <w:rFonts w:cs="Arial"/>
        </w:rPr>
        <w:t>any charges incurred on the disposal and acquisition of products</w:t>
      </w:r>
    </w:p>
    <w:p w14:paraId="1118961B" w14:textId="4641A362" w:rsidR="00375C0C" w:rsidRPr="00B737FB" w:rsidRDefault="00375C0C" w:rsidP="0005323F">
      <w:pPr>
        <w:widowControl w:val="0"/>
        <w:numPr>
          <w:ilvl w:val="0"/>
          <w:numId w:val="57"/>
        </w:numPr>
        <w:autoSpaceDE w:val="0"/>
        <w:autoSpaceDN w:val="0"/>
        <w:jc w:val="both"/>
        <w:rPr>
          <w:rFonts w:cs="Arial"/>
        </w:rPr>
      </w:pPr>
      <w:r w:rsidRPr="00B737FB">
        <w:rPr>
          <w:rFonts w:cs="Arial"/>
        </w:rPr>
        <w:t xml:space="preserve">any benefits the client will lose </w:t>
      </w:r>
      <w:r w:rsidR="00471F62" w:rsidRPr="00B737FB">
        <w:rPr>
          <w:rFonts w:cs="Arial"/>
        </w:rPr>
        <w:t>because of</w:t>
      </w:r>
      <w:r w:rsidRPr="00B737FB">
        <w:rPr>
          <w:rFonts w:cs="Arial"/>
        </w:rPr>
        <w:t xml:space="preserve"> the recommendation, and</w:t>
      </w:r>
    </w:p>
    <w:p w14:paraId="1118961C" w14:textId="77777777" w:rsidR="00375C0C" w:rsidRPr="00B737FB" w:rsidRDefault="00375C0C" w:rsidP="0005323F">
      <w:pPr>
        <w:widowControl w:val="0"/>
        <w:numPr>
          <w:ilvl w:val="0"/>
          <w:numId w:val="57"/>
        </w:numPr>
        <w:autoSpaceDE w:val="0"/>
        <w:autoSpaceDN w:val="0"/>
        <w:jc w:val="both"/>
        <w:rPr>
          <w:rFonts w:cs="Arial"/>
        </w:rPr>
      </w:pPr>
      <w:r w:rsidRPr="00B737FB">
        <w:rPr>
          <w:rFonts w:cs="Arial"/>
        </w:rPr>
        <w:t>information about any other significant consequences for the client that the adviser knows, or ought reasonably to know.</w:t>
      </w:r>
    </w:p>
    <w:p w14:paraId="1118961D" w14:textId="77777777" w:rsidR="00706257" w:rsidRPr="00B737FB" w:rsidRDefault="00706257" w:rsidP="00D01F5A">
      <w:pPr>
        <w:widowControl w:val="0"/>
        <w:autoSpaceDE w:val="0"/>
        <w:autoSpaceDN w:val="0"/>
        <w:jc w:val="both"/>
        <w:rPr>
          <w:rFonts w:cs="Arial"/>
        </w:rPr>
      </w:pPr>
    </w:p>
    <w:p w14:paraId="1118961E" w14:textId="77777777" w:rsidR="00375C0C" w:rsidRPr="00B737FB" w:rsidRDefault="00375C0C" w:rsidP="00D01F5A">
      <w:pPr>
        <w:jc w:val="both"/>
        <w:rPr>
          <w:rFonts w:cs="Arial"/>
        </w:rPr>
      </w:pPr>
      <w:r w:rsidRPr="00B737FB">
        <w:rPr>
          <w:rFonts w:cs="Arial"/>
        </w:rPr>
        <w:t>An adviser must keep a record of the ‘further’ advice provided. There is no prescribed format and the ROA can take the form of a file note or even a tape recording. The ROA must be kept for seven years and prov</w:t>
      </w:r>
      <w:r w:rsidR="00907CA4" w:rsidRPr="00B737FB">
        <w:rPr>
          <w:rFonts w:cs="Arial"/>
        </w:rPr>
        <w:t xml:space="preserve">ided to the client if requested, and </w:t>
      </w:r>
      <w:r w:rsidR="00706257" w:rsidRPr="00B737FB">
        <w:rPr>
          <w:rFonts w:cs="Arial"/>
        </w:rPr>
        <w:t>i</w:t>
      </w:r>
      <w:r w:rsidRPr="00B737FB">
        <w:rPr>
          <w:rFonts w:cs="Arial"/>
        </w:rPr>
        <w:t>t should contain:</w:t>
      </w:r>
      <w:r w:rsidRPr="00B737FB">
        <w:rPr>
          <w:rFonts w:cs="Arial"/>
        </w:rPr>
        <w:tab/>
      </w:r>
    </w:p>
    <w:p w14:paraId="1118961F" w14:textId="77777777" w:rsidR="00F659DE" w:rsidRPr="00B737FB" w:rsidRDefault="00F659DE" w:rsidP="0005323F">
      <w:pPr>
        <w:numPr>
          <w:ilvl w:val="0"/>
          <w:numId w:val="58"/>
        </w:numPr>
        <w:autoSpaceDE w:val="0"/>
        <w:autoSpaceDN w:val="0"/>
        <w:adjustRightInd w:val="0"/>
        <w:spacing w:before="100"/>
        <w:rPr>
          <w:color w:val="000000"/>
          <w:lang w:eastAsia="en-GB" w:bidi="ar-SA"/>
        </w:rPr>
      </w:pPr>
      <w:r w:rsidRPr="00B737FB">
        <w:rPr>
          <w:color w:val="000000"/>
          <w:lang w:eastAsia="en-GB" w:bidi="ar-SA"/>
        </w:rPr>
        <w:t>a summary of the client’s relevant personal circumstances or</w:t>
      </w:r>
    </w:p>
    <w:p w14:paraId="11189620" w14:textId="77777777" w:rsidR="00F659DE" w:rsidRPr="00B737FB" w:rsidRDefault="00F659DE" w:rsidP="0005323F">
      <w:pPr>
        <w:numPr>
          <w:ilvl w:val="0"/>
          <w:numId w:val="58"/>
        </w:numPr>
        <w:jc w:val="both"/>
        <w:rPr>
          <w:rFonts w:cs="Arial"/>
        </w:rPr>
      </w:pPr>
      <w:r w:rsidRPr="00B737FB">
        <w:t xml:space="preserve">a clear statement that information about the client’s relevant personal circumstances is set out in a previous record of advice or </w:t>
      </w:r>
      <w:r w:rsidR="00586673" w:rsidRPr="00B737FB">
        <w:t>SOA</w:t>
      </w:r>
      <w:r w:rsidRPr="00B737FB">
        <w:t xml:space="preserve"> provided to the client (the record or </w:t>
      </w:r>
      <w:r w:rsidR="00586673" w:rsidRPr="00B737FB">
        <w:t>SOA</w:t>
      </w:r>
      <w:r w:rsidRPr="00B737FB">
        <w:t xml:space="preserve"> should be identified by date) and</w:t>
      </w:r>
    </w:p>
    <w:p w14:paraId="11189621" w14:textId="77777777" w:rsidR="00375C0C" w:rsidRPr="00B737FB" w:rsidRDefault="00375C0C" w:rsidP="0005323F">
      <w:pPr>
        <w:widowControl w:val="0"/>
        <w:numPr>
          <w:ilvl w:val="0"/>
          <w:numId w:val="46"/>
        </w:numPr>
        <w:autoSpaceDE w:val="0"/>
        <w:autoSpaceDN w:val="0"/>
        <w:jc w:val="both"/>
        <w:rPr>
          <w:rFonts w:cs="Arial"/>
        </w:rPr>
      </w:pPr>
      <w:r w:rsidRPr="00B737FB">
        <w:rPr>
          <w:rFonts w:cs="Arial"/>
        </w:rPr>
        <w:t>the advice or recommendations made</w:t>
      </w:r>
      <w:r w:rsidR="00F659DE" w:rsidRPr="00B737FB">
        <w:rPr>
          <w:rFonts w:cs="Arial"/>
        </w:rPr>
        <w:t xml:space="preserve"> and</w:t>
      </w:r>
    </w:p>
    <w:p w14:paraId="11189622" w14:textId="77777777" w:rsidR="00375C0C" w:rsidRPr="00B737FB" w:rsidRDefault="00375C0C" w:rsidP="0005323F">
      <w:pPr>
        <w:widowControl w:val="0"/>
        <w:numPr>
          <w:ilvl w:val="0"/>
          <w:numId w:val="46"/>
        </w:numPr>
        <w:autoSpaceDE w:val="0"/>
        <w:autoSpaceDN w:val="0"/>
        <w:jc w:val="both"/>
        <w:rPr>
          <w:rFonts w:cs="Arial"/>
        </w:rPr>
      </w:pPr>
      <w:r w:rsidRPr="00B737FB">
        <w:rPr>
          <w:rFonts w:cs="Arial"/>
        </w:rPr>
        <w:t>the basis on which the recommendations were made, and</w:t>
      </w:r>
    </w:p>
    <w:p w14:paraId="11189623" w14:textId="77777777" w:rsidR="00375C0C" w:rsidRPr="00B737FB" w:rsidRDefault="00375C0C" w:rsidP="0005323F">
      <w:pPr>
        <w:widowControl w:val="0"/>
        <w:numPr>
          <w:ilvl w:val="0"/>
          <w:numId w:val="46"/>
        </w:numPr>
        <w:autoSpaceDE w:val="0"/>
        <w:autoSpaceDN w:val="0"/>
        <w:jc w:val="both"/>
        <w:rPr>
          <w:rFonts w:cs="Arial"/>
        </w:rPr>
      </w:pPr>
      <w:r w:rsidRPr="00B737FB">
        <w:rPr>
          <w:rFonts w:cs="Arial"/>
        </w:rPr>
        <w:t>the relevant information if the advice involved a switch.</w:t>
      </w:r>
    </w:p>
    <w:p w14:paraId="11189624" w14:textId="77777777" w:rsidR="00D01F5A" w:rsidRPr="00B737FB" w:rsidRDefault="00D01F5A" w:rsidP="00D01F5A">
      <w:pPr>
        <w:widowControl w:val="0"/>
        <w:autoSpaceDE w:val="0"/>
        <w:autoSpaceDN w:val="0"/>
        <w:jc w:val="both"/>
        <w:rPr>
          <w:rFonts w:cs="Arial"/>
        </w:rPr>
      </w:pPr>
    </w:p>
    <w:p w14:paraId="11189625" w14:textId="77777777" w:rsidR="00D01F5A" w:rsidRPr="00B737FB" w:rsidRDefault="00D01F5A" w:rsidP="00D01F5A">
      <w:pPr>
        <w:widowControl w:val="0"/>
        <w:autoSpaceDE w:val="0"/>
        <w:autoSpaceDN w:val="0"/>
        <w:jc w:val="both"/>
        <w:rPr>
          <w:rFonts w:cs="Arial"/>
        </w:rPr>
      </w:pPr>
    </w:p>
    <w:p w14:paraId="11189626" w14:textId="77777777" w:rsidR="0083219D" w:rsidRPr="00B737FB" w:rsidRDefault="0083219D" w:rsidP="00D01F5A">
      <w:pPr>
        <w:rPr>
          <w:rFonts w:cs="Arial"/>
        </w:rPr>
        <w:sectPr w:rsidR="0083219D" w:rsidRPr="00B737FB" w:rsidSect="00EC2527">
          <w:pgSz w:w="11907" w:h="16840" w:code="9"/>
          <w:pgMar w:top="1134" w:right="1134" w:bottom="1134" w:left="1134" w:header="680" w:footer="680" w:gutter="0"/>
          <w:cols w:space="720"/>
        </w:sectPr>
      </w:pPr>
    </w:p>
    <w:p w14:paraId="11189627" w14:textId="77777777" w:rsidR="00176B50" w:rsidRPr="00B737FB" w:rsidRDefault="00176B50" w:rsidP="0083219D">
      <w:pPr>
        <w:pStyle w:val="Heading1"/>
        <w:spacing w:before="0" w:after="240"/>
      </w:pPr>
      <w:bookmarkStart w:id="104" w:name="_Toc49074904"/>
      <w:bookmarkStart w:id="105" w:name="_Toc485299836"/>
      <w:r w:rsidRPr="00B737FB">
        <w:lastRenderedPageBreak/>
        <w:t>Presenting Your Advice</w:t>
      </w:r>
      <w:bookmarkEnd w:id="104"/>
      <w:bookmarkEnd w:id="105"/>
    </w:p>
    <w:p w14:paraId="11189628" w14:textId="77777777" w:rsidR="00176B50" w:rsidRPr="00B737FB" w:rsidRDefault="004A1FEC" w:rsidP="00033119">
      <w:pPr>
        <w:pStyle w:val="NoSpacing"/>
        <w:rPr>
          <w:rStyle w:val="Strong"/>
          <w:rFonts w:cs="Arial"/>
        </w:rPr>
      </w:pPr>
      <w:r w:rsidRPr="00B737FB">
        <w:rPr>
          <w:rStyle w:val="Strong"/>
          <w:rFonts w:cs="Arial"/>
        </w:rPr>
        <w:t>Overview</w:t>
      </w:r>
    </w:p>
    <w:p w14:paraId="11189629" w14:textId="77777777" w:rsidR="00176B50" w:rsidRPr="00B737FB" w:rsidRDefault="00176B50" w:rsidP="006244C9">
      <w:pPr>
        <w:jc w:val="both"/>
        <w:rPr>
          <w:rFonts w:cs="Arial"/>
        </w:rPr>
      </w:pPr>
      <w:r w:rsidRPr="00B737FB">
        <w:rPr>
          <w:rFonts w:cs="Arial"/>
        </w:rPr>
        <w:t>The client must be given the opportunity to read and understand the advice provided, and to have any uncertainties answered</w:t>
      </w:r>
      <w:r w:rsidR="000A7738" w:rsidRPr="00B737FB">
        <w:rPr>
          <w:rFonts w:cs="Arial"/>
        </w:rPr>
        <w:t xml:space="preserve"> </w:t>
      </w:r>
      <w:r w:rsidRPr="00B737FB">
        <w:rPr>
          <w:rFonts w:cs="Arial"/>
        </w:rPr>
        <w:t>before a decision is made about the advice. The amount of time and explanation required is dependent on the degree of comprehensiveness or complexity of the advice and the level of client’s knowledge. Allowance should</w:t>
      </w:r>
      <w:r w:rsidR="006341CD" w:rsidRPr="00B737FB">
        <w:rPr>
          <w:rFonts w:cs="Arial"/>
        </w:rPr>
        <w:t xml:space="preserve"> also</w:t>
      </w:r>
      <w:r w:rsidRPr="00B737FB">
        <w:rPr>
          <w:rFonts w:cs="Arial"/>
        </w:rPr>
        <w:t xml:space="preserve"> be made in other appropriate circumstances where the client may be relatively disadvantaged, such as not having English as a first language or being inexperienced in investment</w:t>
      </w:r>
      <w:r w:rsidR="006341CD" w:rsidRPr="00B737FB">
        <w:rPr>
          <w:rFonts w:cs="Arial"/>
        </w:rPr>
        <w:t>/insurance</w:t>
      </w:r>
      <w:r w:rsidRPr="00B737FB">
        <w:rPr>
          <w:rFonts w:cs="Arial"/>
        </w:rPr>
        <w:t xml:space="preserve"> matters or the other issues covered in the advice.</w:t>
      </w:r>
      <w:r w:rsidR="00586673" w:rsidRPr="00B737FB">
        <w:rPr>
          <w:rFonts w:cs="Arial"/>
        </w:rPr>
        <w:t xml:space="preserve"> This is covered in detail in the section Clients with Special Circumstances and Needs.</w:t>
      </w:r>
    </w:p>
    <w:p w14:paraId="1118962A" w14:textId="77777777" w:rsidR="006341CD" w:rsidRPr="00B737FB" w:rsidRDefault="006341CD" w:rsidP="006244C9">
      <w:pPr>
        <w:jc w:val="both"/>
        <w:rPr>
          <w:rFonts w:cs="Arial"/>
        </w:rPr>
      </w:pPr>
    </w:p>
    <w:p w14:paraId="1118962B" w14:textId="3920C86E" w:rsidR="00176B50" w:rsidRPr="00B737FB" w:rsidRDefault="00E95B6F" w:rsidP="006244C9">
      <w:pPr>
        <w:jc w:val="both"/>
        <w:rPr>
          <w:rFonts w:cs="Arial"/>
        </w:rPr>
      </w:pPr>
      <w:r w:rsidRPr="00B737FB">
        <w:rPr>
          <w:rFonts w:cs="Arial"/>
        </w:rPr>
        <w:t>As a rule</w:t>
      </w:r>
      <w:r w:rsidR="00176B50" w:rsidRPr="00B737FB">
        <w:rPr>
          <w:rFonts w:cs="Arial"/>
        </w:rPr>
        <w:t xml:space="preserve">, when presented to the client the </w:t>
      </w:r>
      <w:r w:rsidR="00586673" w:rsidRPr="00B737FB">
        <w:rPr>
          <w:rFonts w:cs="Arial"/>
        </w:rPr>
        <w:t>SOA</w:t>
      </w:r>
      <w:r w:rsidR="00176B50" w:rsidRPr="00B737FB">
        <w:rPr>
          <w:rFonts w:cs="Arial"/>
        </w:rPr>
        <w:t xml:space="preserve"> must be accompanied by the PDS relating to the strategies and products recommended in the </w:t>
      </w:r>
      <w:r w:rsidR="00586673" w:rsidRPr="00B737FB">
        <w:rPr>
          <w:rFonts w:cs="Arial"/>
        </w:rPr>
        <w:t>SOA</w:t>
      </w:r>
      <w:r w:rsidR="00176B50" w:rsidRPr="00B737FB">
        <w:rPr>
          <w:rFonts w:cs="Arial"/>
        </w:rPr>
        <w:t xml:space="preserve">. In addition to the PDS, you must attach to the </w:t>
      </w:r>
      <w:r w:rsidR="00586673" w:rsidRPr="00B737FB">
        <w:rPr>
          <w:rFonts w:cs="Arial"/>
        </w:rPr>
        <w:t>SOA</w:t>
      </w:r>
      <w:r w:rsidR="000E0AF5" w:rsidRPr="00B737FB">
        <w:rPr>
          <w:rFonts w:cs="Arial"/>
        </w:rPr>
        <w:t xml:space="preserve"> </w:t>
      </w:r>
      <w:r w:rsidR="00176B50" w:rsidRPr="00B737FB">
        <w:rPr>
          <w:rFonts w:cs="Arial"/>
        </w:rPr>
        <w:t xml:space="preserve">a copy of the relevant </w:t>
      </w:r>
      <w:r w:rsidR="006341CD" w:rsidRPr="00B737FB">
        <w:rPr>
          <w:rFonts w:cs="Arial"/>
        </w:rPr>
        <w:t xml:space="preserve">software </w:t>
      </w:r>
      <w:r w:rsidR="00176B50" w:rsidRPr="00B737FB">
        <w:rPr>
          <w:rFonts w:cs="Arial"/>
        </w:rPr>
        <w:t>Research</w:t>
      </w:r>
      <w:r w:rsidR="006341CD" w:rsidRPr="00B737FB">
        <w:rPr>
          <w:rFonts w:cs="Arial"/>
        </w:rPr>
        <w:t>/Product Profile</w:t>
      </w:r>
      <w:r w:rsidR="00176B50" w:rsidRPr="00B737FB">
        <w:rPr>
          <w:rFonts w:cs="Arial"/>
        </w:rPr>
        <w:t xml:space="preserve"> sheets for the investments. If a </w:t>
      </w:r>
      <w:r w:rsidR="000A7738" w:rsidRPr="00B737FB">
        <w:rPr>
          <w:rFonts w:cs="Arial"/>
        </w:rPr>
        <w:t>M</w:t>
      </w:r>
      <w:r w:rsidR="00176B50" w:rsidRPr="00B737FB">
        <w:rPr>
          <w:rFonts w:cs="Arial"/>
        </w:rPr>
        <w:t xml:space="preserve">aster </w:t>
      </w:r>
      <w:r w:rsidR="000A7738" w:rsidRPr="00B737FB">
        <w:rPr>
          <w:rFonts w:cs="Arial"/>
        </w:rPr>
        <w:t>T</w:t>
      </w:r>
      <w:r w:rsidR="00176B50" w:rsidRPr="00B737FB">
        <w:rPr>
          <w:rFonts w:cs="Arial"/>
        </w:rPr>
        <w:t xml:space="preserve">rust is recommended, a copy of the Fact Sheets for each of the underlying products recommended must accompany the </w:t>
      </w:r>
      <w:r w:rsidR="00586673" w:rsidRPr="00B737FB">
        <w:rPr>
          <w:rFonts w:cs="Arial"/>
        </w:rPr>
        <w:t>SOA</w:t>
      </w:r>
      <w:r w:rsidR="00176B50" w:rsidRPr="00B737FB">
        <w:rPr>
          <w:rFonts w:cs="Arial"/>
        </w:rPr>
        <w:t>.</w:t>
      </w:r>
    </w:p>
    <w:p w14:paraId="1118962C" w14:textId="77777777" w:rsidR="00D7541A" w:rsidRPr="00B737FB" w:rsidRDefault="00D7541A" w:rsidP="006244C9">
      <w:pPr>
        <w:jc w:val="both"/>
        <w:rPr>
          <w:rFonts w:cs="Arial"/>
        </w:rPr>
      </w:pPr>
    </w:p>
    <w:p w14:paraId="1118962D" w14:textId="77777777" w:rsidR="00176B50" w:rsidRPr="00B737FB" w:rsidRDefault="00176B50" w:rsidP="006244C9">
      <w:pPr>
        <w:jc w:val="both"/>
        <w:rPr>
          <w:rFonts w:cs="Arial"/>
        </w:rPr>
      </w:pPr>
      <w:r w:rsidRPr="00B737FB">
        <w:rPr>
          <w:rFonts w:cs="Arial"/>
        </w:rPr>
        <w:t>It is a requirement that the clients sign and date the Authority to Proceed.</w:t>
      </w:r>
    </w:p>
    <w:p w14:paraId="1118962E" w14:textId="77777777" w:rsidR="00176B50" w:rsidRPr="00B737FB" w:rsidRDefault="00176B50" w:rsidP="006244C9">
      <w:pPr>
        <w:jc w:val="both"/>
        <w:rPr>
          <w:rStyle w:val="Strong"/>
          <w:rFonts w:cs="Arial"/>
        </w:rPr>
      </w:pPr>
    </w:p>
    <w:p w14:paraId="1118962F" w14:textId="77777777" w:rsidR="00176B50" w:rsidRPr="00B737FB" w:rsidRDefault="00176B50" w:rsidP="00033119">
      <w:pPr>
        <w:pStyle w:val="NoSpacing"/>
        <w:rPr>
          <w:rStyle w:val="Strong"/>
          <w:rFonts w:cs="Arial"/>
        </w:rPr>
      </w:pPr>
      <w:r w:rsidRPr="00B737FB">
        <w:rPr>
          <w:rStyle w:val="Strong"/>
          <w:rFonts w:cs="Arial"/>
        </w:rPr>
        <w:t>Process</w:t>
      </w:r>
    </w:p>
    <w:p w14:paraId="11189630" w14:textId="5714BEB1" w:rsidR="00083DBE" w:rsidRPr="00B737FB" w:rsidRDefault="00176B50" w:rsidP="006244C9">
      <w:pPr>
        <w:jc w:val="both"/>
        <w:rPr>
          <w:rFonts w:cs="Arial"/>
        </w:rPr>
      </w:pPr>
      <w:r w:rsidRPr="00B737FB">
        <w:rPr>
          <w:rFonts w:cs="Arial"/>
        </w:rPr>
        <w:t xml:space="preserve">In meeting with the </w:t>
      </w:r>
      <w:r w:rsidR="00A0471F" w:rsidRPr="00B737FB">
        <w:rPr>
          <w:rFonts w:cs="Arial"/>
        </w:rPr>
        <w:t>client,</w:t>
      </w:r>
      <w:r w:rsidRPr="00B737FB">
        <w:rPr>
          <w:rFonts w:cs="Arial"/>
        </w:rPr>
        <w:t xml:space="preserve"> you should take the opportunity to review the accuracy of the information in your </w:t>
      </w:r>
      <w:r w:rsidR="00586673" w:rsidRPr="00B737FB">
        <w:rPr>
          <w:rFonts w:cs="Arial"/>
        </w:rPr>
        <w:t>SOA</w:t>
      </w:r>
      <w:r w:rsidR="004B63B8" w:rsidRPr="00B737FB">
        <w:rPr>
          <w:rFonts w:cs="Arial"/>
        </w:rPr>
        <w:t>,</w:t>
      </w:r>
      <w:r w:rsidRPr="00B737FB">
        <w:rPr>
          <w:rFonts w:cs="Arial"/>
        </w:rPr>
        <w:t xml:space="preserve"> on which your advice has been based, including the client information, objectives,</w:t>
      </w:r>
      <w:r w:rsidR="000A7738" w:rsidRPr="00B737FB">
        <w:rPr>
          <w:rFonts w:cs="Arial"/>
        </w:rPr>
        <w:t xml:space="preserve"> priorities, </w:t>
      </w:r>
      <w:r w:rsidRPr="00B737FB">
        <w:rPr>
          <w:rFonts w:cs="Arial"/>
        </w:rPr>
        <w:t>concerns and their risk profile.</w:t>
      </w:r>
      <w:r w:rsidR="00083DBE" w:rsidRPr="00B737FB">
        <w:rPr>
          <w:rFonts w:cs="Arial"/>
        </w:rPr>
        <w:t xml:space="preserve"> </w:t>
      </w:r>
      <w:r w:rsidR="00A0471F" w:rsidRPr="00B737FB">
        <w:rPr>
          <w:rFonts w:cs="Arial"/>
        </w:rPr>
        <w:t>Alternatively,</w:t>
      </w:r>
      <w:r w:rsidR="00083DBE" w:rsidRPr="00B737FB">
        <w:rPr>
          <w:rFonts w:cs="Arial"/>
        </w:rPr>
        <w:t xml:space="preserve"> to meeting the client and hand delivering the </w:t>
      </w:r>
      <w:r w:rsidR="00586673" w:rsidRPr="00B737FB">
        <w:rPr>
          <w:rFonts w:cs="Arial"/>
        </w:rPr>
        <w:t>SOA</w:t>
      </w:r>
      <w:r w:rsidR="00083DBE" w:rsidRPr="00B737FB">
        <w:rPr>
          <w:rFonts w:cs="Arial"/>
        </w:rPr>
        <w:t xml:space="preserve">, you may prefer to have the </w:t>
      </w:r>
      <w:r w:rsidR="00586673" w:rsidRPr="00B737FB">
        <w:rPr>
          <w:rFonts w:cs="Arial"/>
        </w:rPr>
        <w:t>SOA</w:t>
      </w:r>
      <w:r w:rsidR="00083DBE" w:rsidRPr="00B737FB">
        <w:rPr>
          <w:rFonts w:cs="Arial"/>
        </w:rPr>
        <w:t xml:space="preserve"> and accompanying material mailed</w:t>
      </w:r>
      <w:r w:rsidR="00792777" w:rsidRPr="00B737FB">
        <w:rPr>
          <w:rFonts w:cs="Arial"/>
        </w:rPr>
        <w:t>, emailed</w:t>
      </w:r>
      <w:r w:rsidR="00083DBE" w:rsidRPr="00B737FB">
        <w:rPr>
          <w:rFonts w:cs="Arial"/>
        </w:rPr>
        <w:t xml:space="preserve"> or delivered to the client a few days prior to the next appointment so that the client will have adequate time to study the material.</w:t>
      </w:r>
    </w:p>
    <w:p w14:paraId="11189631" w14:textId="77777777" w:rsidR="00176B50" w:rsidRPr="00B737FB" w:rsidRDefault="00176B50" w:rsidP="006244C9">
      <w:pPr>
        <w:jc w:val="both"/>
        <w:rPr>
          <w:rFonts w:cs="Arial"/>
        </w:rPr>
      </w:pPr>
    </w:p>
    <w:p w14:paraId="11189632" w14:textId="77777777" w:rsidR="00176B50" w:rsidRPr="00B737FB" w:rsidRDefault="00176B50" w:rsidP="006244C9">
      <w:pPr>
        <w:jc w:val="both"/>
        <w:rPr>
          <w:rFonts w:cs="Arial"/>
        </w:rPr>
      </w:pPr>
      <w:r w:rsidRPr="00B737FB">
        <w:rPr>
          <w:rFonts w:cs="Arial"/>
        </w:rPr>
        <w:t>If the client is satisfied with the advice and wishes to implement</w:t>
      </w:r>
      <w:r w:rsidR="000A7738" w:rsidRPr="00B737FB">
        <w:rPr>
          <w:rFonts w:cs="Arial"/>
        </w:rPr>
        <w:t xml:space="preserve"> your recommendations</w:t>
      </w:r>
      <w:r w:rsidRPr="00B737FB">
        <w:rPr>
          <w:rFonts w:cs="Arial"/>
        </w:rPr>
        <w:t xml:space="preserve">, you should have the client sign the "Authority to Proceed" schedule that accompanies your </w:t>
      </w:r>
      <w:r w:rsidR="00586673" w:rsidRPr="00B737FB">
        <w:rPr>
          <w:rFonts w:cs="Arial"/>
        </w:rPr>
        <w:t>SOA</w:t>
      </w:r>
      <w:r w:rsidRPr="00B737FB">
        <w:rPr>
          <w:rFonts w:cs="Arial"/>
        </w:rPr>
        <w:t>.</w:t>
      </w:r>
    </w:p>
    <w:p w14:paraId="11189633" w14:textId="77777777" w:rsidR="000A7738" w:rsidRPr="00B737FB" w:rsidRDefault="000A7738" w:rsidP="006244C9">
      <w:pPr>
        <w:jc w:val="both"/>
        <w:rPr>
          <w:rFonts w:cs="Arial"/>
        </w:rPr>
      </w:pPr>
    </w:p>
    <w:p w14:paraId="11189634" w14:textId="77777777" w:rsidR="000A7738" w:rsidRPr="00B737FB" w:rsidRDefault="00176B50" w:rsidP="006244C9">
      <w:pPr>
        <w:jc w:val="both"/>
        <w:rPr>
          <w:rFonts w:cs="Arial"/>
        </w:rPr>
      </w:pPr>
      <w:r w:rsidRPr="00B737FB">
        <w:rPr>
          <w:rFonts w:cs="Arial"/>
        </w:rPr>
        <w:t>The Authority to Proceed satisfies two purposes</w:t>
      </w:r>
      <w:r w:rsidR="000A7738" w:rsidRPr="00B737FB">
        <w:rPr>
          <w:rFonts w:cs="Arial"/>
        </w:rPr>
        <w:t>:</w:t>
      </w:r>
    </w:p>
    <w:p w14:paraId="11189635" w14:textId="7436FB85" w:rsidR="000A7738" w:rsidRPr="00B737FB" w:rsidRDefault="00176B50" w:rsidP="0005323F">
      <w:pPr>
        <w:numPr>
          <w:ilvl w:val="0"/>
          <w:numId w:val="40"/>
        </w:numPr>
        <w:jc w:val="both"/>
        <w:rPr>
          <w:rFonts w:cs="Arial"/>
        </w:rPr>
      </w:pPr>
      <w:r w:rsidRPr="00B737FB">
        <w:rPr>
          <w:rFonts w:cs="Arial"/>
        </w:rPr>
        <w:t xml:space="preserve">Most importantly, it ensures the client </w:t>
      </w:r>
      <w:r w:rsidR="00792777" w:rsidRPr="00B737FB">
        <w:rPr>
          <w:rFonts w:cs="Arial"/>
        </w:rPr>
        <w:t>can</w:t>
      </w:r>
      <w:r w:rsidRPr="00B737FB">
        <w:rPr>
          <w:rFonts w:cs="Arial"/>
        </w:rPr>
        <w:t xml:space="preserve"> make an informed decision to proceed with your recommendations. </w:t>
      </w:r>
      <w:r w:rsidR="000E0AF5" w:rsidRPr="00B737FB">
        <w:rPr>
          <w:rFonts w:cs="Arial"/>
        </w:rPr>
        <w:t xml:space="preserve">The </w:t>
      </w:r>
      <w:r w:rsidRPr="00B737FB">
        <w:rPr>
          <w:rFonts w:cs="Arial"/>
        </w:rPr>
        <w:t xml:space="preserve">Authority to Proceed acts as a check to confirm that the file was completed appropriately, </w:t>
      </w:r>
      <w:r w:rsidR="00083DBE" w:rsidRPr="00B737FB">
        <w:rPr>
          <w:rFonts w:cs="Arial"/>
        </w:rPr>
        <w:t>i.e.</w:t>
      </w:r>
      <w:r w:rsidRPr="00B737FB">
        <w:rPr>
          <w:rFonts w:cs="Arial"/>
        </w:rPr>
        <w:t xml:space="preserve"> PDS were provided, advice was explained, fees were disclosed and FSG provided. </w:t>
      </w:r>
    </w:p>
    <w:p w14:paraId="11189636" w14:textId="5B03252C" w:rsidR="00176B50" w:rsidRPr="00B737FB" w:rsidRDefault="00176B50" w:rsidP="0005323F">
      <w:pPr>
        <w:numPr>
          <w:ilvl w:val="0"/>
          <w:numId w:val="40"/>
        </w:numPr>
        <w:jc w:val="both"/>
        <w:rPr>
          <w:rFonts w:cs="Arial"/>
        </w:rPr>
      </w:pPr>
      <w:r w:rsidRPr="00B737FB">
        <w:rPr>
          <w:rFonts w:cs="Arial"/>
        </w:rPr>
        <w:t xml:space="preserve">It is also a written record of what has been provided to the client and what has been </w:t>
      </w:r>
      <w:r w:rsidR="004B63B8" w:rsidRPr="00B737FB">
        <w:rPr>
          <w:rFonts w:cs="Arial"/>
        </w:rPr>
        <w:t>agreed;</w:t>
      </w:r>
      <w:r w:rsidRPr="00B737FB">
        <w:rPr>
          <w:rFonts w:cs="Arial"/>
        </w:rPr>
        <w:t xml:space="preserve"> helping to ensure possible misunderstandings may be avoided in the future.</w:t>
      </w:r>
    </w:p>
    <w:p w14:paraId="22B5E4D9" w14:textId="77777777" w:rsidR="00341E75" w:rsidRPr="00B737FB" w:rsidRDefault="00341E75" w:rsidP="00341E75">
      <w:pPr>
        <w:jc w:val="both"/>
        <w:rPr>
          <w:rFonts w:cs="Arial"/>
        </w:rPr>
      </w:pPr>
    </w:p>
    <w:p w14:paraId="11189693" w14:textId="7C6CA241" w:rsidR="000735D0" w:rsidRPr="00B737FB" w:rsidRDefault="000735D0" w:rsidP="00A027EB">
      <w:pPr>
        <w:rPr>
          <w:sz w:val="16"/>
          <w:szCs w:val="16"/>
        </w:rPr>
      </w:pPr>
    </w:p>
    <w:p w14:paraId="11189694" w14:textId="77777777" w:rsidR="00077BE9" w:rsidRPr="00B737FB" w:rsidRDefault="00077BE9" w:rsidP="00A027EB">
      <w:pPr>
        <w:rPr>
          <w:rFonts w:cs="Arial"/>
        </w:rPr>
        <w:sectPr w:rsidR="00077BE9" w:rsidRPr="00B737FB" w:rsidSect="00EC2527">
          <w:pgSz w:w="11907" w:h="16840" w:code="9"/>
          <w:pgMar w:top="1134" w:right="1134" w:bottom="1134" w:left="1134" w:header="680" w:footer="680" w:gutter="0"/>
          <w:cols w:space="720"/>
        </w:sectPr>
      </w:pPr>
    </w:p>
    <w:p w14:paraId="11189695" w14:textId="77777777" w:rsidR="00176B50" w:rsidRPr="00B737FB" w:rsidRDefault="00176B50" w:rsidP="00BA5F2F">
      <w:pPr>
        <w:pStyle w:val="Heading1"/>
        <w:spacing w:before="0" w:after="240"/>
      </w:pPr>
      <w:bookmarkStart w:id="106" w:name="_Toc49074908"/>
      <w:bookmarkStart w:id="107" w:name="_Toc485299837"/>
      <w:r w:rsidRPr="00B737FB">
        <w:lastRenderedPageBreak/>
        <w:t>Handling Variations from Your Advice</w:t>
      </w:r>
      <w:bookmarkEnd w:id="106"/>
      <w:bookmarkEnd w:id="107"/>
    </w:p>
    <w:p w14:paraId="11189696" w14:textId="77777777" w:rsidR="00176B50" w:rsidRPr="00B737FB" w:rsidRDefault="004A1FEC" w:rsidP="00033119">
      <w:pPr>
        <w:pStyle w:val="NoSpacing"/>
        <w:rPr>
          <w:rStyle w:val="Strong"/>
          <w:rFonts w:cs="Arial"/>
        </w:rPr>
      </w:pPr>
      <w:r w:rsidRPr="00B737FB">
        <w:rPr>
          <w:rStyle w:val="Strong"/>
          <w:rFonts w:cs="Arial"/>
        </w:rPr>
        <w:t>Overview</w:t>
      </w:r>
    </w:p>
    <w:p w14:paraId="11189697" w14:textId="77777777" w:rsidR="00176B50" w:rsidRPr="00B737FB" w:rsidRDefault="00176B50" w:rsidP="00BA5F2F">
      <w:pPr>
        <w:jc w:val="both"/>
        <w:rPr>
          <w:rFonts w:cs="Arial"/>
        </w:rPr>
      </w:pPr>
      <w:r w:rsidRPr="00B737FB">
        <w:rPr>
          <w:rFonts w:cs="Arial"/>
        </w:rPr>
        <w:t xml:space="preserve">A major question about handling a situation where a client wants to vary an </w:t>
      </w:r>
      <w:r w:rsidR="0064546A" w:rsidRPr="00B737FB">
        <w:rPr>
          <w:rFonts w:cs="Arial"/>
        </w:rPr>
        <w:t>Authorised Representative</w:t>
      </w:r>
      <w:r w:rsidRPr="00B737FB">
        <w:rPr>
          <w:rFonts w:cs="Arial"/>
        </w:rPr>
        <w:t xml:space="preserve">’s recommendations is whether the </w:t>
      </w:r>
      <w:r w:rsidR="0064546A" w:rsidRPr="00B737FB">
        <w:rPr>
          <w:rFonts w:cs="Arial"/>
        </w:rPr>
        <w:t>Authorised Representative</w:t>
      </w:r>
      <w:r w:rsidRPr="00B737FB">
        <w:rPr>
          <w:rFonts w:cs="Arial"/>
        </w:rPr>
        <w:t xml:space="preserve"> will be making an amended recommendation or whether the variation represents a separate instruction by the client.</w:t>
      </w:r>
      <w:r w:rsidR="00BA5F2F" w:rsidRPr="00B737FB">
        <w:rPr>
          <w:rFonts w:cs="Arial"/>
          <w:color w:val="0000FF"/>
        </w:rPr>
        <w:t xml:space="preserve"> </w:t>
      </w:r>
      <w:r w:rsidRPr="00B737FB">
        <w:rPr>
          <w:rFonts w:cs="Arial"/>
        </w:rPr>
        <w:t>Each requires careful handling, as outlined below.</w:t>
      </w:r>
    </w:p>
    <w:p w14:paraId="11189698" w14:textId="77777777" w:rsidR="00176B50" w:rsidRPr="00B737FB" w:rsidRDefault="00176B50" w:rsidP="00BA5F2F">
      <w:pPr>
        <w:jc w:val="both"/>
        <w:rPr>
          <w:rStyle w:val="Strong"/>
          <w:rFonts w:cs="Arial"/>
        </w:rPr>
      </w:pPr>
    </w:p>
    <w:p w14:paraId="11189699" w14:textId="77777777" w:rsidR="00176B50" w:rsidRPr="00B737FB" w:rsidRDefault="00176B50" w:rsidP="00033119">
      <w:pPr>
        <w:pStyle w:val="NoSpacing"/>
      </w:pPr>
      <w:r w:rsidRPr="00B737FB">
        <w:rPr>
          <w:rStyle w:val="Strong"/>
          <w:rFonts w:cs="Arial"/>
        </w:rPr>
        <w:t>Process</w:t>
      </w:r>
    </w:p>
    <w:p w14:paraId="1118969A" w14:textId="77777777" w:rsidR="00176B50" w:rsidRPr="00B737FB" w:rsidRDefault="00BE06D8" w:rsidP="00BA5F2F">
      <w:pPr>
        <w:jc w:val="both"/>
        <w:rPr>
          <w:rFonts w:cs="Arial"/>
        </w:rPr>
      </w:pPr>
      <w:r w:rsidRPr="00B737FB">
        <w:rPr>
          <w:rFonts w:cs="Arial"/>
        </w:rPr>
        <w:t>For Investment recommendations</w:t>
      </w:r>
      <w:r w:rsidR="00845915" w:rsidRPr="00B737FB">
        <w:rPr>
          <w:rFonts w:cs="Arial"/>
        </w:rPr>
        <w:t>,</w:t>
      </w:r>
      <w:r w:rsidR="0007353F" w:rsidRPr="00B737FB">
        <w:rPr>
          <w:rFonts w:cs="Arial"/>
        </w:rPr>
        <w:t xml:space="preserve"> (for risk recommendations see later explanation)</w:t>
      </w:r>
      <w:r w:rsidR="00845915" w:rsidRPr="00B737FB">
        <w:rPr>
          <w:rFonts w:cs="Arial"/>
        </w:rPr>
        <w:t>,</w:t>
      </w:r>
      <w:r w:rsidRPr="00B737FB">
        <w:rPr>
          <w:rFonts w:cs="Arial"/>
        </w:rPr>
        <w:t xml:space="preserve"> where t</w:t>
      </w:r>
      <w:r w:rsidR="00176B50" w:rsidRPr="00B737FB">
        <w:rPr>
          <w:rFonts w:cs="Arial"/>
        </w:rPr>
        <w:t>here is no change in the recommendations and there is only a minor difference in the amount(s) to be invested</w:t>
      </w:r>
      <w:r w:rsidR="00EB10CF" w:rsidRPr="00B737FB">
        <w:rPr>
          <w:rFonts w:cs="Arial"/>
        </w:rPr>
        <w:t>.</w:t>
      </w:r>
    </w:p>
    <w:p w14:paraId="1118969B" w14:textId="77777777" w:rsidR="00D7541A" w:rsidRPr="00B737FB" w:rsidRDefault="00D7541A" w:rsidP="00BA5F2F">
      <w:pPr>
        <w:jc w:val="both"/>
        <w:rPr>
          <w:rFonts w:cs="Arial"/>
        </w:rPr>
      </w:pPr>
    </w:p>
    <w:p w14:paraId="1118969C" w14:textId="77777777" w:rsidR="00176B50" w:rsidRPr="00B737FB" w:rsidRDefault="00BA5F2F" w:rsidP="0099276E">
      <w:pPr>
        <w:jc w:val="both"/>
        <w:rPr>
          <w:rFonts w:cs="Arial"/>
        </w:rPr>
      </w:pPr>
      <w:r w:rsidRPr="00B737FB">
        <w:t>With m</w:t>
      </w:r>
      <w:r w:rsidR="00176B50" w:rsidRPr="00B737FB">
        <w:t>inor variations of less than 10%</w:t>
      </w:r>
      <w:r w:rsidRPr="00B737FB">
        <w:t>,</w:t>
      </w:r>
      <w:r w:rsidR="00176B50" w:rsidRPr="00B737FB">
        <w:t xml:space="preserve"> or variations in the advice</w:t>
      </w:r>
      <w:r w:rsidRPr="00B737FB">
        <w:t xml:space="preserve"> </w:t>
      </w:r>
      <w:r w:rsidR="00176B50" w:rsidRPr="00B737FB">
        <w:t>that will not normally cause a significant change to the balance o</w:t>
      </w:r>
      <w:r w:rsidRPr="00B737FB">
        <w:t>f the portfolio you have recommended</w:t>
      </w:r>
      <w:r w:rsidR="00176B50" w:rsidRPr="00B737FB">
        <w:t>,</w:t>
      </w:r>
      <w:r w:rsidRPr="00B737FB">
        <w:t xml:space="preserve"> </w:t>
      </w:r>
      <w:r w:rsidR="00176B50" w:rsidRPr="00B737FB">
        <w:t>you should point out the differences to the client and record in the variation sections of the Authority to Proceed</w:t>
      </w:r>
      <w:r w:rsidRPr="00B737FB">
        <w:t xml:space="preserve"> </w:t>
      </w:r>
      <w:r w:rsidR="00176B50" w:rsidRPr="00B737FB">
        <w:rPr>
          <w:rFonts w:cs="Arial"/>
        </w:rPr>
        <w:t xml:space="preserve">that you have done so and the reasons for the changes. </w:t>
      </w:r>
      <w:r w:rsidRPr="00B737FB">
        <w:rPr>
          <w:rFonts w:cs="Arial"/>
        </w:rPr>
        <w:t xml:space="preserve">If this situation includes any changes to commissions, fees, charges or any other aspect these </w:t>
      </w:r>
      <w:r w:rsidR="00176B50" w:rsidRPr="00B737FB">
        <w:rPr>
          <w:rFonts w:cs="Arial"/>
        </w:rPr>
        <w:t>will need to be disclosed to the client.</w:t>
      </w:r>
      <w:r w:rsidRPr="00B737FB">
        <w:rPr>
          <w:rFonts w:cs="Arial"/>
        </w:rPr>
        <w:t xml:space="preserve"> </w:t>
      </w:r>
    </w:p>
    <w:p w14:paraId="1118969D" w14:textId="77777777" w:rsidR="00D7541A" w:rsidRPr="00B737FB" w:rsidRDefault="00D7541A" w:rsidP="00BA5F2F">
      <w:pPr>
        <w:ind w:left="360"/>
        <w:jc w:val="both"/>
        <w:rPr>
          <w:rFonts w:cs="Arial"/>
        </w:rPr>
      </w:pPr>
    </w:p>
    <w:p w14:paraId="1118969E" w14:textId="77777777" w:rsidR="00176B50" w:rsidRPr="00B737FB" w:rsidRDefault="00176B50" w:rsidP="00FE3288">
      <w:pPr>
        <w:spacing w:after="60"/>
        <w:jc w:val="both"/>
        <w:rPr>
          <w:rFonts w:cs="Arial"/>
        </w:rPr>
      </w:pPr>
      <w:r w:rsidRPr="00B737FB">
        <w:rPr>
          <w:rFonts w:cs="Arial"/>
        </w:rPr>
        <w:t xml:space="preserve">Where the recommendations differ significantly from </w:t>
      </w:r>
      <w:r w:rsidR="00EB10CF" w:rsidRPr="00B737FB">
        <w:rPr>
          <w:rFonts w:cs="Arial"/>
        </w:rPr>
        <w:t xml:space="preserve">your </w:t>
      </w:r>
      <w:r w:rsidRPr="00B737FB">
        <w:rPr>
          <w:rFonts w:cs="Arial"/>
        </w:rPr>
        <w:t>original recommendation (</w:t>
      </w:r>
      <w:r w:rsidR="000A7738" w:rsidRPr="00B737FB">
        <w:rPr>
          <w:rFonts w:cs="Arial"/>
        </w:rPr>
        <w:t xml:space="preserve">greater than </w:t>
      </w:r>
      <w:r w:rsidRPr="00B737FB">
        <w:rPr>
          <w:rFonts w:cs="Arial"/>
        </w:rPr>
        <w:t>10%), or where it is proposed that a different product or strategy be used:</w:t>
      </w:r>
    </w:p>
    <w:p w14:paraId="1118969F" w14:textId="77777777" w:rsidR="00176B50" w:rsidRPr="00B737FB" w:rsidRDefault="00176B50" w:rsidP="0005323F">
      <w:pPr>
        <w:numPr>
          <w:ilvl w:val="0"/>
          <w:numId w:val="17"/>
        </w:numPr>
        <w:jc w:val="both"/>
        <w:rPr>
          <w:rFonts w:cs="Arial"/>
        </w:rPr>
      </w:pPr>
      <w:r w:rsidRPr="00B737FB">
        <w:rPr>
          <w:rFonts w:cs="Arial"/>
        </w:rPr>
        <w:t xml:space="preserve">If the proposed variations arise because the client has advised changes in client information, objectives or needs you will be required to prepare a fresh analysis and </w:t>
      </w:r>
      <w:r w:rsidR="00586673" w:rsidRPr="00B737FB">
        <w:rPr>
          <w:rFonts w:cs="Arial"/>
        </w:rPr>
        <w:t>SOA</w:t>
      </w:r>
      <w:r w:rsidRPr="00B737FB">
        <w:rPr>
          <w:rFonts w:cs="Arial"/>
        </w:rPr>
        <w:t xml:space="preserve">, based on the amended information. The new </w:t>
      </w:r>
      <w:r w:rsidR="00586673" w:rsidRPr="00B737FB">
        <w:rPr>
          <w:rFonts w:cs="Arial"/>
        </w:rPr>
        <w:t>SOA</w:t>
      </w:r>
      <w:r w:rsidRPr="00B737FB">
        <w:rPr>
          <w:rFonts w:cs="Arial"/>
        </w:rPr>
        <w:t xml:space="preserve"> will need to contain the normal disclosures etc. The final recommendations should then be in accordance with the amended recommendations. </w:t>
      </w:r>
    </w:p>
    <w:p w14:paraId="111896A0" w14:textId="77777777" w:rsidR="00176B50" w:rsidRPr="00B737FB" w:rsidRDefault="00176B50" w:rsidP="0005323F">
      <w:pPr>
        <w:numPr>
          <w:ilvl w:val="0"/>
          <w:numId w:val="17"/>
        </w:numPr>
        <w:jc w:val="both"/>
        <w:rPr>
          <w:rFonts w:cs="Arial"/>
        </w:rPr>
      </w:pPr>
      <w:r w:rsidRPr="00B737FB">
        <w:rPr>
          <w:rFonts w:cs="Arial"/>
        </w:rPr>
        <w:t>However, if the changes arise at the direction of the client and are such that you believe you could not recommend them</w:t>
      </w:r>
      <w:r w:rsidR="00FE3288" w:rsidRPr="00B737FB">
        <w:rPr>
          <w:rFonts w:cs="Arial"/>
        </w:rPr>
        <w:t xml:space="preserve"> </w:t>
      </w:r>
      <w:r w:rsidRPr="00B737FB">
        <w:rPr>
          <w:rFonts w:cs="Arial"/>
        </w:rPr>
        <w:t>you should ascertain the reasons why the client seeks to dictate what investments are to be made. A detailed file note to be made to this effect.</w:t>
      </w:r>
    </w:p>
    <w:p w14:paraId="111896A1" w14:textId="77777777" w:rsidR="00176B50" w:rsidRPr="00B737FB" w:rsidRDefault="00176B50" w:rsidP="0005323F">
      <w:pPr>
        <w:numPr>
          <w:ilvl w:val="0"/>
          <w:numId w:val="17"/>
        </w:numPr>
        <w:jc w:val="both"/>
        <w:rPr>
          <w:rFonts w:cs="Arial"/>
        </w:rPr>
      </w:pPr>
      <w:r w:rsidRPr="00B737FB">
        <w:rPr>
          <w:rFonts w:cs="Arial"/>
        </w:rPr>
        <w:t xml:space="preserve">If the </w:t>
      </w:r>
      <w:r w:rsidR="00B96EAB" w:rsidRPr="00B737FB">
        <w:rPr>
          <w:rFonts w:cs="Arial"/>
        </w:rPr>
        <w:t>client still wishes</w:t>
      </w:r>
      <w:r w:rsidRPr="00B737FB">
        <w:rPr>
          <w:rFonts w:cs="Arial"/>
        </w:rPr>
        <w:t xml:space="preserve"> to proceed with their selected investments</w:t>
      </w:r>
      <w:r w:rsidR="00FE3288" w:rsidRPr="00B737FB">
        <w:rPr>
          <w:rFonts w:cs="Arial"/>
        </w:rPr>
        <w:t xml:space="preserve"> (the product must be on our APL)</w:t>
      </w:r>
      <w:r w:rsidRPr="00B737FB">
        <w:rPr>
          <w:rFonts w:cs="Arial"/>
        </w:rPr>
        <w:t>, it will</w:t>
      </w:r>
      <w:r w:rsidR="00581E88" w:rsidRPr="00B737FB">
        <w:rPr>
          <w:rFonts w:cs="Arial"/>
        </w:rPr>
        <w:t xml:space="preserve"> </w:t>
      </w:r>
      <w:r w:rsidRPr="00B737FB">
        <w:rPr>
          <w:rFonts w:cs="Arial"/>
        </w:rPr>
        <w:t xml:space="preserve">require you to have the client sign a </w:t>
      </w:r>
      <w:r w:rsidR="002263A9" w:rsidRPr="00B737FB">
        <w:rPr>
          <w:rFonts w:cs="Arial"/>
        </w:rPr>
        <w:t>No Advice</w:t>
      </w:r>
      <w:r w:rsidRPr="00B737FB">
        <w:rPr>
          <w:rFonts w:cs="Arial"/>
        </w:rPr>
        <w:t xml:space="preserve"> form. The standard form can be used as it states that the investment is to be made at the direction of the client and contains appropriate warnings. An additional paragraph will need to be included stating why you believe the variation that the client is making is inappropriate for them. </w:t>
      </w:r>
    </w:p>
    <w:p w14:paraId="111896A2" w14:textId="77777777" w:rsidR="00176B50" w:rsidRPr="00B737FB" w:rsidRDefault="00176B50" w:rsidP="0005323F">
      <w:pPr>
        <w:numPr>
          <w:ilvl w:val="0"/>
          <w:numId w:val="17"/>
        </w:numPr>
        <w:jc w:val="both"/>
        <w:rPr>
          <w:rFonts w:cs="Arial"/>
        </w:rPr>
      </w:pPr>
      <w:r w:rsidRPr="00B737FB">
        <w:rPr>
          <w:rFonts w:cs="Arial"/>
        </w:rPr>
        <w:t xml:space="preserve">If the client is not prepared to sign the </w:t>
      </w:r>
      <w:r w:rsidR="002263A9" w:rsidRPr="00B737FB">
        <w:rPr>
          <w:rFonts w:cs="Arial"/>
        </w:rPr>
        <w:t>No Advice</w:t>
      </w:r>
      <w:r w:rsidR="00B96EAB" w:rsidRPr="00B737FB">
        <w:rPr>
          <w:rFonts w:cs="Arial"/>
        </w:rPr>
        <w:t xml:space="preserve"> F</w:t>
      </w:r>
      <w:r w:rsidRPr="00B737FB">
        <w:rPr>
          <w:rFonts w:cs="Arial"/>
        </w:rPr>
        <w:t xml:space="preserve">orm, explaining the reasons why you do not agree with the variations, </w:t>
      </w:r>
      <w:r w:rsidRPr="00B737FB">
        <w:rPr>
          <w:rFonts w:cs="Arial"/>
          <w:b/>
        </w:rPr>
        <w:t>you are not permitted to arrange the investment</w:t>
      </w:r>
      <w:r w:rsidRPr="00B737FB">
        <w:rPr>
          <w:rFonts w:cs="Arial"/>
        </w:rPr>
        <w:t xml:space="preserve"> </w:t>
      </w:r>
      <w:r w:rsidRPr="00B737FB">
        <w:rPr>
          <w:rFonts w:cs="Arial"/>
          <w:b/>
        </w:rPr>
        <w:t>nominated by the client</w:t>
      </w:r>
      <w:r w:rsidRPr="00B737FB">
        <w:rPr>
          <w:rFonts w:cs="Arial"/>
        </w:rPr>
        <w:t>.</w:t>
      </w:r>
    </w:p>
    <w:p w14:paraId="111896A3" w14:textId="77777777" w:rsidR="00B96EAB" w:rsidRPr="00B737FB" w:rsidRDefault="00B96EAB" w:rsidP="00BA5F2F">
      <w:pPr>
        <w:jc w:val="both"/>
        <w:rPr>
          <w:rFonts w:cs="Arial"/>
        </w:rPr>
      </w:pPr>
    </w:p>
    <w:p w14:paraId="111896A4" w14:textId="2B681316" w:rsidR="0007353F" w:rsidRPr="00B737FB" w:rsidRDefault="00B96EAB" w:rsidP="00BA5F2F">
      <w:pPr>
        <w:jc w:val="both"/>
        <w:rPr>
          <w:rFonts w:cs="Arial"/>
        </w:rPr>
      </w:pPr>
      <w:r w:rsidRPr="00B737FB">
        <w:rPr>
          <w:rFonts w:cs="Arial"/>
        </w:rPr>
        <w:t xml:space="preserve">For </w:t>
      </w:r>
      <w:r w:rsidR="0007353F" w:rsidRPr="00B737FB">
        <w:rPr>
          <w:rFonts w:cs="Arial"/>
        </w:rPr>
        <w:t>a change in Risk recommendations, use the AUTHORISATION TO PROCEED WITH VARIATIONS TO ADVISER’S RECOMMENDATIONS</w:t>
      </w:r>
      <w:r w:rsidR="0099276E" w:rsidRPr="00B737FB">
        <w:rPr>
          <w:rFonts w:cs="Arial"/>
        </w:rPr>
        <w:t xml:space="preserve"> included in the SOA template. As above, any changes in remuneration, or indeed any other disclosure requirement, also need to be disclosed.</w:t>
      </w:r>
    </w:p>
    <w:p w14:paraId="30333078" w14:textId="77777777" w:rsidR="0099276E" w:rsidRPr="00B737FB" w:rsidRDefault="0099276E" w:rsidP="00BA5F2F">
      <w:pPr>
        <w:jc w:val="both"/>
        <w:rPr>
          <w:rFonts w:cs="Arial"/>
        </w:rPr>
      </w:pPr>
    </w:p>
    <w:p w14:paraId="111896A5" w14:textId="77777777" w:rsidR="009A1578" w:rsidRPr="00B737FB" w:rsidRDefault="009A1578" w:rsidP="00176B50">
      <w:pPr>
        <w:rPr>
          <w:rFonts w:cs="Arial"/>
          <w:sz w:val="16"/>
        </w:rPr>
        <w:sectPr w:rsidR="009A1578" w:rsidRPr="00B737FB" w:rsidSect="00EC2527">
          <w:pgSz w:w="11907" w:h="16840" w:code="9"/>
          <w:pgMar w:top="1134" w:right="1134" w:bottom="1134" w:left="1134" w:header="680" w:footer="680" w:gutter="0"/>
          <w:cols w:space="720"/>
        </w:sectPr>
      </w:pPr>
    </w:p>
    <w:p w14:paraId="111896A6" w14:textId="77777777" w:rsidR="00176B50" w:rsidRPr="00B737FB" w:rsidRDefault="00176B50" w:rsidP="009A1578">
      <w:pPr>
        <w:pStyle w:val="Heading1"/>
        <w:spacing w:before="0" w:after="240"/>
      </w:pPr>
      <w:bookmarkStart w:id="108" w:name="_Toc49074910"/>
      <w:bookmarkStart w:id="109" w:name="_Toc485299838"/>
      <w:r w:rsidRPr="00B737FB">
        <w:lastRenderedPageBreak/>
        <w:t>Implementing Your Recommendations</w:t>
      </w:r>
      <w:bookmarkEnd w:id="108"/>
      <w:bookmarkEnd w:id="109"/>
    </w:p>
    <w:p w14:paraId="111896A7" w14:textId="77777777" w:rsidR="00176B50" w:rsidRPr="00B737FB" w:rsidRDefault="004A1FEC" w:rsidP="009A1578">
      <w:pPr>
        <w:jc w:val="both"/>
        <w:rPr>
          <w:rStyle w:val="Strong"/>
          <w:rFonts w:cs="Arial"/>
        </w:rPr>
      </w:pPr>
      <w:r w:rsidRPr="00B737FB">
        <w:rPr>
          <w:rStyle w:val="Strong"/>
          <w:rFonts w:cs="Arial"/>
        </w:rPr>
        <w:t>Overview</w:t>
      </w:r>
    </w:p>
    <w:p w14:paraId="111896A8" w14:textId="77777777" w:rsidR="00176B50" w:rsidRPr="00B737FB" w:rsidRDefault="00176B50" w:rsidP="009A1578">
      <w:pPr>
        <w:jc w:val="both"/>
        <w:rPr>
          <w:rFonts w:cs="Arial"/>
        </w:rPr>
      </w:pPr>
      <w:r w:rsidRPr="00B737FB">
        <w:rPr>
          <w:rFonts w:cs="Arial"/>
        </w:rPr>
        <w:t xml:space="preserve">Once a client has agreed to go ahead with the recommendations the </w:t>
      </w:r>
      <w:r w:rsidR="0064546A" w:rsidRPr="00B737FB">
        <w:rPr>
          <w:rFonts w:cs="Arial"/>
        </w:rPr>
        <w:t>Authorised Representative</w:t>
      </w:r>
      <w:r w:rsidRPr="00B737FB">
        <w:rPr>
          <w:rFonts w:cs="Arial"/>
        </w:rPr>
        <w:t xml:space="preserve"> should arrange for the documents to be completed promptly. If any variations from the recommendations are intended, special treatment will be needed. For details refer to the previous section of this manual.</w:t>
      </w:r>
    </w:p>
    <w:p w14:paraId="111896A9" w14:textId="77777777" w:rsidR="001402CD" w:rsidRPr="00B737FB" w:rsidRDefault="001402CD" w:rsidP="009A1578">
      <w:pPr>
        <w:jc w:val="both"/>
        <w:rPr>
          <w:rFonts w:cs="Arial"/>
        </w:rPr>
      </w:pPr>
    </w:p>
    <w:p w14:paraId="111896AA" w14:textId="7136B03E" w:rsidR="00176B50" w:rsidRPr="00B737FB" w:rsidRDefault="00880B87" w:rsidP="009A1578">
      <w:pPr>
        <w:jc w:val="both"/>
        <w:rPr>
          <w:rFonts w:cs="Arial"/>
        </w:rPr>
      </w:pPr>
      <w:r w:rsidRPr="00B737FB">
        <w:rPr>
          <w:rFonts w:cs="Arial"/>
        </w:rPr>
        <w:t xml:space="preserve">The </w:t>
      </w:r>
      <w:r w:rsidR="00176B50" w:rsidRPr="00B737FB">
        <w:rPr>
          <w:rFonts w:cs="Arial"/>
        </w:rPr>
        <w:t xml:space="preserve">Corporations Act requires an </w:t>
      </w:r>
      <w:r w:rsidRPr="00B737FB">
        <w:rPr>
          <w:rFonts w:cs="Arial"/>
        </w:rPr>
        <w:t xml:space="preserve">adviser to </w:t>
      </w:r>
      <w:r w:rsidRPr="00B737FB">
        <w:t>give a person a Product Disclosure Statement (PDS) for a financial product</w:t>
      </w:r>
      <w:r w:rsidRPr="00B737FB">
        <w:rPr>
          <w:rFonts w:cs="Arial"/>
        </w:rPr>
        <w:t xml:space="preserve">.  </w:t>
      </w:r>
      <w:r w:rsidR="00176B50" w:rsidRPr="00B737FB">
        <w:rPr>
          <w:rFonts w:cs="Arial"/>
        </w:rPr>
        <w:t xml:space="preserve">We require this procedure to be followed for </w:t>
      </w:r>
      <w:r w:rsidRPr="00B737FB">
        <w:rPr>
          <w:rFonts w:cs="Arial"/>
        </w:rPr>
        <w:t>all products</w:t>
      </w:r>
      <w:r w:rsidR="00176B50" w:rsidRPr="00B737FB">
        <w:rPr>
          <w:rFonts w:cs="Arial"/>
        </w:rPr>
        <w:t>, not only PDS but also Offer Document or any similar regulated document</w:t>
      </w:r>
      <w:r w:rsidR="00792777" w:rsidRPr="00B737FB">
        <w:rPr>
          <w:rFonts w:cs="Arial"/>
        </w:rPr>
        <w:t>.</w:t>
      </w:r>
    </w:p>
    <w:p w14:paraId="111896AB" w14:textId="77777777" w:rsidR="00176B50" w:rsidRPr="00B737FB" w:rsidRDefault="00176B50" w:rsidP="009A1578">
      <w:pPr>
        <w:pStyle w:val="Heading8"/>
        <w:spacing w:before="0"/>
        <w:jc w:val="both"/>
        <w:rPr>
          <w:rStyle w:val="Strong"/>
          <w:rFonts w:cs="Arial"/>
          <w:b w:val="0"/>
          <w:sz w:val="20"/>
        </w:rPr>
      </w:pPr>
    </w:p>
    <w:p w14:paraId="111896AC" w14:textId="77777777" w:rsidR="00176B50" w:rsidRPr="00B737FB" w:rsidRDefault="00176B50" w:rsidP="00F06F9B">
      <w:pPr>
        <w:pStyle w:val="NoSpacing"/>
      </w:pPr>
      <w:r w:rsidRPr="00B737FB">
        <w:rPr>
          <w:rStyle w:val="Strong"/>
          <w:rFonts w:cs="Arial"/>
        </w:rPr>
        <w:t>Tools</w:t>
      </w:r>
    </w:p>
    <w:p w14:paraId="111896AD" w14:textId="77777777" w:rsidR="00176B50" w:rsidRPr="00B737FB" w:rsidRDefault="00176B50" w:rsidP="00880B87">
      <w:pPr>
        <w:spacing w:after="60"/>
        <w:jc w:val="both"/>
        <w:rPr>
          <w:rFonts w:cs="Arial"/>
        </w:rPr>
      </w:pPr>
      <w:r w:rsidRPr="00B737FB">
        <w:rPr>
          <w:rFonts w:cs="Arial"/>
        </w:rPr>
        <w:t>Generally these may include: -</w:t>
      </w:r>
    </w:p>
    <w:p w14:paraId="111896AE" w14:textId="77777777" w:rsidR="00176B50" w:rsidRPr="00B737FB" w:rsidRDefault="00176B50" w:rsidP="0005323F">
      <w:pPr>
        <w:numPr>
          <w:ilvl w:val="0"/>
          <w:numId w:val="18"/>
        </w:numPr>
        <w:jc w:val="both"/>
        <w:rPr>
          <w:rFonts w:cs="Arial"/>
        </w:rPr>
      </w:pPr>
      <w:r w:rsidRPr="00B737FB">
        <w:rPr>
          <w:rFonts w:cs="Arial"/>
        </w:rPr>
        <w:t>Product Disclosure Statements (PDS)</w:t>
      </w:r>
    </w:p>
    <w:p w14:paraId="111896AF" w14:textId="77777777" w:rsidR="00176B50" w:rsidRPr="00B737FB" w:rsidRDefault="00586673" w:rsidP="0005323F">
      <w:pPr>
        <w:numPr>
          <w:ilvl w:val="0"/>
          <w:numId w:val="18"/>
        </w:numPr>
        <w:jc w:val="both"/>
        <w:rPr>
          <w:rFonts w:cs="Arial"/>
        </w:rPr>
      </w:pPr>
      <w:r w:rsidRPr="00B737FB">
        <w:rPr>
          <w:rFonts w:cs="Arial"/>
        </w:rPr>
        <w:t>SOA</w:t>
      </w:r>
    </w:p>
    <w:p w14:paraId="111896B0" w14:textId="77777777" w:rsidR="00176B50" w:rsidRPr="00B737FB" w:rsidRDefault="00176B50" w:rsidP="0005323F">
      <w:pPr>
        <w:numPr>
          <w:ilvl w:val="0"/>
          <w:numId w:val="18"/>
        </w:numPr>
        <w:jc w:val="both"/>
        <w:rPr>
          <w:rFonts w:cs="Arial"/>
        </w:rPr>
      </w:pPr>
      <w:r w:rsidRPr="00B737FB">
        <w:rPr>
          <w:rFonts w:cs="Arial"/>
        </w:rPr>
        <w:t xml:space="preserve">Supporting documentation from the client, where applicable, such as Rollover statement. </w:t>
      </w:r>
    </w:p>
    <w:p w14:paraId="111896B1" w14:textId="77777777" w:rsidR="00D7541A" w:rsidRPr="00B737FB" w:rsidRDefault="00D7541A" w:rsidP="009A1578">
      <w:pPr>
        <w:ind w:left="360"/>
        <w:jc w:val="both"/>
        <w:rPr>
          <w:rFonts w:cs="Arial"/>
          <w:i/>
        </w:rPr>
      </w:pPr>
    </w:p>
    <w:p w14:paraId="111896B4" w14:textId="4D504F18" w:rsidR="00176B50" w:rsidRPr="00B737FB" w:rsidRDefault="00176B50" w:rsidP="009A1578">
      <w:pPr>
        <w:jc w:val="both"/>
        <w:rPr>
          <w:rStyle w:val="Strong"/>
          <w:rFonts w:cs="Arial"/>
        </w:rPr>
      </w:pPr>
      <w:r w:rsidRPr="00B737FB">
        <w:rPr>
          <w:rStyle w:val="Strong"/>
          <w:rFonts w:cs="Arial"/>
        </w:rPr>
        <w:t>Process</w:t>
      </w:r>
    </w:p>
    <w:p w14:paraId="111896B5" w14:textId="77777777" w:rsidR="00176B50" w:rsidRPr="00B737FB" w:rsidRDefault="00176B50" w:rsidP="009A1578">
      <w:pPr>
        <w:jc w:val="both"/>
        <w:rPr>
          <w:rFonts w:cs="Arial"/>
        </w:rPr>
      </w:pPr>
      <w:r w:rsidRPr="00B737FB">
        <w:rPr>
          <w:rFonts w:cs="Arial"/>
        </w:rPr>
        <w:t>The application forms must be attached to the Product Disclosure Statements or other document when given to the client for signature.</w:t>
      </w:r>
    </w:p>
    <w:p w14:paraId="111896B6" w14:textId="77777777" w:rsidR="00C97750" w:rsidRPr="00B737FB" w:rsidRDefault="00C97750" w:rsidP="009A1578">
      <w:pPr>
        <w:pStyle w:val="BodyText"/>
        <w:spacing w:after="0" w:line="240" w:lineRule="auto"/>
        <w:ind w:left="0"/>
        <w:rPr>
          <w:rFonts w:ascii="Calibri" w:hAnsi="Calibri" w:cs="Arial"/>
        </w:rPr>
      </w:pPr>
    </w:p>
    <w:p w14:paraId="111896B7" w14:textId="77777777" w:rsidR="00C97750" w:rsidRPr="00B737FB" w:rsidRDefault="00C97750" w:rsidP="009A1578">
      <w:pPr>
        <w:pStyle w:val="BodyText"/>
        <w:spacing w:after="0" w:line="240" w:lineRule="auto"/>
        <w:ind w:left="0"/>
        <w:rPr>
          <w:rFonts w:ascii="Calibri" w:hAnsi="Calibri"/>
        </w:rPr>
      </w:pPr>
      <w:smartTag w:uri="urn:schemas-microsoft-com:office:smarttags" w:element="PersonName">
        <w:r w:rsidRPr="00B737FB">
          <w:rPr>
            <w:rFonts w:ascii="Calibri" w:hAnsi="Calibri" w:cs="Arial"/>
          </w:rPr>
          <w:t xml:space="preserve">Authorised </w:t>
        </w:r>
        <w:r w:rsidR="00DF6E0E" w:rsidRPr="00B737FB">
          <w:rPr>
            <w:rFonts w:ascii="Calibri" w:hAnsi="Calibri" w:cs="Arial"/>
          </w:rPr>
          <w:t>R</w:t>
        </w:r>
        <w:r w:rsidRPr="00B737FB">
          <w:rPr>
            <w:rFonts w:ascii="Calibri" w:hAnsi="Calibri" w:cs="Arial"/>
          </w:rPr>
          <w:t>epresentatives</w:t>
        </w:r>
      </w:smartTag>
      <w:r w:rsidRPr="00B737FB">
        <w:rPr>
          <w:rFonts w:ascii="Calibri" w:hAnsi="Calibri" w:cs="Arial"/>
        </w:rPr>
        <w:t xml:space="preserve"> </w:t>
      </w:r>
      <w:r w:rsidR="00DF6E0E" w:rsidRPr="00B737FB">
        <w:rPr>
          <w:rFonts w:ascii="Calibri" w:hAnsi="Calibri" w:cs="Arial"/>
        </w:rPr>
        <w:t>can</w:t>
      </w:r>
      <w:r w:rsidR="00176B50" w:rsidRPr="00B737FB">
        <w:rPr>
          <w:rFonts w:ascii="Calibri" w:hAnsi="Calibri" w:cs="Arial"/>
        </w:rPr>
        <w:t>not accept cash</w:t>
      </w:r>
      <w:r w:rsidRPr="00B737FB">
        <w:rPr>
          <w:rFonts w:ascii="Calibri" w:hAnsi="Calibri" w:cs="Arial"/>
        </w:rPr>
        <w:t xml:space="preserve">, and they are also not </w:t>
      </w:r>
      <w:r w:rsidRPr="00B737FB">
        <w:rPr>
          <w:rFonts w:ascii="Calibri" w:hAnsi="Calibri"/>
        </w:rPr>
        <w:t>permitted to take receipt of client funds by way of cheques (or any other form of payment) made payable to them. Such an action would constitute a breach of our licence conditions.</w:t>
      </w:r>
    </w:p>
    <w:p w14:paraId="111896B8" w14:textId="77777777" w:rsidR="00880B87" w:rsidRPr="00B737FB" w:rsidRDefault="00880B87" w:rsidP="009A1578">
      <w:pPr>
        <w:pStyle w:val="BodyText"/>
        <w:spacing w:after="0" w:line="240" w:lineRule="auto"/>
        <w:ind w:left="0"/>
        <w:rPr>
          <w:rFonts w:ascii="Calibri" w:hAnsi="Calibri"/>
        </w:rPr>
      </w:pPr>
    </w:p>
    <w:p w14:paraId="111896B9" w14:textId="2C66A1B1" w:rsidR="00D7541A" w:rsidRPr="00B737FB" w:rsidRDefault="00176B50" w:rsidP="009A1578">
      <w:pPr>
        <w:jc w:val="both"/>
        <w:rPr>
          <w:rFonts w:cs="Arial"/>
        </w:rPr>
      </w:pPr>
      <w:r w:rsidRPr="00B737FB">
        <w:rPr>
          <w:rFonts w:cs="Arial"/>
        </w:rPr>
        <w:t xml:space="preserve">Be alert for possible </w:t>
      </w:r>
      <w:r w:rsidR="00880B87" w:rsidRPr="00B737FB">
        <w:rPr>
          <w:rFonts w:cs="Arial"/>
        </w:rPr>
        <w:t xml:space="preserve">money laundering, </w:t>
      </w:r>
      <w:r w:rsidRPr="00B737FB">
        <w:rPr>
          <w:rFonts w:cs="Arial"/>
        </w:rPr>
        <w:t>suspect transactions or significant cash transactions that would require you to lodge a report with AUSTRAC</w:t>
      </w:r>
      <w:r w:rsidR="00E75968" w:rsidRPr="00B737FB">
        <w:rPr>
          <w:rFonts w:cs="Arial"/>
        </w:rPr>
        <w:t xml:space="preserve"> via </w:t>
      </w:r>
      <w:r w:rsidR="00792777" w:rsidRPr="00B737FB">
        <w:rPr>
          <w:rFonts w:cs="Arial"/>
        </w:rPr>
        <w:t>Lionsgate</w:t>
      </w:r>
      <w:r w:rsidR="00C22EE6" w:rsidRPr="00B737FB">
        <w:rPr>
          <w:rFonts w:cs="Arial"/>
        </w:rPr>
        <w:t>.</w:t>
      </w:r>
      <w:r w:rsidR="00B5258A" w:rsidRPr="00B737FB">
        <w:rPr>
          <w:rFonts w:cs="Arial"/>
        </w:rPr>
        <w:t xml:space="preserve"> </w:t>
      </w:r>
      <w:r w:rsidR="00C22EE6" w:rsidRPr="00B737FB">
        <w:rPr>
          <w:rFonts w:cs="Arial"/>
        </w:rPr>
        <w:t>The</w:t>
      </w:r>
      <w:r w:rsidR="00991DE1" w:rsidRPr="00B737FB">
        <w:rPr>
          <w:rFonts w:cs="Arial"/>
        </w:rPr>
        <w:t xml:space="preserve"> next section </w:t>
      </w:r>
      <w:r w:rsidR="00C22EE6" w:rsidRPr="00B737FB">
        <w:rPr>
          <w:rFonts w:cs="Arial"/>
        </w:rPr>
        <w:t>provide</w:t>
      </w:r>
      <w:r w:rsidR="00991DE1" w:rsidRPr="00B737FB">
        <w:rPr>
          <w:rFonts w:cs="Arial"/>
        </w:rPr>
        <w:t>s an explanation of the Anti-Money Laundering and Counter-Terrorism Financing (AML/CTF) requirements.</w:t>
      </w:r>
    </w:p>
    <w:p w14:paraId="111896BA" w14:textId="77777777" w:rsidR="00C97750" w:rsidRPr="00B737FB" w:rsidRDefault="00C97750" w:rsidP="009A1578">
      <w:pPr>
        <w:jc w:val="both"/>
        <w:rPr>
          <w:rFonts w:cs="Arial"/>
        </w:rPr>
      </w:pPr>
    </w:p>
    <w:p w14:paraId="111896BB" w14:textId="77777777" w:rsidR="00176B50" w:rsidRPr="00B737FB" w:rsidRDefault="00176B50" w:rsidP="009A1578">
      <w:pPr>
        <w:jc w:val="both"/>
        <w:rPr>
          <w:rFonts w:cs="Arial"/>
        </w:rPr>
      </w:pPr>
      <w:r w:rsidRPr="00B737FB">
        <w:rPr>
          <w:rFonts w:cs="Arial"/>
        </w:rPr>
        <w:t xml:space="preserve">Cheques are to be made payable to the entity as described in the application or notes accompanying the application. Cheques must not be made payable to us, to you or to any other entity except for </w:t>
      </w:r>
      <w:r w:rsidR="00586673" w:rsidRPr="00B737FB">
        <w:rPr>
          <w:rFonts w:cs="Arial"/>
        </w:rPr>
        <w:t>SOA</w:t>
      </w:r>
      <w:r w:rsidRPr="00B737FB">
        <w:rPr>
          <w:rFonts w:cs="Arial"/>
        </w:rPr>
        <w:t xml:space="preserve"> fee/service fee which are made out to the Licensee.</w:t>
      </w:r>
    </w:p>
    <w:p w14:paraId="111896BC" w14:textId="77777777" w:rsidR="00D7541A" w:rsidRPr="00B737FB" w:rsidRDefault="00D7541A" w:rsidP="009A1578">
      <w:pPr>
        <w:jc w:val="both"/>
        <w:rPr>
          <w:rFonts w:cs="Arial"/>
        </w:rPr>
      </w:pPr>
    </w:p>
    <w:p w14:paraId="111896BD" w14:textId="77777777" w:rsidR="00176B50" w:rsidRPr="00B737FB" w:rsidRDefault="00176B50" w:rsidP="00880B87">
      <w:pPr>
        <w:spacing w:after="60"/>
        <w:jc w:val="both"/>
        <w:rPr>
          <w:rFonts w:cs="Arial"/>
        </w:rPr>
      </w:pPr>
      <w:r w:rsidRPr="00B737FB">
        <w:rPr>
          <w:rFonts w:cs="Arial"/>
        </w:rPr>
        <w:t>Generally, as a further protection for the client the payee of the cheque should show three elements:</w:t>
      </w:r>
    </w:p>
    <w:p w14:paraId="111896BE" w14:textId="77777777" w:rsidR="00176B50" w:rsidRPr="00B737FB" w:rsidRDefault="00176B50" w:rsidP="0005323F">
      <w:pPr>
        <w:numPr>
          <w:ilvl w:val="0"/>
          <w:numId w:val="19"/>
        </w:numPr>
        <w:jc w:val="both"/>
        <w:rPr>
          <w:rFonts w:cs="Arial"/>
        </w:rPr>
      </w:pPr>
      <w:r w:rsidRPr="00B737FB">
        <w:rPr>
          <w:rFonts w:cs="Arial"/>
        </w:rPr>
        <w:t xml:space="preserve">the name of the manager/trustee </w:t>
      </w:r>
    </w:p>
    <w:p w14:paraId="111896BF" w14:textId="77777777" w:rsidR="00176B50" w:rsidRPr="00B737FB" w:rsidRDefault="00176B50" w:rsidP="0005323F">
      <w:pPr>
        <w:numPr>
          <w:ilvl w:val="0"/>
          <w:numId w:val="19"/>
        </w:numPr>
        <w:jc w:val="both"/>
        <w:rPr>
          <w:rFonts w:cs="Arial"/>
        </w:rPr>
      </w:pPr>
      <w:r w:rsidRPr="00B737FB">
        <w:rPr>
          <w:rFonts w:cs="Arial"/>
        </w:rPr>
        <w:t xml:space="preserve">the name of the fund </w:t>
      </w:r>
    </w:p>
    <w:p w14:paraId="111896C0" w14:textId="77777777" w:rsidR="00176B50" w:rsidRPr="00B737FB" w:rsidRDefault="00176B50" w:rsidP="0005323F">
      <w:pPr>
        <w:numPr>
          <w:ilvl w:val="0"/>
          <w:numId w:val="19"/>
        </w:numPr>
        <w:jc w:val="both"/>
        <w:rPr>
          <w:rFonts w:cs="Arial"/>
        </w:rPr>
      </w:pPr>
      <w:r w:rsidRPr="00B737FB">
        <w:rPr>
          <w:rFonts w:cs="Arial"/>
        </w:rPr>
        <w:t xml:space="preserve">the name of the client in whose name the investment is to be recorded. </w:t>
      </w:r>
    </w:p>
    <w:p w14:paraId="111896C1" w14:textId="77777777" w:rsidR="00D7541A" w:rsidRPr="00B737FB" w:rsidRDefault="00D7541A" w:rsidP="009A1578">
      <w:pPr>
        <w:ind w:left="360"/>
        <w:jc w:val="both"/>
        <w:rPr>
          <w:rFonts w:cs="Arial"/>
        </w:rPr>
      </w:pPr>
    </w:p>
    <w:p w14:paraId="111896C2" w14:textId="19A3D938" w:rsidR="00176B50" w:rsidRPr="00B737FB" w:rsidRDefault="00176B50" w:rsidP="009A1578">
      <w:pPr>
        <w:jc w:val="both"/>
        <w:rPr>
          <w:rFonts w:cs="Arial"/>
        </w:rPr>
      </w:pPr>
      <w:r w:rsidRPr="00B737FB">
        <w:rPr>
          <w:rFonts w:cs="Arial"/>
        </w:rPr>
        <w:t>As an example, the payee should be along the following</w:t>
      </w:r>
      <w:r w:rsidR="00B054EB" w:rsidRPr="00B737FB">
        <w:rPr>
          <w:rFonts w:cs="Arial"/>
        </w:rPr>
        <w:t>:</w:t>
      </w:r>
    </w:p>
    <w:p w14:paraId="111896C3" w14:textId="77777777" w:rsidR="00176B50" w:rsidRPr="00B737FB" w:rsidRDefault="00176B50" w:rsidP="009A1578">
      <w:pPr>
        <w:jc w:val="both"/>
        <w:rPr>
          <w:rFonts w:cs="Arial"/>
        </w:rPr>
      </w:pPr>
      <w:r w:rsidRPr="00B737FB">
        <w:rPr>
          <w:rFonts w:cs="Arial"/>
          <w:u w:val="single"/>
        </w:rPr>
        <w:t>Payee</w:t>
      </w:r>
      <w:r w:rsidRPr="00B737FB">
        <w:rPr>
          <w:rFonts w:cs="Arial"/>
        </w:rPr>
        <w:t xml:space="preserve">: </w:t>
      </w:r>
      <w:r w:rsidR="00DF6E0E" w:rsidRPr="00B737FB">
        <w:rPr>
          <w:rFonts w:cs="Arial"/>
        </w:rPr>
        <w:t xml:space="preserve">Aviva Super Fund </w:t>
      </w:r>
      <w:r w:rsidRPr="00B737FB">
        <w:rPr>
          <w:rFonts w:cs="Arial"/>
        </w:rPr>
        <w:t xml:space="preserve">– Investment Choice a/c John </w:t>
      </w:r>
      <w:r w:rsidR="00DF6E0E" w:rsidRPr="00B737FB">
        <w:rPr>
          <w:rFonts w:cs="Arial"/>
        </w:rPr>
        <w:t>Russet</w:t>
      </w:r>
    </w:p>
    <w:p w14:paraId="111896C4" w14:textId="77777777" w:rsidR="008C689C" w:rsidRPr="00B737FB" w:rsidRDefault="008C689C" w:rsidP="009A1578">
      <w:pPr>
        <w:jc w:val="both"/>
        <w:rPr>
          <w:rFonts w:cs="Arial"/>
        </w:rPr>
      </w:pPr>
    </w:p>
    <w:p w14:paraId="111896C5" w14:textId="77777777" w:rsidR="00176B50" w:rsidRPr="00B737FB" w:rsidRDefault="00176B50" w:rsidP="009A1578">
      <w:pPr>
        <w:jc w:val="both"/>
        <w:rPr>
          <w:rFonts w:cs="Arial"/>
        </w:rPr>
      </w:pPr>
      <w:r w:rsidRPr="00B737FB">
        <w:rPr>
          <w:rFonts w:cs="Arial"/>
        </w:rPr>
        <w:t xml:space="preserve">Upon completion of the documentation you should </w:t>
      </w:r>
      <w:r w:rsidR="00D7541A" w:rsidRPr="00B737FB">
        <w:rPr>
          <w:rFonts w:cs="Arial"/>
        </w:rPr>
        <w:t>complete</w:t>
      </w:r>
      <w:r w:rsidRPr="00B737FB">
        <w:rPr>
          <w:rFonts w:cs="Arial"/>
        </w:rPr>
        <w:t xml:space="preserve"> the applications </w:t>
      </w:r>
      <w:r w:rsidR="00D7541A" w:rsidRPr="00B737FB">
        <w:rPr>
          <w:rFonts w:cs="Arial"/>
        </w:rPr>
        <w:t>showing</w:t>
      </w:r>
      <w:r w:rsidRPr="00B737FB">
        <w:rPr>
          <w:rFonts w:cs="Arial"/>
        </w:rPr>
        <w:t xml:space="preserve"> your identi</w:t>
      </w:r>
      <w:r w:rsidR="00D7541A" w:rsidRPr="00B737FB">
        <w:rPr>
          <w:rFonts w:cs="Arial"/>
        </w:rPr>
        <w:t>ty</w:t>
      </w:r>
      <w:r w:rsidRPr="00B737FB">
        <w:rPr>
          <w:rFonts w:cs="Arial"/>
        </w:rPr>
        <w:t xml:space="preserve"> and take copies, as set out in the next section.</w:t>
      </w:r>
    </w:p>
    <w:p w14:paraId="111896C6" w14:textId="77777777" w:rsidR="008C689C" w:rsidRPr="00B737FB" w:rsidRDefault="008C689C" w:rsidP="009A1578">
      <w:pPr>
        <w:jc w:val="both"/>
        <w:rPr>
          <w:rFonts w:cs="Arial"/>
        </w:rPr>
      </w:pPr>
    </w:p>
    <w:p w14:paraId="111896C7" w14:textId="5C9A70BE" w:rsidR="008C689C" w:rsidRPr="00B737FB" w:rsidRDefault="008C689C" w:rsidP="009A1578">
      <w:pPr>
        <w:pStyle w:val="BodyText"/>
        <w:spacing w:after="0" w:line="240" w:lineRule="auto"/>
        <w:ind w:left="0"/>
        <w:rPr>
          <w:rFonts w:ascii="Calibri" w:hAnsi="Calibri"/>
        </w:rPr>
      </w:pPr>
      <w:bookmarkStart w:id="110" w:name="OLE_LINK1"/>
      <w:bookmarkStart w:id="111" w:name="OLE_LINK2"/>
      <w:r w:rsidRPr="00B737FB">
        <w:rPr>
          <w:rFonts w:ascii="Calibri" w:hAnsi="Calibri"/>
        </w:rPr>
        <w:t>All fees in relation to Fees for Service must be made payable to the appropriate licensee</w:t>
      </w:r>
      <w:r w:rsidR="00FC063D" w:rsidRPr="00B737FB">
        <w:rPr>
          <w:rFonts w:ascii="Calibri" w:hAnsi="Calibri"/>
        </w:rPr>
        <w:t xml:space="preserve"> i.e. </w:t>
      </w:r>
      <w:r w:rsidR="003E29FE" w:rsidRPr="00B737FB">
        <w:rPr>
          <w:rFonts w:ascii="Calibri" w:hAnsi="Calibri"/>
        </w:rPr>
        <w:t xml:space="preserve">Lionsgate </w:t>
      </w:r>
      <w:r w:rsidR="00B81643" w:rsidRPr="00B737FB">
        <w:rPr>
          <w:rFonts w:ascii="Calibri" w:hAnsi="Calibri"/>
        </w:rPr>
        <w:t>Financial</w:t>
      </w:r>
      <w:r w:rsidR="003E29FE" w:rsidRPr="00B737FB">
        <w:rPr>
          <w:rFonts w:ascii="Calibri" w:hAnsi="Calibri"/>
        </w:rPr>
        <w:t xml:space="preserve"> </w:t>
      </w:r>
      <w:r w:rsidR="00B81643" w:rsidRPr="00B737FB">
        <w:rPr>
          <w:rFonts w:ascii="Calibri" w:hAnsi="Calibri"/>
        </w:rPr>
        <w:t>Group</w:t>
      </w:r>
      <w:r w:rsidR="00FC063D" w:rsidRPr="00B737FB">
        <w:rPr>
          <w:rFonts w:ascii="Calibri" w:hAnsi="Calibri"/>
        </w:rPr>
        <w:t xml:space="preserve"> Pty Ltd</w:t>
      </w:r>
      <w:r w:rsidRPr="00B737FB">
        <w:rPr>
          <w:rFonts w:ascii="Calibri" w:hAnsi="Calibri"/>
        </w:rPr>
        <w:t xml:space="preserve">. </w:t>
      </w:r>
      <w:r w:rsidR="00FC063D" w:rsidRPr="00B737FB">
        <w:rPr>
          <w:rFonts w:ascii="Calibri" w:hAnsi="Calibri"/>
        </w:rPr>
        <w:t xml:space="preserve">You must also provide the client(s) </w:t>
      </w:r>
      <w:r w:rsidRPr="00B737FB">
        <w:rPr>
          <w:rFonts w:ascii="Calibri" w:hAnsi="Calibri"/>
        </w:rPr>
        <w:t xml:space="preserve">with a formal invoice/receipt for fees received. The invoice/receipt </w:t>
      </w:r>
      <w:r w:rsidR="00127030" w:rsidRPr="00B737FB">
        <w:rPr>
          <w:rFonts w:ascii="Calibri" w:hAnsi="Calibri"/>
        </w:rPr>
        <w:t xml:space="preserve">template is </w:t>
      </w:r>
      <w:r w:rsidRPr="00B737FB">
        <w:rPr>
          <w:rFonts w:ascii="Calibri" w:hAnsi="Calibri"/>
        </w:rPr>
        <w:t>issued</w:t>
      </w:r>
      <w:r w:rsidR="00127030" w:rsidRPr="00B737FB">
        <w:rPr>
          <w:rFonts w:ascii="Calibri" w:hAnsi="Calibri"/>
        </w:rPr>
        <w:t xml:space="preserve"> to the adviser by </w:t>
      </w:r>
      <w:r w:rsidR="003E29FE" w:rsidRPr="00B737FB">
        <w:rPr>
          <w:rFonts w:ascii="Calibri" w:hAnsi="Calibri"/>
        </w:rPr>
        <w:t>Lionsgate</w:t>
      </w:r>
      <w:r w:rsidR="00746900" w:rsidRPr="00B737FB">
        <w:rPr>
          <w:rFonts w:ascii="Calibri" w:hAnsi="Calibri"/>
        </w:rPr>
        <w:t>.</w:t>
      </w:r>
      <w:r w:rsidRPr="00B737FB">
        <w:rPr>
          <w:rFonts w:ascii="Calibri" w:hAnsi="Calibri"/>
        </w:rPr>
        <w:t xml:space="preserve"> </w:t>
      </w:r>
    </w:p>
    <w:p w14:paraId="111896C8" w14:textId="77777777" w:rsidR="00E75968" w:rsidRPr="00B737FB" w:rsidRDefault="00E75968" w:rsidP="009A1578">
      <w:pPr>
        <w:pStyle w:val="BodyText"/>
        <w:spacing w:after="0" w:line="240" w:lineRule="auto"/>
        <w:ind w:left="0"/>
        <w:rPr>
          <w:rFonts w:ascii="Calibri" w:hAnsi="Calibri"/>
        </w:rPr>
      </w:pPr>
    </w:p>
    <w:p w14:paraId="111896C9" w14:textId="77777777" w:rsidR="002F7F00" w:rsidRPr="00B737FB" w:rsidRDefault="008C689C" w:rsidP="009A1578">
      <w:pPr>
        <w:pStyle w:val="BodyText"/>
        <w:spacing w:after="0" w:line="240" w:lineRule="auto"/>
        <w:ind w:left="0"/>
        <w:rPr>
          <w:rFonts w:ascii="Calibri" w:hAnsi="Calibri"/>
        </w:rPr>
      </w:pPr>
      <w:r w:rsidRPr="00B737FB">
        <w:rPr>
          <w:rFonts w:ascii="Calibri" w:hAnsi="Calibri"/>
        </w:rPr>
        <w:t xml:space="preserve">All </w:t>
      </w:r>
      <w:r w:rsidR="00746900" w:rsidRPr="00B737FB">
        <w:rPr>
          <w:rFonts w:ascii="Calibri" w:hAnsi="Calibri"/>
        </w:rPr>
        <w:t xml:space="preserve">such </w:t>
      </w:r>
      <w:r w:rsidRPr="00B737FB">
        <w:rPr>
          <w:rFonts w:ascii="Calibri" w:hAnsi="Calibri"/>
        </w:rPr>
        <w:t xml:space="preserve">fees are to be clearly documented on the Business Lodgement Form and </w:t>
      </w:r>
      <w:r w:rsidR="00746900" w:rsidRPr="00B737FB">
        <w:rPr>
          <w:rFonts w:ascii="Calibri" w:hAnsi="Calibri"/>
        </w:rPr>
        <w:t xml:space="preserve">deposited using the deposit book issued by the </w:t>
      </w:r>
      <w:r w:rsidR="004D0655" w:rsidRPr="00B737FB">
        <w:rPr>
          <w:rFonts w:ascii="Calibri" w:hAnsi="Calibri"/>
        </w:rPr>
        <w:t>L</w:t>
      </w:r>
      <w:r w:rsidR="00792E1C" w:rsidRPr="00B737FB">
        <w:rPr>
          <w:rFonts w:ascii="Calibri" w:hAnsi="Calibri"/>
        </w:rPr>
        <w:t>i</w:t>
      </w:r>
      <w:r w:rsidR="00746900" w:rsidRPr="00B737FB">
        <w:rPr>
          <w:rFonts w:ascii="Calibri" w:hAnsi="Calibri"/>
        </w:rPr>
        <w:t xml:space="preserve">censee. </w:t>
      </w:r>
      <w:r w:rsidRPr="00B737FB">
        <w:rPr>
          <w:rFonts w:ascii="Calibri" w:hAnsi="Calibri"/>
        </w:rPr>
        <w:t xml:space="preserve">This is important in order to ensure that accurate records are able to be maintained </w:t>
      </w:r>
      <w:r w:rsidR="00746900" w:rsidRPr="00B737FB">
        <w:rPr>
          <w:rFonts w:ascii="Calibri" w:hAnsi="Calibri"/>
        </w:rPr>
        <w:t xml:space="preserve">for all fees received, and these fees will be paid to </w:t>
      </w:r>
      <w:r w:rsidR="004D0655" w:rsidRPr="00B737FB">
        <w:rPr>
          <w:rFonts w:ascii="Calibri" w:hAnsi="Calibri"/>
        </w:rPr>
        <w:t>R</w:t>
      </w:r>
      <w:r w:rsidR="00746900" w:rsidRPr="00B737FB">
        <w:rPr>
          <w:rFonts w:ascii="Calibri" w:hAnsi="Calibri"/>
        </w:rPr>
        <w:t>epresentatives with the normal commission payments.</w:t>
      </w:r>
      <w:r w:rsidR="002F7F00" w:rsidRPr="00B737FB">
        <w:rPr>
          <w:rFonts w:ascii="Calibri" w:hAnsi="Calibri"/>
        </w:rPr>
        <w:t xml:space="preserve"> The Business Lodgement Form should be received by us on a fortnightly basis no later than the </w:t>
      </w:r>
      <w:r w:rsidR="00127030" w:rsidRPr="00B737FB">
        <w:rPr>
          <w:rFonts w:ascii="Calibri" w:hAnsi="Calibri"/>
        </w:rPr>
        <w:t>7</w:t>
      </w:r>
      <w:r w:rsidR="002F7F00" w:rsidRPr="00B737FB">
        <w:rPr>
          <w:rFonts w:ascii="Calibri" w:hAnsi="Calibri"/>
          <w:vertAlign w:val="superscript"/>
        </w:rPr>
        <w:t>th</w:t>
      </w:r>
      <w:r w:rsidR="002F7F00" w:rsidRPr="00B737FB">
        <w:rPr>
          <w:rFonts w:ascii="Calibri" w:hAnsi="Calibri"/>
        </w:rPr>
        <w:t xml:space="preserve"> and </w:t>
      </w:r>
      <w:r w:rsidR="00A374C2" w:rsidRPr="00B737FB">
        <w:rPr>
          <w:rFonts w:ascii="Calibri" w:hAnsi="Calibri"/>
        </w:rPr>
        <w:t>21</w:t>
      </w:r>
      <w:r w:rsidR="00A374C2" w:rsidRPr="00B737FB">
        <w:rPr>
          <w:rFonts w:ascii="Calibri" w:hAnsi="Calibri"/>
          <w:vertAlign w:val="superscript"/>
        </w:rPr>
        <w:t>st</w:t>
      </w:r>
      <w:r w:rsidR="002F7F00" w:rsidRPr="00B737FB">
        <w:rPr>
          <w:rFonts w:ascii="Calibri" w:hAnsi="Calibri"/>
        </w:rPr>
        <w:t xml:space="preserve"> of each month to ensure prompt payment of brokerage.</w:t>
      </w:r>
    </w:p>
    <w:bookmarkEnd w:id="110"/>
    <w:bookmarkEnd w:id="111"/>
    <w:p w14:paraId="343943E1" w14:textId="77777777" w:rsidR="003E29FE" w:rsidRPr="00B737FB" w:rsidRDefault="003E29FE" w:rsidP="00C22EE6">
      <w:pPr>
        <w:rPr>
          <w:rFonts w:cs="Arial"/>
        </w:rPr>
        <w:sectPr w:rsidR="003E29FE" w:rsidRPr="00B737FB" w:rsidSect="00EC2527">
          <w:pgSz w:w="11907" w:h="16840" w:code="9"/>
          <w:pgMar w:top="1134" w:right="1134" w:bottom="1134" w:left="1134" w:header="680" w:footer="680" w:gutter="0"/>
          <w:cols w:space="720"/>
        </w:sectPr>
      </w:pPr>
    </w:p>
    <w:p w14:paraId="7C3D0FA8" w14:textId="2CB5D552" w:rsidR="00991DE1" w:rsidRPr="00B737FB" w:rsidRDefault="00991DE1" w:rsidP="00991DE1">
      <w:pPr>
        <w:pStyle w:val="Heading1"/>
      </w:pPr>
      <w:bookmarkStart w:id="112" w:name="_Toc485299839"/>
      <w:r w:rsidRPr="00B737FB">
        <w:lastRenderedPageBreak/>
        <w:t>Anti-Money Laundering and Counter-Terrorism Financing</w:t>
      </w:r>
      <w:bookmarkEnd w:id="112"/>
    </w:p>
    <w:p w14:paraId="72149F50" w14:textId="3F0C91A6" w:rsidR="008D3976" w:rsidRDefault="008D3976" w:rsidP="00D706EC">
      <w:pPr>
        <w:pStyle w:val="Heading2"/>
        <w:spacing w:before="240"/>
      </w:pPr>
      <w:bookmarkStart w:id="113" w:name="_Toc485299840"/>
      <w:r>
        <w:t>Identifying Clients</w:t>
      </w:r>
      <w:bookmarkEnd w:id="113"/>
    </w:p>
    <w:p w14:paraId="5D327C6F" w14:textId="130641BD" w:rsidR="002E09CB" w:rsidRDefault="00D77E59" w:rsidP="00D706EC">
      <w:pPr>
        <w:kinsoku w:val="0"/>
        <w:overflowPunct w:val="0"/>
        <w:jc w:val="both"/>
        <w:textAlignment w:val="baseline"/>
      </w:pPr>
      <w:r>
        <w:t>Under the Anti-Money Laundering and Counter-Terrorism Financing Act 2006 (AML/CTF Act) reporting entities offering one or more designated services must identify and verify their c</w:t>
      </w:r>
      <w:r w:rsidR="002E09CB">
        <w:t>lients</w:t>
      </w:r>
      <w:r>
        <w:t>.</w:t>
      </w:r>
      <w:r w:rsidR="002E09CB">
        <w:t xml:space="preserve"> </w:t>
      </w:r>
    </w:p>
    <w:p w14:paraId="45C70ED5" w14:textId="6498D05E" w:rsidR="00D77E59" w:rsidRDefault="00D77E59" w:rsidP="00D706EC">
      <w:pPr>
        <w:kinsoku w:val="0"/>
        <w:overflowPunct w:val="0"/>
        <w:jc w:val="both"/>
        <w:textAlignment w:val="baseline"/>
      </w:pPr>
    </w:p>
    <w:p w14:paraId="73C83946" w14:textId="7214C019" w:rsidR="00D77E59" w:rsidRDefault="00D77E59" w:rsidP="00D706EC">
      <w:pPr>
        <w:kinsoku w:val="0"/>
        <w:overflowPunct w:val="0"/>
        <w:jc w:val="both"/>
        <w:textAlignment w:val="baseline"/>
      </w:pPr>
      <w:r>
        <w:t xml:space="preserve">The AML/CTF Rules set out the minimum </w:t>
      </w:r>
      <w:r w:rsidR="00DD1D4D">
        <w:t xml:space="preserve">client </w:t>
      </w:r>
      <w:r>
        <w:t xml:space="preserve">identification information, and information about beneficial owners of a </w:t>
      </w:r>
      <w:r w:rsidR="00DD1D4D">
        <w:t>client</w:t>
      </w:r>
      <w:r w:rsidR="00F51388">
        <w:t xml:space="preserve"> that </w:t>
      </w:r>
      <w:r>
        <w:t>reporting entities must collect and verify. Reporting entities are also required to identify whether a customer or the beneficial owner of a customer is a 'politically exposed person' (PEP).</w:t>
      </w:r>
      <w:r w:rsidR="00DD1D4D">
        <w:t xml:space="preserve"> </w:t>
      </w:r>
    </w:p>
    <w:p w14:paraId="2AA6F911" w14:textId="53BE1E7C" w:rsidR="00DD1D4D" w:rsidRDefault="00DD1D4D" w:rsidP="00D706EC">
      <w:pPr>
        <w:kinsoku w:val="0"/>
        <w:overflowPunct w:val="0"/>
        <w:jc w:val="both"/>
        <w:textAlignment w:val="baseline"/>
      </w:pPr>
    </w:p>
    <w:p w14:paraId="03A7FDA4" w14:textId="77777777" w:rsidR="00DD1D4D" w:rsidRDefault="00DD1D4D">
      <w:pPr>
        <w:kinsoku w:val="0"/>
        <w:overflowPunct w:val="0"/>
        <w:jc w:val="both"/>
        <w:textAlignment w:val="baseline"/>
      </w:pPr>
      <w:r>
        <w:t>Politically exposed persons (PEPs) are individuals who occupy a prominent public position or functions in a government body or international organisation, both within and outside Australia. This definition also extends to their immediate family members and close associates. The AML/CTF Rules define three categories of PEPs:</w:t>
      </w:r>
    </w:p>
    <w:p w14:paraId="29F7620F" w14:textId="58A3EDDD" w:rsidR="00DD1D4D" w:rsidRDefault="00DD1D4D" w:rsidP="00D706EC">
      <w:pPr>
        <w:pStyle w:val="ListParagraph"/>
        <w:numPr>
          <w:ilvl w:val="0"/>
          <w:numId w:val="155"/>
        </w:numPr>
        <w:kinsoku w:val="0"/>
        <w:overflowPunct w:val="0"/>
        <w:ind w:left="714" w:hanging="357"/>
        <w:jc w:val="both"/>
        <w:textAlignment w:val="baseline"/>
      </w:pPr>
      <w:r>
        <w:t>Domestic PEPs are individuals who hold a prominent public position or function in an Australian government body</w:t>
      </w:r>
    </w:p>
    <w:p w14:paraId="12799EFC" w14:textId="253EE294" w:rsidR="00DD1D4D" w:rsidRDefault="00DD1D4D" w:rsidP="00D706EC">
      <w:pPr>
        <w:pStyle w:val="ListParagraph"/>
        <w:numPr>
          <w:ilvl w:val="0"/>
          <w:numId w:val="155"/>
        </w:numPr>
        <w:kinsoku w:val="0"/>
        <w:overflowPunct w:val="0"/>
        <w:ind w:left="714" w:hanging="357"/>
        <w:jc w:val="both"/>
        <w:textAlignment w:val="baseline"/>
      </w:pPr>
      <w:r>
        <w:t>Foreign PEPs are individuals who hold a prominent public position or function in a government body of a foreign country.</w:t>
      </w:r>
    </w:p>
    <w:p w14:paraId="3FA46DD6" w14:textId="783D6EE2" w:rsidR="00DD1D4D" w:rsidRDefault="00DD1D4D" w:rsidP="00D706EC">
      <w:pPr>
        <w:pStyle w:val="ListParagraph"/>
        <w:numPr>
          <w:ilvl w:val="0"/>
          <w:numId w:val="155"/>
        </w:numPr>
        <w:kinsoku w:val="0"/>
        <w:overflowPunct w:val="0"/>
        <w:ind w:left="714" w:hanging="357"/>
        <w:jc w:val="both"/>
        <w:textAlignment w:val="baseline"/>
      </w:pPr>
      <w:r>
        <w:t>International organisation PEPs are individuals who hold a prominent public position or function in an international organisation.</w:t>
      </w:r>
    </w:p>
    <w:p w14:paraId="634A35ED" w14:textId="664372E5" w:rsidR="00D77E59" w:rsidRDefault="00D77E59" w:rsidP="00D706EC">
      <w:pPr>
        <w:kinsoku w:val="0"/>
        <w:overflowPunct w:val="0"/>
        <w:jc w:val="both"/>
        <w:textAlignment w:val="baseline"/>
      </w:pPr>
    </w:p>
    <w:p w14:paraId="3130B2D4" w14:textId="77777777" w:rsidR="00016301" w:rsidRDefault="00016301" w:rsidP="00016301">
      <w:pPr>
        <w:kinsoku w:val="0"/>
        <w:overflowPunct w:val="0"/>
        <w:jc w:val="both"/>
        <w:textAlignment w:val="baseline"/>
      </w:pPr>
      <w:r>
        <w:t>Some examples of PEPs:</w:t>
      </w:r>
    </w:p>
    <w:p w14:paraId="700776BC" w14:textId="41006191" w:rsidR="00016301" w:rsidRDefault="00016301" w:rsidP="00D706EC">
      <w:pPr>
        <w:pStyle w:val="ListParagraph"/>
        <w:numPr>
          <w:ilvl w:val="0"/>
          <w:numId w:val="103"/>
        </w:numPr>
        <w:kinsoku w:val="0"/>
        <w:overflowPunct w:val="0"/>
        <w:jc w:val="both"/>
        <w:textAlignment w:val="baseline"/>
      </w:pPr>
      <w:r>
        <w:t>head of state or head of a country or government;</w:t>
      </w:r>
    </w:p>
    <w:p w14:paraId="696302DB" w14:textId="6BC26B7F" w:rsidR="00016301" w:rsidRDefault="00016301" w:rsidP="00D706EC">
      <w:pPr>
        <w:pStyle w:val="ListParagraph"/>
        <w:numPr>
          <w:ilvl w:val="0"/>
          <w:numId w:val="103"/>
        </w:numPr>
        <w:kinsoku w:val="0"/>
        <w:overflowPunct w:val="0"/>
        <w:jc w:val="both"/>
        <w:textAlignment w:val="baseline"/>
      </w:pPr>
      <w:r>
        <w:t>government minister or equivalent senior politician;</w:t>
      </w:r>
    </w:p>
    <w:p w14:paraId="16716F71" w14:textId="5F5F3F8D" w:rsidR="00016301" w:rsidRDefault="00016301" w:rsidP="00D706EC">
      <w:pPr>
        <w:pStyle w:val="ListParagraph"/>
        <w:numPr>
          <w:ilvl w:val="0"/>
          <w:numId w:val="103"/>
        </w:numPr>
        <w:kinsoku w:val="0"/>
        <w:overflowPunct w:val="0"/>
        <w:jc w:val="both"/>
        <w:textAlignment w:val="baseline"/>
      </w:pPr>
      <w:r>
        <w:t>senior government official;</w:t>
      </w:r>
    </w:p>
    <w:p w14:paraId="18CCFA66" w14:textId="52481800" w:rsidR="00016301" w:rsidRDefault="00016301" w:rsidP="00D706EC">
      <w:pPr>
        <w:pStyle w:val="ListParagraph"/>
        <w:numPr>
          <w:ilvl w:val="0"/>
          <w:numId w:val="103"/>
        </w:numPr>
        <w:kinsoku w:val="0"/>
        <w:overflowPunct w:val="0"/>
        <w:jc w:val="both"/>
        <w:textAlignment w:val="baseline"/>
      </w:pPr>
      <w:r>
        <w:t>judge of a superior court;</w:t>
      </w:r>
    </w:p>
    <w:p w14:paraId="0AAEE550" w14:textId="7A572308" w:rsidR="00016301" w:rsidRDefault="00016301" w:rsidP="00D706EC">
      <w:pPr>
        <w:pStyle w:val="ListParagraph"/>
        <w:numPr>
          <w:ilvl w:val="0"/>
          <w:numId w:val="103"/>
        </w:numPr>
        <w:kinsoku w:val="0"/>
        <w:overflowPunct w:val="0"/>
        <w:jc w:val="both"/>
        <w:textAlignment w:val="baseline"/>
      </w:pPr>
      <w:r>
        <w:t>governor of a central bank;</w:t>
      </w:r>
    </w:p>
    <w:p w14:paraId="729FE1C3" w14:textId="34B9C581" w:rsidR="00016301" w:rsidRDefault="00016301" w:rsidP="00D706EC">
      <w:pPr>
        <w:pStyle w:val="ListParagraph"/>
        <w:numPr>
          <w:ilvl w:val="0"/>
          <w:numId w:val="103"/>
        </w:numPr>
        <w:kinsoku w:val="0"/>
        <w:overflowPunct w:val="0"/>
        <w:jc w:val="both"/>
        <w:textAlignment w:val="baseline"/>
      </w:pPr>
      <w:r>
        <w:t>senior foreign representative, ambassador, or high commissioner;</w:t>
      </w:r>
    </w:p>
    <w:p w14:paraId="7AA4DC6A" w14:textId="75F74D07" w:rsidR="00016301" w:rsidRDefault="00016301" w:rsidP="00D706EC">
      <w:pPr>
        <w:pStyle w:val="ListParagraph"/>
        <w:numPr>
          <w:ilvl w:val="0"/>
          <w:numId w:val="103"/>
        </w:numPr>
        <w:kinsoku w:val="0"/>
        <w:overflowPunct w:val="0"/>
        <w:jc w:val="both"/>
        <w:textAlignment w:val="baseline"/>
      </w:pPr>
      <w:r>
        <w:t>high-ranking member of the armed forces; or</w:t>
      </w:r>
    </w:p>
    <w:p w14:paraId="449BB2C7" w14:textId="56DB27A9" w:rsidR="00016301" w:rsidRDefault="00016301" w:rsidP="00D706EC">
      <w:pPr>
        <w:pStyle w:val="ListParagraph"/>
        <w:numPr>
          <w:ilvl w:val="0"/>
          <w:numId w:val="103"/>
        </w:numPr>
        <w:kinsoku w:val="0"/>
        <w:overflowPunct w:val="0"/>
        <w:jc w:val="both"/>
        <w:textAlignment w:val="baseline"/>
      </w:pPr>
      <w:r>
        <w:t>board chair, chief executive, or chief financial officer of, or any other position that has comparable influence in, any State enterprise or international organisation.</w:t>
      </w:r>
    </w:p>
    <w:p w14:paraId="33D5B605" w14:textId="1143E218" w:rsidR="00016301" w:rsidRDefault="00016301" w:rsidP="00D706EC">
      <w:pPr>
        <w:kinsoku w:val="0"/>
        <w:overflowPunct w:val="0"/>
        <w:jc w:val="both"/>
        <w:textAlignment w:val="baseline"/>
      </w:pPr>
    </w:p>
    <w:p w14:paraId="18E40550" w14:textId="77777777" w:rsidR="00C55F26" w:rsidRDefault="00C55F26" w:rsidP="00C55F26">
      <w:pPr>
        <w:kinsoku w:val="0"/>
        <w:overflowPunct w:val="0"/>
        <w:jc w:val="both"/>
        <w:textAlignment w:val="baseline"/>
      </w:pPr>
      <w:r>
        <w:t xml:space="preserve">For more information about the requirements for PEPs, click on: </w:t>
      </w:r>
      <w:hyperlink r:id="rId11" w:history="1">
        <w:r w:rsidRPr="00770547">
          <w:rPr>
            <w:rStyle w:val="Hyperlink"/>
          </w:rPr>
          <w:t>http://www.austrac.gov.au/part-b-amlctf-program-customer-due-diligence-procedures#peps</w:t>
        </w:r>
      </w:hyperlink>
    </w:p>
    <w:p w14:paraId="54A1F414" w14:textId="77777777" w:rsidR="00C55F26" w:rsidRDefault="00C55F26" w:rsidP="00D706EC">
      <w:pPr>
        <w:kinsoku w:val="0"/>
        <w:overflowPunct w:val="0"/>
        <w:jc w:val="both"/>
        <w:textAlignment w:val="baseline"/>
      </w:pPr>
    </w:p>
    <w:p w14:paraId="06D8B2B0" w14:textId="18F1563C" w:rsidR="00C55F26" w:rsidRDefault="00D77E59" w:rsidP="00D706EC">
      <w:pPr>
        <w:kinsoku w:val="0"/>
        <w:overflowPunct w:val="0"/>
        <w:jc w:val="both"/>
        <w:textAlignment w:val="baseline"/>
      </w:pPr>
      <w:r>
        <w:t>The AML/CTF Rules require verification of customer information from reliable and independent documentation or electronic data, or a combination of both.</w:t>
      </w:r>
      <w:r w:rsidR="00016301">
        <w:t xml:space="preserve"> </w:t>
      </w:r>
      <w:r w:rsidR="00C55F26">
        <w:t>The identification requirements vary depending on whether the client is an Individual; Company; Partnership; Trust; Association; Registered co-operative; Government body; Agent; or Beneficial owner. The requirements are covered in the Appendices. Where any document relied on as part of the procedure is not in English, it must be accompanied by an English translation prepared by an accredited translator.</w:t>
      </w:r>
    </w:p>
    <w:p w14:paraId="0E1456D7" w14:textId="12152954" w:rsidR="004A7FC8" w:rsidRDefault="004A7FC8" w:rsidP="00D706EC">
      <w:pPr>
        <w:kinsoku w:val="0"/>
        <w:overflowPunct w:val="0"/>
        <w:jc w:val="both"/>
        <w:textAlignment w:val="baseline"/>
      </w:pPr>
    </w:p>
    <w:p w14:paraId="02551456" w14:textId="024BEAF0" w:rsidR="00E162BE" w:rsidRDefault="00E162BE" w:rsidP="00D706EC">
      <w:pPr>
        <w:kinsoku w:val="0"/>
        <w:overflowPunct w:val="0"/>
        <w:spacing w:after="60"/>
        <w:jc w:val="both"/>
        <w:textAlignment w:val="baseline"/>
      </w:pPr>
      <w:r>
        <w:t>Advisers must identify clients before arranging for new and existing clients to do the following</w:t>
      </w:r>
      <w:r w:rsidR="00CD1E34">
        <w:t xml:space="preserve"> designated services</w:t>
      </w:r>
      <w:r>
        <w:t xml:space="preserve">: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1"/>
        <w:gridCol w:w="5238"/>
      </w:tblGrid>
      <w:tr w:rsidR="00E162BE" w:rsidRPr="00B737FB" w14:paraId="29412701" w14:textId="77777777" w:rsidTr="00D706EC">
        <w:trPr>
          <w:trHeight w:val="324"/>
        </w:trPr>
        <w:tc>
          <w:tcPr>
            <w:tcW w:w="2280" w:type="pct"/>
            <w:shd w:val="clear" w:color="auto" w:fill="DBE5F1"/>
            <w:vAlign w:val="center"/>
          </w:tcPr>
          <w:p w14:paraId="7C8DA65D" w14:textId="77777777" w:rsidR="00E162BE" w:rsidRPr="00D706EC" w:rsidRDefault="00E162BE" w:rsidP="00016301">
            <w:pPr>
              <w:jc w:val="both"/>
              <w:rPr>
                <w:rFonts w:cs="Arial"/>
                <w:color w:val="000000"/>
                <w:sz w:val="18"/>
                <w:szCs w:val="18"/>
                <w:lang w:eastAsia="en-GB" w:bidi="ar-SA"/>
              </w:rPr>
            </w:pPr>
            <w:r w:rsidRPr="00D706EC">
              <w:rPr>
                <w:rFonts w:cs="Arial"/>
                <w:b/>
                <w:bCs/>
                <w:color w:val="000000"/>
                <w:kern w:val="24"/>
                <w:sz w:val="18"/>
                <w:szCs w:val="18"/>
                <w:lang w:eastAsia="en-GB" w:bidi="ar-SA"/>
              </w:rPr>
              <w:t xml:space="preserve">Authorised Representative Activity </w:t>
            </w:r>
          </w:p>
        </w:tc>
        <w:tc>
          <w:tcPr>
            <w:tcW w:w="2720" w:type="pct"/>
            <w:shd w:val="clear" w:color="auto" w:fill="DBE5F1"/>
            <w:vAlign w:val="center"/>
          </w:tcPr>
          <w:p w14:paraId="61342A21" w14:textId="77777777" w:rsidR="00E162BE" w:rsidRPr="00D706EC" w:rsidRDefault="00E162BE" w:rsidP="00016301">
            <w:pPr>
              <w:jc w:val="both"/>
              <w:rPr>
                <w:rFonts w:cs="Arial"/>
                <w:color w:val="000000"/>
                <w:sz w:val="18"/>
                <w:szCs w:val="18"/>
                <w:lang w:eastAsia="en-GB" w:bidi="ar-SA"/>
              </w:rPr>
            </w:pPr>
            <w:r w:rsidRPr="00D706EC">
              <w:rPr>
                <w:rFonts w:cs="Arial"/>
                <w:b/>
                <w:bCs/>
                <w:color w:val="000000"/>
                <w:kern w:val="24"/>
                <w:sz w:val="18"/>
                <w:szCs w:val="18"/>
                <w:lang w:eastAsia="en-GB" w:bidi="ar-SA"/>
              </w:rPr>
              <w:t xml:space="preserve">Designated Product or Service Provided </w:t>
            </w:r>
          </w:p>
        </w:tc>
      </w:tr>
      <w:tr w:rsidR="00E162BE" w:rsidRPr="00B737FB" w14:paraId="212564DF" w14:textId="77777777" w:rsidTr="00D706EC">
        <w:trPr>
          <w:trHeight w:val="287"/>
        </w:trPr>
        <w:tc>
          <w:tcPr>
            <w:tcW w:w="2280" w:type="pct"/>
            <w:vAlign w:val="center"/>
          </w:tcPr>
          <w:p w14:paraId="4382243C" w14:textId="77777777" w:rsidR="00E162BE" w:rsidRPr="00D706EC" w:rsidRDefault="00E162BE" w:rsidP="00016301">
            <w:pPr>
              <w:jc w:val="both"/>
              <w:rPr>
                <w:rFonts w:cs="Arial"/>
                <w:color w:val="000000"/>
                <w:sz w:val="18"/>
                <w:szCs w:val="18"/>
                <w:lang w:eastAsia="en-GB" w:bidi="ar-SA"/>
              </w:rPr>
            </w:pPr>
            <w:r w:rsidRPr="00D706EC">
              <w:rPr>
                <w:rFonts w:cs="Arial"/>
                <w:color w:val="000000"/>
                <w:kern w:val="24"/>
                <w:sz w:val="18"/>
                <w:szCs w:val="18"/>
                <w:lang w:eastAsia="en-GB" w:bidi="ar-SA"/>
              </w:rPr>
              <w:t xml:space="preserve">Obtain or be issued with new or additional... </w:t>
            </w:r>
          </w:p>
        </w:tc>
        <w:tc>
          <w:tcPr>
            <w:tcW w:w="2720" w:type="pct"/>
            <w:vAlign w:val="center"/>
          </w:tcPr>
          <w:p w14:paraId="72B4E796" w14:textId="77777777" w:rsidR="00E162BE" w:rsidRPr="00D706EC" w:rsidRDefault="00E162BE" w:rsidP="00016301">
            <w:pPr>
              <w:jc w:val="both"/>
              <w:rPr>
                <w:rFonts w:cs="Arial"/>
                <w:color w:val="000000"/>
                <w:sz w:val="18"/>
                <w:szCs w:val="18"/>
                <w:lang w:eastAsia="en-GB" w:bidi="ar-SA"/>
              </w:rPr>
            </w:pPr>
            <w:r w:rsidRPr="00D706EC">
              <w:rPr>
                <w:rFonts w:cs="Arial"/>
                <w:color w:val="000000"/>
                <w:kern w:val="24"/>
                <w:sz w:val="18"/>
                <w:szCs w:val="18"/>
                <w:lang w:eastAsia="en-GB" w:bidi="ar-SA"/>
              </w:rPr>
              <w:t xml:space="preserve">Interests/units in a managed investment scheme </w:t>
            </w:r>
          </w:p>
        </w:tc>
      </w:tr>
      <w:tr w:rsidR="00E162BE" w:rsidRPr="00B737FB" w14:paraId="38C9D5D9" w14:textId="77777777" w:rsidTr="00D706EC">
        <w:trPr>
          <w:trHeight w:val="263"/>
        </w:trPr>
        <w:tc>
          <w:tcPr>
            <w:tcW w:w="2280" w:type="pct"/>
            <w:vAlign w:val="center"/>
          </w:tcPr>
          <w:p w14:paraId="329B90C2" w14:textId="77777777" w:rsidR="00E162BE" w:rsidRPr="00D706EC" w:rsidRDefault="00E162BE" w:rsidP="00016301">
            <w:pPr>
              <w:jc w:val="both"/>
              <w:rPr>
                <w:rFonts w:cs="Arial"/>
                <w:color w:val="000000"/>
                <w:sz w:val="18"/>
                <w:szCs w:val="18"/>
                <w:lang w:eastAsia="en-GB" w:bidi="ar-SA"/>
              </w:rPr>
            </w:pPr>
            <w:r w:rsidRPr="00D706EC">
              <w:rPr>
                <w:rFonts w:cs="Arial"/>
                <w:color w:val="000000"/>
                <w:kern w:val="24"/>
                <w:sz w:val="18"/>
                <w:szCs w:val="18"/>
                <w:lang w:eastAsia="en-GB" w:bidi="ar-SA"/>
              </w:rPr>
              <w:t xml:space="preserve">Open or make a deposit... </w:t>
            </w:r>
          </w:p>
        </w:tc>
        <w:tc>
          <w:tcPr>
            <w:tcW w:w="2720" w:type="pct"/>
            <w:vAlign w:val="center"/>
          </w:tcPr>
          <w:p w14:paraId="150D42D6" w14:textId="77777777" w:rsidR="00E162BE" w:rsidRPr="00D706EC" w:rsidRDefault="00E162BE" w:rsidP="00016301">
            <w:pPr>
              <w:jc w:val="both"/>
              <w:rPr>
                <w:rFonts w:cs="Arial"/>
                <w:color w:val="000000"/>
                <w:sz w:val="18"/>
                <w:szCs w:val="18"/>
                <w:lang w:eastAsia="en-GB" w:bidi="ar-SA"/>
              </w:rPr>
            </w:pPr>
            <w:r w:rsidRPr="00D706EC">
              <w:rPr>
                <w:rFonts w:cs="Arial"/>
                <w:color w:val="000000"/>
                <w:kern w:val="24"/>
                <w:sz w:val="18"/>
                <w:szCs w:val="18"/>
                <w:lang w:eastAsia="en-GB" w:bidi="ar-SA"/>
              </w:rPr>
              <w:t xml:space="preserve">Cash management trust </w:t>
            </w:r>
          </w:p>
        </w:tc>
      </w:tr>
      <w:tr w:rsidR="00E162BE" w:rsidRPr="00B737FB" w14:paraId="2EB054EE" w14:textId="77777777" w:rsidTr="00D706EC">
        <w:trPr>
          <w:trHeight w:val="281"/>
        </w:trPr>
        <w:tc>
          <w:tcPr>
            <w:tcW w:w="2280" w:type="pct"/>
            <w:vAlign w:val="center"/>
          </w:tcPr>
          <w:p w14:paraId="321DB1F6" w14:textId="77777777" w:rsidR="00E162BE" w:rsidRPr="00D706EC" w:rsidRDefault="00E162BE" w:rsidP="00016301">
            <w:pPr>
              <w:jc w:val="both"/>
              <w:rPr>
                <w:rFonts w:cs="Arial"/>
                <w:color w:val="000000"/>
                <w:sz w:val="18"/>
                <w:szCs w:val="18"/>
                <w:lang w:eastAsia="en-GB" w:bidi="ar-SA"/>
              </w:rPr>
            </w:pPr>
            <w:r w:rsidRPr="00D706EC">
              <w:rPr>
                <w:rFonts w:cs="Arial"/>
                <w:color w:val="000000"/>
                <w:kern w:val="24"/>
                <w:sz w:val="18"/>
                <w:szCs w:val="18"/>
                <w:lang w:eastAsia="en-GB" w:bidi="ar-SA"/>
              </w:rPr>
              <w:t xml:space="preserve">Buy/Sell... </w:t>
            </w:r>
          </w:p>
        </w:tc>
        <w:tc>
          <w:tcPr>
            <w:tcW w:w="2720" w:type="pct"/>
            <w:vAlign w:val="center"/>
          </w:tcPr>
          <w:p w14:paraId="3840F2D3" w14:textId="77777777" w:rsidR="00E162BE" w:rsidRPr="00D706EC" w:rsidRDefault="00E162BE" w:rsidP="00016301">
            <w:pPr>
              <w:jc w:val="both"/>
              <w:rPr>
                <w:rFonts w:cs="Arial"/>
                <w:color w:val="000000"/>
                <w:sz w:val="18"/>
                <w:szCs w:val="18"/>
                <w:lang w:eastAsia="en-GB" w:bidi="ar-SA"/>
              </w:rPr>
            </w:pPr>
            <w:r w:rsidRPr="00D706EC">
              <w:rPr>
                <w:rFonts w:cs="Arial"/>
                <w:color w:val="000000"/>
                <w:kern w:val="24"/>
                <w:sz w:val="18"/>
                <w:szCs w:val="18"/>
                <w:lang w:eastAsia="en-GB" w:bidi="ar-SA"/>
              </w:rPr>
              <w:t xml:space="preserve">Shares/options in a listed company or trust </w:t>
            </w:r>
          </w:p>
        </w:tc>
      </w:tr>
      <w:tr w:rsidR="00E162BE" w:rsidRPr="00B737FB" w14:paraId="5E525D96" w14:textId="77777777" w:rsidTr="00D706EC">
        <w:trPr>
          <w:trHeight w:val="1122"/>
        </w:trPr>
        <w:tc>
          <w:tcPr>
            <w:tcW w:w="2280" w:type="pct"/>
            <w:vAlign w:val="center"/>
          </w:tcPr>
          <w:p w14:paraId="3DB704DB" w14:textId="77777777" w:rsidR="00E162BE" w:rsidRPr="00D706EC" w:rsidRDefault="00E162BE" w:rsidP="00016301">
            <w:pPr>
              <w:jc w:val="both"/>
              <w:rPr>
                <w:rFonts w:cs="Arial"/>
                <w:color w:val="000000"/>
                <w:sz w:val="18"/>
                <w:szCs w:val="18"/>
                <w:lang w:eastAsia="en-GB" w:bidi="ar-SA"/>
              </w:rPr>
            </w:pPr>
            <w:r w:rsidRPr="00D706EC">
              <w:rPr>
                <w:rFonts w:cs="Arial"/>
                <w:color w:val="000000"/>
                <w:kern w:val="24"/>
                <w:sz w:val="18"/>
                <w:szCs w:val="18"/>
                <w:lang w:eastAsia="en-GB" w:bidi="ar-SA"/>
              </w:rPr>
              <w:t xml:space="preserve">Pay a premium or be issued with... </w:t>
            </w:r>
          </w:p>
        </w:tc>
        <w:tc>
          <w:tcPr>
            <w:tcW w:w="2720" w:type="pct"/>
            <w:vAlign w:val="center"/>
          </w:tcPr>
          <w:p w14:paraId="31420998" w14:textId="78EB535B" w:rsidR="00E162BE" w:rsidRPr="00D706EC" w:rsidRDefault="00E162BE" w:rsidP="00016301">
            <w:pPr>
              <w:jc w:val="both"/>
              <w:rPr>
                <w:rFonts w:cs="Arial"/>
                <w:color w:val="000000"/>
                <w:sz w:val="18"/>
                <w:szCs w:val="18"/>
                <w:lang w:eastAsia="en-GB" w:bidi="ar-SA"/>
              </w:rPr>
            </w:pPr>
            <w:r w:rsidRPr="00D706EC">
              <w:rPr>
                <w:rFonts w:cs="Arial"/>
                <w:color w:val="000000"/>
                <w:kern w:val="24"/>
                <w:sz w:val="18"/>
                <w:szCs w:val="18"/>
                <w:lang w:eastAsia="en-GB" w:bidi="ar-SA"/>
              </w:rPr>
              <w:t>Investment life insurance policy</w:t>
            </w:r>
            <w:r w:rsidR="00DD1D4D" w:rsidRPr="00D706EC">
              <w:rPr>
                <w:rFonts w:cs="Arial"/>
                <w:b/>
                <w:color w:val="000000"/>
                <w:kern w:val="24"/>
                <w:sz w:val="18"/>
                <w:szCs w:val="18"/>
                <w:lang w:eastAsia="en-GB" w:bidi="ar-SA"/>
              </w:rPr>
              <w:t>**</w:t>
            </w:r>
            <w:r w:rsidRPr="00D706EC">
              <w:rPr>
                <w:rFonts w:cs="Arial"/>
                <w:color w:val="000000"/>
                <w:kern w:val="24"/>
                <w:sz w:val="18"/>
                <w:szCs w:val="18"/>
                <w:lang w:eastAsia="en-GB" w:bidi="ar-SA"/>
              </w:rPr>
              <w:t xml:space="preserve"> –</w:t>
            </w:r>
          </w:p>
          <w:p w14:paraId="4D76E35C" w14:textId="77777777" w:rsidR="00E162BE" w:rsidRPr="00D706EC" w:rsidRDefault="00E162BE" w:rsidP="00016301">
            <w:pPr>
              <w:numPr>
                <w:ilvl w:val="0"/>
                <w:numId w:val="61"/>
              </w:numPr>
              <w:contextualSpacing/>
              <w:jc w:val="both"/>
              <w:rPr>
                <w:rFonts w:cs="Arial"/>
                <w:color w:val="000000"/>
                <w:sz w:val="18"/>
                <w:szCs w:val="18"/>
                <w:lang w:eastAsia="en-GB" w:bidi="ar-SA"/>
              </w:rPr>
            </w:pPr>
            <w:r w:rsidRPr="00D706EC">
              <w:rPr>
                <w:rFonts w:cs="Arial"/>
                <w:color w:val="000000"/>
                <w:kern w:val="24"/>
                <w:sz w:val="18"/>
                <w:szCs w:val="18"/>
                <w:lang w:eastAsia="en-GB" w:bidi="ar-SA"/>
              </w:rPr>
              <w:t xml:space="preserve">Regular premium policy: with an annual premium greater than $1,500; </w:t>
            </w:r>
          </w:p>
          <w:p w14:paraId="64FD23C6" w14:textId="77777777" w:rsidR="00E162BE" w:rsidRPr="00D706EC" w:rsidRDefault="00E162BE" w:rsidP="00016301">
            <w:pPr>
              <w:numPr>
                <w:ilvl w:val="0"/>
                <w:numId w:val="61"/>
              </w:numPr>
              <w:contextualSpacing/>
              <w:jc w:val="both"/>
              <w:rPr>
                <w:rFonts w:cs="Arial"/>
                <w:color w:val="000000"/>
                <w:sz w:val="18"/>
                <w:szCs w:val="18"/>
                <w:lang w:eastAsia="en-GB" w:bidi="ar-SA"/>
              </w:rPr>
            </w:pPr>
            <w:r w:rsidRPr="00D706EC">
              <w:rPr>
                <w:rFonts w:cs="Arial"/>
                <w:color w:val="000000"/>
                <w:kern w:val="24"/>
                <w:sz w:val="18"/>
                <w:szCs w:val="18"/>
                <w:lang w:eastAsia="en-GB" w:bidi="ar-SA"/>
              </w:rPr>
              <w:t xml:space="preserve">Single premium policy: with a single premium greater than $3,000 </w:t>
            </w:r>
          </w:p>
        </w:tc>
      </w:tr>
      <w:tr w:rsidR="00E162BE" w:rsidRPr="00B737FB" w14:paraId="64328C42" w14:textId="77777777" w:rsidTr="00D706EC">
        <w:trPr>
          <w:trHeight w:val="260"/>
        </w:trPr>
        <w:tc>
          <w:tcPr>
            <w:tcW w:w="2280" w:type="pct"/>
            <w:vAlign w:val="center"/>
          </w:tcPr>
          <w:p w14:paraId="18DD2A99" w14:textId="77777777" w:rsidR="00E162BE" w:rsidRPr="00D706EC" w:rsidRDefault="00E162BE" w:rsidP="00016301">
            <w:pPr>
              <w:jc w:val="both"/>
              <w:rPr>
                <w:rFonts w:cs="Arial"/>
                <w:color w:val="000000"/>
                <w:sz w:val="18"/>
                <w:szCs w:val="18"/>
                <w:lang w:eastAsia="en-GB" w:bidi="ar-SA"/>
              </w:rPr>
            </w:pPr>
            <w:r w:rsidRPr="00D706EC">
              <w:rPr>
                <w:rFonts w:cs="Arial"/>
                <w:color w:val="000000"/>
                <w:kern w:val="24"/>
                <w:sz w:val="18"/>
                <w:szCs w:val="18"/>
                <w:lang w:eastAsia="en-GB" w:bidi="ar-SA"/>
              </w:rPr>
              <w:t xml:space="preserve">Obtain or be issued with... </w:t>
            </w:r>
          </w:p>
        </w:tc>
        <w:tc>
          <w:tcPr>
            <w:tcW w:w="2720" w:type="pct"/>
            <w:vAlign w:val="center"/>
          </w:tcPr>
          <w:p w14:paraId="77B7E0A8" w14:textId="77777777" w:rsidR="00E162BE" w:rsidRPr="00D706EC" w:rsidRDefault="00E162BE" w:rsidP="00016301">
            <w:pPr>
              <w:jc w:val="both"/>
              <w:rPr>
                <w:rFonts w:cs="Arial"/>
                <w:color w:val="000000"/>
                <w:sz w:val="18"/>
                <w:szCs w:val="18"/>
                <w:lang w:eastAsia="en-GB" w:bidi="ar-SA"/>
              </w:rPr>
            </w:pPr>
            <w:r w:rsidRPr="00D706EC">
              <w:rPr>
                <w:rFonts w:cs="Arial"/>
                <w:color w:val="000000"/>
                <w:kern w:val="24"/>
                <w:sz w:val="18"/>
                <w:szCs w:val="18"/>
                <w:lang w:eastAsia="en-GB" w:bidi="ar-SA"/>
              </w:rPr>
              <w:t xml:space="preserve">Annuity </w:t>
            </w:r>
          </w:p>
        </w:tc>
      </w:tr>
      <w:tr w:rsidR="00E162BE" w:rsidRPr="00B737FB" w14:paraId="33A19EEC" w14:textId="77777777" w:rsidTr="00D706EC">
        <w:trPr>
          <w:trHeight w:val="278"/>
        </w:trPr>
        <w:tc>
          <w:tcPr>
            <w:tcW w:w="2280" w:type="pct"/>
            <w:vAlign w:val="center"/>
          </w:tcPr>
          <w:p w14:paraId="023BAA4E" w14:textId="77777777" w:rsidR="00E162BE" w:rsidRPr="00D706EC" w:rsidRDefault="00E162BE" w:rsidP="00016301">
            <w:pPr>
              <w:jc w:val="both"/>
              <w:rPr>
                <w:rFonts w:cs="Arial"/>
                <w:color w:val="000000"/>
                <w:sz w:val="18"/>
                <w:szCs w:val="18"/>
                <w:lang w:eastAsia="en-GB" w:bidi="ar-SA"/>
              </w:rPr>
            </w:pPr>
            <w:r w:rsidRPr="00D706EC">
              <w:rPr>
                <w:rFonts w:cs="Arial"/>
                <w:color w:val="000000"/>
                <w:kern w:val="24"/>
                <w:sz w:val="18"/>
                <w:szCs w:val="18"/>
                <w:lang w:eastAsia="en-GB" w:bidi="ar-SA"/>
              </w:rPr>
              <w:t xml:space="preserve">Obtain or be issued with... </w:t>
            </w:r>
          </w:p>
        </w:tc>
        <w:tc>
          <w:tcPr>
            <w:tcW w:w="2720" w:type="pct"/>
            <w:vAlign w:val="center"/>
          </w:tcPr>
          <w:p w14:paraId="46011C25" w14:textId="77777777" w:rsidR="00E162BE" w:rsidRPr="00D706EC" w:rsidRDefault="00E162BE" w:rsidP="00016301">
            <w:pPr>
              <w:jc w:val="both"/>
              <w:rPr>
                <w:rFonts w:cs="Arial"/>
                <w:color w:val="000000"/>
                <w:sz w:val="18"/>
                <w:szCs w:val="18"/>
                <w:lang w:eastAsia="en-GB" w:bidi="ar-SA"/>
              </w:rPr>
            </w:pPr>
            <w:r w:rsidRPr="00D706EC">
              <w:rPr>
                <w:rFonts w:cs="Arial"/>
                <w:color w:val="000000"/>
                <w:kern w:val="24"/>
                <w:sz w:val="18"/>
                <w:szCs w:val="18"/>
                <w:lang w:eastAsia="en-GB" w:bidi="ar-SA"/>
              </w:rPr>
              <w:t xml:space="preserve">Pension </w:t>
            </w:r>
          </w:p>
        </w:tc>
      </w:tr>
      <w:tr w:rsidR="00E162BE" w:rsidRPr="00B737FB" w14:paraId="46DF5358" w14:textId="77777777" w:rsidTr="00D706EC">
        <w:trPr>
          <w:trHeight w:val="281"/>
        </w:trPr>
        <w:tc>
          <w:tcPr>
            <w:tcW w:w="2280" w:type="pct"/>
            <w:vAlign w:val="center"/>
          </w:tcPr>
          <w:p w14:paraId="5A5A884B" w14:textId="77777777" w:rsidR="00E162BE" w:rsidRPr="00D706EC" w:rsidRDefault="00E162BE" w:rsidP="00016301">
            <w:pPr>
              <w:jc w:val="both"/>
              <w:rPr>
                <w:rFonts w:cs="Arial"/>
                <w:color w:val="000000"/>
                <w:sz w:val="18"/>
                <w:szCs w:val="18"/>
                <w:lang w:eastAsia="en-GB" w:bidi="ar-SA"/>
              </w:rPr>
            </w:pPr>
            <w:r w:rsidRPr="00D706EC">
              <w:rPr>
                <w:rFonts w:cs="Arial"/>
                <w:color w:val="000000"/>
                <w:kern w:val="24"/>
                <w:sz w:val="18"/>
                <w:szCs w:val="18"/>
                <w:lang w:eastAsia="en-GB" w:bidi="ar-SA"/>
              </w:rPr>
              <w:t xml:space="preserve">Obtain an interest in or have the ability to transact through... </w:t>
            </w:r>
          </w:p>
        </w:tc>
        <w:tc>
          <w:tcPr>
            <w:tcW w:w="2720" w:type="pct"/>
            <w:vAlign w:val="center"/>
          </w:tcPr>
          <w:p w14:paraId="5E2B86CD" w14:textId="77777777" w:rsidR="00E162BE" w:rsidRPr="00D706EC" w:rsidRDefault="00E162BE" w:rsidP="00016301">
            <w:pPr>
              <w:jc w:val="both"/>
              <w:rPr>
                <w:rFonts w:cs="Arial"/>
                <w:color w:val="000000"/>
                <w:sz w:val="18"/>
                <w:szCs w:val="18"/>
                <w:lang w:eastAsia="en-GB" w:bidi="ar-SA"/>
              </w:rPr>
            </w:pPr>
            <w:r w:rsidRPr="00D706EC">
              <w:rPr>
                <w:rFonts w:cs="Arial"/>
                <w:color w:val="000000"/>
                <w:kern w:val="24"/>
                <w:sz w:val="18"/>
                <w:szCs w:val="18"/>
                <w:lang w:eastAsia="en-GB" w:bidi="ar-SA"/>
              </w:rPr>
              <w:t xml:space="preserve">WRAP/Platform/IDPS </w:t>
            </w:r>
          </w:p>
        </w:tc>
      </w:tr>
      <w:tr w:rsidR="008D3976" w:rsidRPr="00B737FB" w14:paraId="7B7D4845" w14:textId="77777777" w:rsidTr="00E162BE">
        <w:trPr>
          <w:trHeight w:val="281"/>
        </w:trPr>
        <w:tc>
          <w:tcPr>
            <w:tcW w:w="2280" w:type="pct"/>
            <w:vAlign w:val="center"/>
          </w:tcPr>
          <w:p w14:paraId="0F6C1173" w14:textId="49003C31" w:rsidR="008D3976" w:rsidRPr="00E162BE" w:rsidRDefault="008D3976" w:rsidP="00016301">
            <w:pPr>
              <w:jc w:val="both"/>
              <w:rPr>
                <w:rFonts w:cs="Arial"/>
                <w:color w:val="000000"/>
                <w:kern w:val="24"/>
                <w:sz w:val="18"/>
                <w:szCs w:val="18"/>
                <w:lang w:eastAsia="en-GB" w:bidi="ar-SA"/>
              </w:rPr>
            </w:pPr>
            <w:r w:rsidRPr="006076A5">
              <w:rPr>
                <w:rFonts w:cs="Arial"/>
                <w:color w:val="000000"/>
                <w:kern w:val="24"/>
                <w:sz w:val="18"/>
                <w:szCs w:val="18"/>
                <w:lang w:eastAsia="en-GB" w:bidi="ar-SA"/>
              </w:rPr>
              <w:t>Obtain or be issued with</w:t>
            </w:r>
            <w:r>
              <w:rPr>
                <w:rFonts w:cs="Arial"/>
                <w:color w:val="000000"/>
                <w:kern w:val="24"/>
                <w:sz w:val="18"/>
                <w:szCs w:val="18"/>
                <w:lang w:eastAsia="en-GB" w:bidi="ar-SA"/>
              </w:rPr>
              <w:t>…</w:t>
            </w:r>
          </w:p>
        </w:tc>
        <w:tc>
          <w:tcPr>
            <w:tcW w:w="2720" w:type="pct"/>
            <w:vAlign w:val="center"/>
          </w:tcPr>
          <w:p w14:paraId="3FE62745" w14:textId="41E56BF2" w:rsidR="008D3976" w:rsidRPr="00E162BE" w:rsidRDefault="008D3976" w:rsidP="00016301">
            <w:pPr>
              <w:jc w:val="both"/>
              <w:rPr>
                <w:rFonts w:cs="Arial"/>
                <w:color w:val="000000"/>
                <w:kern w:val="24"/>
                <w:sz w:val="18"/>
                <w:szCs w:val="18"/>
                <w:lang w:eastAsia="en-GB" w:bidi="ar-SA"/>
              </w:rPr>
            </w:pPr>
            <w:r>
              <w:rPr>
                <w:rFonts w:cs="Arial"/>
                <w:color w:val="000000"/>
                <w:kern w:val="24"/>
                <w:sz w:val="18"/>
                <w:szCs w:val="18"/>
                <w:lang w:eastAsia="en-GB" w:bidi="ar-SA"/>
              </w:rPr>
              <w:t>Standard Margin Loan</w:t>
            </w:r>
          </w:p>
        </w:tc>
      </w:tr>
      <w:tr w:rsidR="00E162BE" w:rsidRPr="00B737FB" w14:paraId="2A6F90AB" w14:textId="77777777" w:rsidTr="00D706EC">
        <w:trPr>
          <w:trHeight w:val="272"/>
        </w:trPr>
        <w:tc>
          <w:tcPr>
            <w:tcW w:w="2280" w:type="pct"/>
            <w:vAlign w:val="center"/>
          </w:tcPr>
          <w:p w14:paraId="008D2DE4" w14:textId="77777777" w:rsidR="00E162BE" w:rsidRPr="00D706EC" w:rsidRDefault="00E162BE" w:rsidP="00016301">
            <w:pPr>
              <w:jc w:val="both"/>
              <w:rPr>
                <w:rFonts w:cs="Arial"/>
                <w:color w:val="000000"/>
                <w:sz w:val="18"/>
                <w:szCs w:val="18"/>
                <w:lang w:eastAsia="en-GB" w:bidi="ar-SA"/>
              </w:rPr>
            </w:pPr>
            <w:r w:rsidRPr="00D706EC">
              <w:rPr>
                <w:rFonts w:cs="Arial"/>
                <w:color w:val="000000"/>
                <w:kern w:val="24"/>
                <w:sz w:val="18"/>
                <w:szCs w:val="18"/>
                <w:lang w:eastAsia="en-GB" w:bidi="ar-SA"/>
              </w:rPr>
              <w:t xml:space="preserve">Cash out all or part of... </w:t>
            </w:r>
          </w:p>
        </w:tc>
        <w:tc>
          <w:tcPr>
            <w:tcW w:w="2720" w:type="pct"/>
            <w:vAlign w:val="center"/>
          </w:tcPr>
          <w:p w14:paraId="43262BEA" w14:textId="77777777" w:rsidR="00E162BE" w:rsidRPr="00D706EC" w:rsidRDefault="00E162BE" w:rsidP="00016301">
            <w:pPr>
              <w:jc w:val="both"/>
              <w:rPr>
                <w:rFonts w:cs="Arial"/>
                <w:color w:val="000000"/>
                <w:sz w:val="18"/>
                <w:szCs w:val="18"/>
                <w:lang w:eastAsia="en-GB" w:bidi="ar-SA"/>
              </w:rPr>
            </w:pPr>
            <w:r w:rsidRPr="00D706EC">
              <w:rPr>
                <w:rFonts w:cs="Arial"/>
                <w:color w:val="000000"/>
                <w:kern w:val="24"/>
                <w:sz w:val="18"/>
                <w:szCs w:val="18"/>
                <w:lang w:eastAsia="en-GB" w:bidi="ar-SA"/>
              </w:rPr>
              <w:t xml:space="preserve">Superannuation Interest </w:t>
            </w:r>
          </w:p>
        </w:tc>
      </w:tr>
    </w:tbl>
    <w:p w14:paraId="69373559" w14:textId="77777777" w:rsidR="00E162BE" w:rsidRDefault="00E162BE" w:rsidP="00D706EC">
      <w:pPr>
        <w:kinsoku w:val="0"/>
        <w:overflowPunct w:val="0"/>
        <w:jc w:val="both"/>
        <w:textAlignment w:val="baseline"/>
      </w:pPr>
    </w:p>
    <w:p w14:paraId="07412C94" w14:textId="117ABC29" w:rsidR="00E162BE" w:rsidRDefault="00DD1D4D" w:rsidP="00D706EC">
      <w:pPr>
        <w:kinsoku w:val="0"/>
        <w:overflowPunct w:val="0"/>
        <w:jc w:val="both"/>
        <w:textAlignment w:val="baseline"/>
      </w:pPr>
      <w:r w:rsidRPr="00D706EC">
        <w:rPr>
          <w:b/>
        </w:rPr>
        <w:t>**</w:t>
      </w:r>
      <w:r>
        <w:t xml:space="preserve"> </w:t>
      </w:r>
      <w:r w:rsidR="00CD1E34" w:rsidRPr="00CD1E34">
        <w:t>Risk-only life insurance policies with NO investment component are excluded from the provisions of the AML/CFT Act; however</w:t>
      </w:r>
      <w:r w:rsidR="00CD1E34">
        <w:t>,</w:t>
      </w:r>
      <w:r w:rsidR="00CD1E34" w:rsidRPr="00CD1E34">
        <w:t xml:space="preserve"> the Licensee and its representatives are still obliged to report unusual transactions e.g. a significant policy (large premium) is initiated and then cancelled within the free look period.</w:t>
      </w:r>
    </w:p>
    <w:p w14:paraId="29A730AE" w14:textId="17465FA2" w:rsidR="00E162BE" w:rsidRDefault="00E162BE" w:rsidP="00D706EC">
      <w:pPr>
        <w:kinsoku w:val="0"/>
        <w:overflowPunct w:val="0"/>
        <w:jc w:val="both"/>
        <w:textAlignment w:val="baseline"/>
      </w:pPr>
    </w:p>
    <w:p w14:paraId="6C35F2DB" w14:textId="77777777" w:rsidR="009D230E" w:rsidRDefault="007F6C62" w:rsidP="00D706EC">
      <w:pPr>
        <w:kinsoku w:val="0"/>
        <w:overflowPunct w:val="0"/>
        <w:jc w:val="both"/>
        <w:textAlignment w:val="baseline"/>
      </w:pPr>
      <w:r>
        <w:t>In most cases the client will only need to be identified once. However, there are some circumstances in which advisers and product providers will need to re-identify clients.</w:t>
      </w:r>
      <w:r w:rsidR="00B62551">
        <w:t xml:space="preserve"> </w:t>
      </w:r>
      <w:r>
        <w:t xml:space="preserve">If you have reason to doubt that a previously identified client is the person they claim to be, you should confirm the accuracy of customer identity details held, and if necessary re-verify the client’s identity (notifying Lionsgate urgently). </w:t>
      </w:r>
    </w:p>
    <w:p w14:paraId="129E19B2" w14:textId="475389B0" w:rsidR="009D230E" w:rsidRDefault="009D230E" w:rsidP="00D706EC">
      <w:pPr>
        <w:kinsoku w:val="0"/>
        <w:overflowPunct w:val="0"/>
        <w:jc w:val="both"/>
        <w:textAlignment w:val="baseline"/>
      </w:pPr>
    </w:p>
    <w:p w14:paraId="7558D904" w14:textId="77777777" w:rsidR="009D230E" w:rsidRDefault="009D230E" w:rsidP="00D706EC">
      <w:pPr>
        <w:kinsoku w:val="0"/>
        <w:overflowPunct w:val="0"/>
        <w:jc w:val="both"/>
        <w:textAlignment w:val="baseline"/>
      </w:pPr>
      <w:r>
        <w:t>If you are not reasonably satisfied that the customer is the individual he or she claims to be and cannot undertake further identification to satisfy this doubt, you should not arrange the financial service or product for the client. If this does happen, please notify Lionsgate urgently (within 24 hours at the latest) of this fact.</w:t>
      </w:r>
    </w:p>
    <w:p w14:paraId="07AF7CB0" w14:textId="77777777" w:rsidR="009D230E" w:rsidRDefault="009D230E" w:rsidP="00D706EC">
      <w:pPr>
        <w:kinsoku w:val="0"/>
        <w:overflowPunct w:val="0"/>
        <w:jc w:val="both"/>
        <w:textAlignment w:val="baseline"/>
      </w:pPr>
    </w:p>
    <w:p w14:paraId="0B40CC4F" w14:textId="50FCF05E" w:rsidR="007F6C62" w:rsidRDefault="007F6C62" w:rsidP="00D706EC">
      <w:pPr>
        <w:kinsoku w:val="0"/>
        <w:overflowPunct w:val="0"/>
        <w:jc w:val="both"/>
        <w:textAlignment w:val="baseline"/>
      </w:pPr>
      <w:r>
        <w:t>You are generally not permitted to advise the product issuer or any other party of the reasons for the need to re-identify a customer.</w:t>
      </w:r>
    </w:p>
    <w:p w14:paraId="785EB2CE" w14:textId="77777777" w:rsidR="00B62551" w:rsidRDefault="00B62551" w:rsidP="00835B60">
      <w:pPr>
        <w:kinsoku w:val="0"/>
        <w:overflowPunct w:val="0"/>
        <w:jc w:val="both"/>
        <w:textAlignment w:val="baseline"/>
      </w:pPr>
    </w:p>
    <w:p w14:paraId="0A09DD32" w14:textId="53F4FB6F" w:rsidR="00315E95" w:rsidRPr="00B737FB" w:rsidRDefault="00315E95" w:rsidP="00835B60">
      <w:pPr>
        <w:kinsoku w:val="0"/>
        <w:overflowPunct w:val="0"/>
        <w:jc w:val="both"/>
        <w:textAlignment w:val="baseline"/>
      </w:pPr>
      <w:r w:rsidRPr="00B737FB">
        <w:t>Lionsgate's AML/CTF Program has trigger points for collecting additional information after the initial customer identification process is completed. Before you provide any of the above services to an existing client you also need to consider whether to re-identify them using the appropriate forms.</w:t>
      </w:r>
    </w:p>
    <w:p w14:paraId="1FCEE609" w14:textId="77777777" w:rsidR="009D230E" w:rsidRDefault="009D230E" w:rsidP="00835B60">
      <w:pPr>
        <w:kinsoku w:val="0"/>
        <w:overflowPunct w:val="0"/>
        <w:textAlignment w:val="baseline"/>
      </w:pPr>
    </w:p>
    <w:p w14:paraId="37778EA6" w14:textId="23877CE3" w:rsidR="00315E95" w:rsidRPr="00B737FB" w:rsidRDefault="00315E95" w:rsidP="00315E95">
      <w:pPr>
        <w:kinsoku w:val="0"/>
        <w:overflowPunct w:val="0"/>
        <w:textAlignment w:val="baseline"/>
      </w:pPr>
      <w:r w:rsidRPr="00B737FB">
        <w:t>Some examples of trigger points include:</w:t>
      </w:r>
    </w:p>
    <w:p w14:paraId="00A834B9" w14:textId="77777777" w:rsidR="00315E95" w:rsidRPr="00B737FB" w:rsidRDefault="00315E95" w:rsidP="00315E95">
      <w:pPr>
        <w:widowControl w:val="0"/>
        <w:numPr>
          <w:ilvl w:val="0"/>
          <w:numId w:val="133"/>
        </w:numPr>
        <w:kinsoku w:val="0"/>
        <w:overflowPunct w:val="0"/>
        <w:ind w:left="714" w:hanging="357"/>
        <w:textAlignment w:val="baseline"/>
      </w:pPr>
      <w:r w:rsidRPr="00B737FB">
        <w:t>if the client or a beneficial owner is designated "High Risk";</w:t>
      </w:r>
    </w:p>
    <w:p w14:paraId="4FFB5C72" w14:textId="36A5019D" w:rsidR="00315E95" w:rsidRPr="00B737FB" w:rsidRDefault="00315E95" w:rsidP="00315E95">
      <w:pPr>
        <w:widowControl w:val="0"/>
        <w:numPr>
          <w:ilvl w:val="0"/>
          <w:numId w:val="133"/>
        </w:numPr>
        <w:kinsoku w:val="0"/>
        <w:overflowPunct w:val="0"/>
        <w:ind w:left="714" w:hanging="357"/>
        <w:textAlignment w:val="baseline"/>
      </w:pPr>
      <w:r w:rsidRPr="00B737FB">
        <w:t xml:space="preserve">if the client or beneficial owner is </w:t>
      </w:r>
      <w:r w:rsidRPr="006C40AE">
        <w:t xml:space="preserve">a </w:t>
      </w:r>
      <w:r>
        <w:t>Politically E</w:t>
      </w:r>
      <w:r w:rsidRPr="000026EA">
        <w:t xml:space="preserve">xposed </w:t>
      </w:r>
      <w:r w:rsidRPr="00835B60">
        <w:t>Persons (PEPs)</w:t>
      </w:r>
      <w:r w:rsidRPr="00D706EC">
        <w:t>;</w:t>
      </w:r>
    </w:p>
    <w:p w14:paraId="791666F1" w14:textId="77777777" w:rsidR="00315E95" w:rsidRPr="00B737FB" w:rsidRDefault="00315E95" w:rsidP="00315E95">
      <w:pPr>
        <w:widowControl w:val="0"/>
        <w:numPr>
          <w:ilvl w:val="0"/>
          <w:numId w:val="133"/>
        </w:numPr>
        <w:kinsoku w:val="0"/>
        <w:overflowPunct w:val="0"/>
        <w:ind w:left="714" w:right="72" w:hanging="357"/>
        <w:jc w:val="both"/>
        <w:textAlignment w:val="baseline"/>
      </w:pPr>
      <w:r w:rsidRPr="00B737FB">
        <w:t>if the client is physically present in a foreign country or is a corporation incorporated in a foreign country;</w:t>
      </w:r>
    </w:p>
    <w:p w14:paraId="6B781592" w14:textId="29C03842" w:rsidR="00315E95" w:rsidRPr="00B737FB" w:rsidRDefault="00315E95" w:rsidP="00315E95">
      <w:pPr>
        <w:widowControl w:val="0"/>
        <w:numPr>
          <w:ilvl w:val="0"/>
          <w:numId w:val="133"/>
        </w:numPr>
        <w:kinsoku w:val="0"/>
        <w:overflowPunct w:val="0"/>
        <w:ind w:left="714" w:hanging="357"/>
        <w:jc w:val="both"/>
        <w:textAlignment w:val="baseline"/>
      </w:pPr>
      <w:r w:rsidRPr="00B737FB">
        <w:t>if a transaction for a significant amount occurs i.e. in excess of $500,000</w:t>
      </w:r>
      <w:r w:rsidR="00F51388">
        <w:t>;</w:t>
      </w:r>
    </w:p>
    <w:p w14:paraId="78E08323" w14:textId="77777777" w:rsidR="00315E95" w:rsidRPr="00B737FB" w:rsidRDefault="00315E95" w:rsidP="00315E95">
      <w:pPr>
        <w:widowControl w:val="0"/>
        <w:numPr>
          <w:ilvl w:val="0"/>
          <w:numId w:val="133"/>
        </w:numPr>
        <w:kinsoku w:val="0"/>
        <w:overflowPunct w:val="0"/>
        <w:ind w:left="714" w:hanging="357"/>
        <w:jc w:val="both"/>
        <w:textAlignment w:val="baseline"/>
      </w:pPr>
      <w:r w:rsidRPr="00B737FB">
        <w:t>if a client makes multiple cash transactions of amounts less than AUD $I0,000;</w:t>
      </w:r>
    </w:p>
    <w:p w14:paraId="0CE75103" w14:textId="77777777" w:rsidR="00315E95" w:rsidRPr="00B737FB" w:rsidRDefault="00315E95" w:rsidP="00315E95">
      <w:pPr>
        <w:widowControl w:val="0"/>
        <w:numPr>
          <w:ilvl w:val="0"/>
          <w:numId w:val="133"/>
        </w:numPr>
        <w:kinsoku w:val="0"/>
        <w:overflowPunct w:val="0"/>
        <w:ind w:left="714" w:right="72" w:hanging="357"/>
        <w:jc w:val="both"/>
        <w:textAlignment w:val="baseline"/>
      </w:pPr>
      <w:r w:rsidRPr="00B737FB">
        <w:t>if a client makes a significant change to their past arrangements for example if the client's account details move off-shore to a "non-compliant" jurisdiction or there is a significant increase in the value or volume of transactions.</w:t>
      </w:r>
    </w:p>
    <w:p w14:paraId="211B9FC8" w14:textId="77777777" w:rsidR="00315E95" w:rsidRPr="00B737FB" w:rsidRDefault="00315E95" w:rsidP="00315E95">
      <w:pPr>
        <w:widowControl w:val="0"/>
        <w:numPr>
          <w:ilvl w:val="0"/>
          <w:numId w:val="133"/>
        </w:numPr>
        <w:kinsoku w:val="0"/>
        <w:overflowPunct w:val="0"/>
        <w:ind w:left="714" w:right="72" w:hanging="357"/>
        <w:jc w:val="both"/>
        <w:textAlignment w:val="baseline"/>
      </w:pPr>
      <w:r w:rsidRPr="00B737FB">
        <w:t>if you have doubts regarding a customer's identity (such as the use of aliases and/or a variety of addresses);</w:t>
      </w:r>
    </w:p>
    <w:p w14:paraId="3BCD7E45" w14:textId="77777777" w:rsidR="00315E95" w:rsidRPr="00B737FB" w:rsidRDefault="00315E95" w:rsidP="00315E95">
      <w:pPr>
        <w:widowControl w:val="0"/>
        <w:numPr>
          <w:ilvl w:val="0"/>
          <w:numId w:val="133"/>
        </w:numPr>
        <w:kinsoku w:val="0"/>
        <w:overflowPunct w:val="0"/>
        <w:ind w:left="714" w:right="72" w:hanging="357"/>
        <w:jc w:val="both"/>
        <w:textAlignment w:val="baseline"/>
      </w:pPr>
      <w:r w:rsidRPr="00B737FB">
        <w:t>if there are changes in the nature of the business relationship between a client and its customers; or</w:t>
      </w:r>
    </w:p>
    <w:p w14:paraId="5571E2E6" w14:textId="77777777" w:rsidR="00315E95" w:rsidRPr="00B737FB" w:rsidRDefault="00315E95" w:rsidP="00315E95">
      <w:pPr>
        <w:widowControl w:val="0"/>
        <w:numPr>
          <w:ilvl w:val="0"/>
          <w:numId w:val="133"/>
        </w:numPr>
        <w:kinsoku w:val="0"/>
        <w:overflowPunct w:val="0"/>
        <w:ind w:left="714" w:hanging="357"/>
        <w:jc w:val="both"/>
        <w:textAlignment w:val="baseline"/>
      </w:pPr>
      <w:r w:rsidRPr="00B737FB">
        <w:t>if a suspicious transaction involving a client has been reported to AUSTRAC.</w:t>
      </w:r>
    </w:p>
    <w:p w14:paraId="3007577D" w14:textId="5FBF8DBE" w:rsidR="00315E95" w:rsidRDefault="00315E95" w:rsidP="00CD1E34">
      <w:pPr>
        <w:kinsoku w:val="0"/>
        <w:overflowPunct w:val="0"/>
        <w:ind w:right="72"/>
        <w:jc w:val="both"/>
        <w:textAlignment w:val="baseline"/>
      </w:pPr>
    </w:p>
    <w:p w14:paraId="0EB41C1D" w14:textId="7A0AE4FA" w:rsidR="00CD1E34" w:rsidRDefault="00CD1E34" w:rsidP="00D706EC">
      <w:pPr>
        <w:kinsoku w:val="0"/>
        <w:overflowPunct w:val="0"/>
        <w:jc w:val="both"/>
        <w:textAlignment w:val="baseline"/>
      </w:pPr>
      <w:r>
        <w:t>If a product issuer has reason to doubt the identity of a previously identified c</w:t>
      </w:r>
      <w:r w:rsidR="008D3976">
        <w:t>lient</w:t>
      </w:r>
      <w:r>
        <w:t>, they may approach you for assistance in confirming the accuracy of</w:t>
      </w:r>
      <w:r w:rsidR="008D3976">
        <w:t xml:space="preserve"> the client’s </w:t>
      </w:r>
      <w:r>
        <w:t>identity details, and</w:t>
      </w:r>
      <w:r w:rsidR="008D3976">
        <w:t>,</w:t>
      </w:r>
      <w:r>
        <w:t xml:space="preserve"> if necessary</w:t>
      </w:r>
      <w:r w:rsidR="008D3976">
        <w:t>,</w:t>
      </w:r>
      <w:r>
        <w:t xml:space="preserve"> re-verifying the </w:t>
      </w:r>
      <w:r w:rsidR="008D3976">
        <w:t xml:space="preserve">client’s </w:t>
      </w:r>
      <w:r>
        <w:t xml:space="preserve">identity. </w:t>
      </w:r>
      <w:r w:rsidR="00FD0DC3">
        <w:t>In some circumstances</w:t>
      </w:r>
      <w:r w:rsidR="00186543">
        <w:t>,</w:t>
      </w:r>
      <w:r w:rsidR="00FD0DC3">
        <w:t xml:space="preserve"> </w:t>
      </w:r>
      <w:r w:rsidR="00186543">
        <w:t xml:space="preserve">the product provider may </w:t>
      </w:r>
      <w:r w:rsidR="00FD0DC3">
        <w:t xml:space="preserve">need you to obtain additional information from an existing or new customer </w:t>
      </w:r>
      <w:r>
        <w:t>Any information ultimately provided to that product provider need not be provided to all other product providers who may share the same c</w:t>
      </w:r>
      <w:r w:rsidR="008D3976">
        <w:t>lient</w:t>
      </w:r>
      <w:r>
        <w:t>.</w:t>
      </w:r>
    </w:p>
    <w:p w14:paraId="2EA72AD3" w14:textId="49DD1409" w:rsidR="00CD1E34" w:rsidRDefault="00CD1E34" w:rsidP="00D706EC">
      <w:pPr>
        <w:kinsoku w:val="0"/>
        <w:overflowPunct w:val="0"/>
        <w:jc w:val="both"/>
        <w:textAlignment w:val="baseline"/>
      </w:pPr>
    </w:p>
    <w:p w14:paraId="01ECDBB9" w14:textId="2286AD0A" w:rsidR="00186543" w:rsidRDefault="00186543" w:rsidP="00186543">
      <w:pPr>
        <w:kinsoku w:val="0"/>
        <w:overflowPunct w:val="0"/>
        <w:jc w:val="both"/>
        <w:textAlignment w:val="baseline"/>
      </w:pPr>
      <w:r>
        <w:t xml:space="preserve">You should assist the product provider as required, if it is reasonably practicable to do so. If it is not, then the product provider may approach the client directly. Please advise Lionsgate in such circumstances. </w:t>
      </w:r>
    </w:p>
    <w:p w14:paraId="3EA420BE" w14:textId="77777777" w:rsidR="00186543" w:rsidRDefault="00186543" w:rsidP="00D706EC">
      <w:pPr>
        <w:kinsoku w:val="0"/>
        <w:overflowPunct w:val="0"/>
        <w:jc w:val="both"/>
        <w:textAlignment w:val="baseline"/>
      </w:pPr>
    </w:p>
    <w:p w14:paraId="2C5824CD" w14:textId="44FB6703" w:rsidR="002E4515" w:rsidRPr="00B737FB" w:rsidRDefault="00E162BE" w:rsidP="002E4515">
      <w:pPr>
        <w:kinsoku w:val="0"/>
        <w:overflowPunct w:val="0"/>
        <w:jc w:val="both"/>
        <w:textAlignment w:val="baseline"/>
      </w:pPr>
      <w:r>
        <w:t>For Higher Risk clients</w:t>
      </w:r>
      <w:r w:rsidR="00186543">
        <w:t>,</w:t>
      </w:r>
      <w:r>
        <w:t xml:space="preserve"> and where discrepancies in their identification arise</w:t>
      </w:r>
      <w:r w:rsidR="00186543">
        <w:t>,</w:t>
      </w:r>
      <w:r>
        <w:t xml:space="preserve"> continue to verify their information until you are satisfied that the client is who they say they are. This may require you to verify more of the information than is </w:t>
      </w:r>
      <w:r w:rsidR="008E7E36">
        <w:t>initially required.</w:t>
      </w:r>
      <w:r w:rsidR="002E4515">
        <w:t xml:space="preserve"> Y</w:t>
      </w:r>
      <w:r w:rsidR="002E4515" w:rsidRPr="00B737FB">
        <w:t xml:space="preserve">ou </w:t>
      </w:r>
      <w:r w:rsidR="002E4515">
        <w:t xml:space="preserve">must </w:t>
      </w:r>
      <w:r w:rsidR="002E4515" w:rsidRPr="00B737FB">
        <w:t>contact Matthew McBride or Martin English if you are in doubt before providing any services to them.</w:t>
      </w:r>
    </w:p>
    <w:p w14:paraId="7F765165" w14:textId="77777777" w:rsidR="00E162BE" w:rsidRDefault="00E162BE" w:rsidP="00D706EC">
      <w:pPr>
        <w:kinsoku w:val="0"/>
        <w:overflowPunct w:val="0"/>
        <w:jc w:val="both"/>
        <w:textAlignment w:val="baseline"/>
      </w:pPr>
    </w:p>
    <w:p w14:paraId="3FAC8839" w14:textId="09C4E6DD" w:rsidR="00E162BE" w:rsidRDefault="00E162BE" w:rsidP="00D706EC">
      <w:pPr>
        <w:kinsoku w:val="0"/>
        <w:overflowPunct w:val="0"/>
        <w:jc w:val="both"/>
        <w:textAlignment w:val="baseline"/>
      </w:pPr>
      <w:r>
        <w:t xml:space="preserve">If you cannot satisfactorily verify the client’s identity or your investigations lead you to suspect that the client could be involved in money laundering or terrorism financing, then </w:t>
      </w:r>
      <w:r w:rsidR="00BC5EB0">
        <w:t>immediately advise</w:t>
      </w:r>
      <w:r>
        <w:t xml:space="preserve"> </w:t>
      </w:r>
      <w:r w:rsidR="00BC5EB0">
        <w:t>Lionsgate</w:t>
      </w:r>
      <w:r w:rsidR="00451C22">
        <w:t xml:space="preserve"> who</w:t>
      </w:r>
      <w:r w:rsidR="00BC5EB0">
        <w:t xml:space="preserve"> </w:t>
      </w:r>
      <w:r>
        <w:t>will decide if the matter needs to be reported to AUSTRAC.</w:t>
      </w:r>
    </w:p>
    <w:p w14:paraId="58F2C4C1" w14:textId="77777777" w:rsidR="00E162BE" w:rsidRDefault="00E162BE" w:rsidP="00D706EC">
      <w:pPr>
        <w:kinsoku w:val="0"/>
        <w:overflowPunct w:val="0"/>
        <w:jc w:val="both"/>
        <w:textAlignment w:val="baseline"/>
      </w:pPr>
    </w:p>
    <w:p w14:paraId="6680A0D2" w14:textId="2A572DD3" w:rsidR="00016301" w:rsidRPr="00D706EC" w:rsidRDefault="00AA5A68" w:rsidP="00D706EC">
      <w:pPr>
        <w:kinsoku w:val="0"/>
        <w:overflowPunct w:val="0"/>
        <w:jc w:val="both"/>
        <w:textAlignment w:val="baseline"/>
        <w:rPr>
          <w:b/>
        </w:rPr>
      </w:pPr>
      <w:r w:rsidRPr="00D706EC">
        <w:rPr>
          <w:b/>
        </w:rPr>
        <w:t>Tools</w:t>
      </w:r>
    </w:p>
    <w:p w14:paraId="51334B65" w14:textId="638302AF" w:rsidR="008E7E36" w:rsidRDefault="00315E95" w:rsidP="00D706EC">
      <w:pPr>
        <w:kinsoku w:val="0"/>
        <w:overflowPunct w:val="0"/>
        <w:jc w:val="both"/>
        <w:textAlignment w:val="baseline"/>
      </w:pPr>
      <w:r>
        <w:t>AUSTRAC’s identification requirements shown in the Appendices</w:t>
      </w:r>
      <w:r w:rsidR="00186543">
        <w:t xml:space="preserve"> called Ready Reckoner Summary of AML/CTF requirements by AUSTRAC.</w:t>
      </w:r>
    </w:p>
    <w:p w14:paraId="46248E4A" w14:textId="5DE574C7" w:rsidR="00016301" w:rsidRDefault="00F01D90" w:rsidP="00D706EC">
      <w:pPr>
        <w:kinsoku w:val="0"/>
        <w:overflowPunct w:val="0"/>
        <w:spacing w:before="120"/>
        <w:jc w:val="both"/>
        <w:textAlignment w:val="baseline"/>
      </w:pPr>
      <w:r>
        <w:t xml:space="preserve">AUSTRAC’s </w:t>
      </w:r>
      <w:r w:rsidR="009D230E">
        <w:t xml:space="preserve">Customer Due Diligence Requirements: </w:t>
      </w:r>
      <w:hyperlink r:id="rId12" w:history="1">
        <w:r w:rsidR="009D230E" w:rsidRPr="00C17F44">
          <w:rPr>
            <w:rStyle w:val="Hyperlink"/>
          </w:rPr>
          <w:t>http://www.austrac.gov.au/part-b-amlctf-program-customer-due-diligence-procedures</w:t>
        </w:r>
      </w:hyperlink>
    </w:p>
    <w:p w14:paraId="3C5A9343" w14:textId="590FB28B" w:rsidR="009D230E" w:rsidRDefault="009D230E" w:rsidP="00D706EC">
      <w:pPr>
        <w:kinsoku w:val="0"/>
        <w:overflowPunct w:val="0"/>
        <w:spacing w:before="120"/>
        <w:jc w:val="both"/>
        <w:textAlignment w:val="baseline"/>
      </w:pPr>
      <w:r>
        <w:t>Product Provider’s Requirements</w:t>
      </w:r>
    </w:p>
    <w:p w14:paraId="3619D99E" w14:textId="144B0DC9" w:rsidR="004C1A66" w:rsidRPr="00B737FB" w:rsidRDefault="004C1A66" w:rsidP="00D706EC">
      <w:pPr>
        <w:kinsoku w:val="0"/>
        <w:overflowPunct w:val="0"/>
        <w:spacing w:before="120"/>
        <w:jc w:val="both"/>
        <w:textAlignment w:val="baseline"/>
      </w:pPr>
      <w:r>
        <w:lastRenderedPageBreak/>
        <w:t xml:space="preserve">Lionsgate </w:t>
      </w:r>
      <w:r w:rsidRPr="00B737FB">
        <w:t>will help you with the AUSTRAC requirements</w:t>
      </w:r>
      <w:r>
        <w:t xml:space="preserve">, and </w:t>
      </w:r>
      <w:r w:rsidRPr="00B737FB">
        <w:t>if you have any concerns or questions.</w:t>
      </w:r>
    </w:p>
    <w:p w14:paraId="5222CA84" w14:textId="5734A0B0" w:rsidR="004C1A66" w:rsidRDefault="004C1A66" w:rsidP="00D706EC">
      <w:pPr>
        <w:kinsoku w:val="0"/>
        <w:overflowPunct w:val="0"/>
        <w:jc w:val="both"/>
        <w:textAlignment w:val="baseline"/>
      </w:pPr>
    </w:p>
    <w:p w14:paraId="3F032396" w14:textId="0BEDD955" w:rsidR="00016301" w:rsidRPr="00D706EC" w:rsidRDefault="00AA5A68">
      <w:pPr>
        <w:kinsoku w:val="0"/>
        <w:overflowPunct w:val="0"/>
        <w:ind w:right="72"/>
        <w:jc w:val="both"/>
        <w:textAlignment w:val="baseline"/>
        <w:rPr>
          <w:b/>
        </w:rPr>
      </w:pPr>
      <w:r w:rsidRPr="00D706EC">
        <w:rPr>
          <w:b/>
        </w:rPr>
        <w:t>Process</w:t>
      </w:r>
    </w:p>
    <w:p w14:paraId="25383FA8" w14:textId="41AC9647" w:rsidR="002E4515" w:rsidRDefault="002E4515" w:rsidP="009D230E">
      <w:pPr>
        <w:kinsoku w:val="0"/>
        <w:overflowPunct w:val="0"/>
        <w:textAlignment w:val="baseline"/>
      </w:pPr>
      <w:r>
        <w:t>Follow the requirements shown in AUSTRAC’s material, and those requested by product providers.</w:t>
      </w:r>
    </w:p>
    <w:p w14:paraId="37431FC7" w14:textId="77777777" w:rsidR="002E4515" w:rsidRDefault="002E4515" w:rsidP="009D230E">
      <w:pPr>
        <w:kinsoku w:val="0"/>
        <w:overflowPunct w:val="0"/>
        <w:textAlignment w:val="baseline"/>
      </w:pPr>
    </w:p>
    <w:p w14:paraId="3E96268D" w14:textId="68732AA7" w:rsidR="009D230E" w:rsidRPr="00B737FB" w:rsidRDefault="009D230E" w:rsidP="009D230E">
      <w:pPr>
        <w:kinsoku w:val="0"/>
        <w:overflowPunct w:val="0"/>
        <w:textAlignment w:val="baseline"/>
      </w:pPr>
      <w:r w:rsidRPr="00B737FB">
        <w:t>With new clients you must:</w:t>
      </w:r>
    </w:p>
    <w:p w14:paraId="2151C17F" w14:textId="77777777" w:rsidR="009D230E" w:rsidRPr="00B737FB" w:rsidRDefault="009D230E" w:rsidP="00835B60">
      <w:pPr>
        <w:pStyle w:val="ListParagraph"/>
        <w:widowControl w:val="0"/>
        <w:numPr>
          <w:ilvl w:val="0"/>
          <w:numId w:val="110"/>
        </w:numPr>
        <w:kinsoku w:val="0"/>
        <w:overflowPunct w:val="0"/>
        <w:ind w:left="714" w:hanging="357"/>
        <w:textAlignment w:val="baseline"/>
      </w:pPr>
      <w:r w:rsidRPr="00B737FB">
        <w:t>identify them;</w:t>
      </w:r>
    </w:p>
    <w:p w14:paraId="5878E98C" w14:textId="77777777" w:rsidR="009D230E" w:rsidRPr="00B737FB" w:rsidRDefault="009D230E" w:rsidP="00835B60">
      <w:pPr>
        <w:pStyle w:val="ListParagraph"/>
        <w:widowControl w:val="0"/>
        <w:numPr>
          <w:ilvl w:val="0"/>
          <w:numId w:val="110"/>
        </w:numPr>
        <w:kinsoku w:val="0"/>
        <w:overflowPunct w:val="0"/>
        <w:ind w:left="714" w:hanging="357"/>
        <w:textAlignment w:val="baseline"/>
      </w:pPr>
      <w:r w:rsidRPr="00B737FB">
        <w:t>collect information about their identity using the right collection form;</w:t>
      </w:r>
    </w:p>
    <w:p w14:paraId="18BF76D2" w14:textId="31A4737B" w:rsidR="009D230E" w:rsidRDefault="009D230E" w:rsidP="00D706EC">
      <w:pPr>
        <w:pStyle w:val="ListParagraph"/>
        <w:numPr>
          <w:ilvl w:val="0"/>
          <w:numId w:val="110"/>
        </w:numPr>
        <w:kinsoku w:val="0"/>
        <w:overflowPunct w:val="0"/>
        <w:ind w:left="714" w:right="72" w:hanging="357"/>
        <w:jc w:val="both"/>
        <w:textAlignment w:val="baseline"/>
      </w:pPr>
      <w:r w:rsidRPr="00B737FB">
        <w:t>verify that the client is who they say they are following the instructions on the appropriate collection form</w:t>
      </w:r>
    </w:p>
    <w:p w14:paraId="482F4E8E" w14:textId="77777777" w:rsidR="009D230E" w:rsidRDefault="009D230E" w:rsidP="00D706EC">
      <w:pPr>
        <w:kinsoku w:val="0"/>
        <w:overflowPunct w:val="0"/>
        <w:jc w:val="both"/>
        <w:textAlignment w:val="baseline"/>
      </w:pPr>
    </w:p>
    <w:p w14:paraId="6B96A4AA" w14:textId="6E302604" w:rsidR="002E09CB" w:rsidRDefault="00315E95" w:rsidP="00D706EC">
      <w:pPr>
        <w:kinsoku w:val="0"/>
        <w:overflowPunct w:val="0"/>
        <w:jc w:val="both"/>
        <w:textAlignment w:val="baseline"/>
      </w:pPr>
      <w:r>
        <w:t>You must keep the collection form and the certified copies of the client's identification on the client's file. A "certified copy' means a photocopy of something (e.g. ID) that has been "certified" as being a true copy of the original by a court judge, a court magistrate, a Justice of the Peace, a notary public, a police officer, an officer with 2 or more continuous years of service under an Australian financial services license, a CPA accountant with 2 or more years of continuous membership or an Australian lawyer.</w:t>
      </w:r>
    </w:p>
    <w:p w14:paraId="2AE0095D" w14:textId="593AF4B2" w:rsidR="00751CCB" w:rsidRDefault="00751CCB" w:rsidP="00D706EC">
      <w:pPr>
        <w:kinsoku w:val="0"/>
        <w:overflowPunct w:val="0"/>
        <w:jc w:val="both"/>
        <w:textAlignment w:val="baseline"/>
      </w:pPr>
    </w:p>
    <w:p w14:paraId="3923B844" w14:textId="77777777" w:rsidR="002E4515" w:rsidRDefault="002E4515" w:rsidP="002E4515">
      <w:pPr>
        <w:kinsoku w:val="0"/>
        <w:overflowPunct w:val="0"/>
        <w:jc w:val="both"/>
        <w:textAlignment w:val="baseline"/>
      </w:pPr>
      <w:r>
        <w:t>Where any document relied on as part of the procedure is not in English, it must be accompanied by an English translation prepared by an accredited translator.</w:t>
      </w:r>
    </w:p>
    <w:p w14:paraId="45CA3657" w14:textId="7C8F154B" w:rsidR="00751CCB" w:rsidRDefault="00751CCB" w:rsidP="00D706EC">
      <w:pPr>
        <w:kinsoku w:val="0"/>
        <w:overflowPunct w:val="0"/>
        <w:jc w:val="both"/>
        <w:textAlignment w:val="baseline"/>
      </w:pPr>
    </w:p>
    <w:p w14:paraId="1830CD11" w14:textId="66D1ED07" w:rsidR="00751CCB" w:rsidRDefault="002E4515" w:rsidP="00D706EC">
      <w:pPr>
        <w:kinsoku w:val="0"/>
        <w:overflowPunct w:val="0"/>
        <w:jc w:val="both"/>
        <w:textAlignment w:val="baseline"/>
      </w:pPr>
      <w:r w:rsidRPr="002E4515">
        <w:t>All records relating to the identification and verification of clients must be retained for seven (7) years after the end of the client relationship.</w:t>
      </w:r>
    </w:p>
    <w:p w14:paraId="61B28CCD" w14:textId="32F76DE4" w:rsidR="00751CCB" w:rsidRDefault="00751CCB" w:rsidP="00D706EC">
      <w:pPr>
        <w:kinsoku w:val="0"/>
        <w:overflowPunct w:val="0"/>
        <w:jc w:val="both"/>
        <w:textAlignment w:val="baseline"/>
      </w:pPr>
    </w:p>
    <w:p w14:paraId="593F9CC4" w14:textId="40000FD1" w:rsidR="00751CCB" w:rsidRDefault="00751CCB">
      <w:pPr>
        <w:kinsoku w:val="0"/>
        <w:overflowPunct w:val="0"/>
        <w:ind w:right="72"/>
        <w:jc w:val="both"/>
        <w:textAlignment w:val="baseline"/>
      </w:pPr>
    </w:p>
    <w:p w14:paraId="5D6B88A9" w14:textId="6E8B9034" w:rsidR="00751CCB" w:rsidRDefault="002E4515" w:rsidP="00D706EC">
      <w:pPr>
        <w:pStyle w:val="Heading2"/>
      </w:pPr>
      <w:bookmarkStart w:id="114" w:name="_Toc485299841"/>
      <w:r>
        <w:t>Suspicious Matters, Threshold Transactions, International Funds Transfers</w:t>
      </w:r>
      <w:bookmarkEnd w:id="114"/>
    </w:p>
    <w:p w14:paraId="7BB36E8E" w14:textId="77777777" w:rsidR="00623BDA" w:rsidRPr="00D706EC" w:rsidRDefault="00C83F3C" w:rsidP="00D706EC">
      <w:pPr>
        <w:kinsoku w:val="0"/>
        <w:overflowPunct w:val="0"/>
        <w:spacing w:after="60"/>
        <w:jc w:val="both"/>
        <w:textAlignment w:val="baseline"/>
      </w:pPr>
      <w:r w:rsidRPr="00835B60">
        <w:t xml:space="preserve">Financial planners and licensees (both are reporting entities) also have an obligation to report suspicious matters </w:t>
      </w:r>
      <w:r w:rsidR="00623BDA" w:rsidRPr="00D706EC">
        <w:t xml:space="preserve">and some other transactions </w:t>
      </w:r>
      <w:r w:rsidRPr="00835B60">
        <w:t xml:space="preserve">to AUSTRAC </w:t>
      </w:r>
      <w:r w:rsidR="00623BDA" w:rsidRPr="00D706EC">
        <w:t>as follows:</w:t>
      </w:r>
    </w:p>
    <w:p w14:paraId="6AD7C81F" w14:textId="76E0EB9C" w:rsidR="00623BDA" w:rsidRDefault="00623BDA" w:rsidP="00D706EC">
      <w:pPr>
        <w:pStyle w:val="ListParagraph"/>
        <w:numPr>
          <w:ilvl w:val="0"/>
          <w:numId w:val="158"/>
        </w:numPr>
        <w:kinsoku w:val="0"/>
        <w:overflowPunct w:val="0"/>
        <w:ind w:right="72"/>
        <w:jc w:val="both"/>
        <w:textAlignment w:val="baseline"/>
      </w:pPr>
      <w:r>
        <w:t xml:space="preserve">Suspicious Matters - If at any time while dealing with a client/prospect (from the enquiry stage to the actual provision of a designated service or later) you form a reasonable suspicion on a matter that you suspect may be related to an offence, tax evasion, or the proceeds of crime, it must be reported to AUSTRAC. Offences also include money laundering, terrorism financing, operating under a false identity or any other offence under a Commonwealth, state or territory law. </w:t>
      </w:r>
    </w:p>
    <w:p w14:paraId="74F7CF91" w14:textId="330ECB1F" w:rsidR="00623BDA" w:rsidRDefault="00623BDA" w:rsidP="00D706EC">
      <w:pPr>
        <w:pStyle w:val="ListParagraph"/>
        <w:numPr>
          <w:ilvl w:val="0"/>
          <w:numId w:val="158"/>
        </w:numPr>
        <w:kinsoku w:val="0"/>
        <w:overflowPunct w:val="0"/>
        <w:ind w:right="72"/>
        <w:jc w:val="both"/>
        <w:textAlignment w:val="baseline"/>
      </w:pPr>
      <w:r>
        <w:t>Threshold Transactions (where applicable) - If your business provides or commences to provide a designated service to a client that involves the transfer of physical currency or e-currency of AU</w:t>
      </w:r>
      <w:r w:rsidR="002E4515">
        <w:t>$</w:t>
      </w:r>
      <w:r>
        <w:t xml:space="preserve">10,000 or more (or foreign currency equivalent) you must complete a </w:t>
      </w:r>
      <w:r w:rsidR="002E4515">
        <w:t>Threshold Transaction Report (</w:t>
      </w:r>
      <w:r>
        <w:t>TTR</w:t>
      </w:r>
      <w:r w:rsidR="002E4515">
        <w:t>)</w:t>
      </w:r>
      <w:r>
        <w:t xml:space="preserve">. Physical currency is the coin or printed money of Australia or another country which is designated as legal tender. E-currency is an electronic form of currency which is backed by precious metal or bullion. </w:t>
      </w:r>
    </w:p>
    <w:p w14:paraId="100CEC77" w14:textId="6682F017" w:rsidR="002E09CB" w:rsidRDefault="00623BDA" w:rsidP="00D706EC">
      <w:pPr>
        <w:pStyle w:val="ListParagraph"/>
        <w:numPr>
          <w:ilvl w:val="0"/>
          <w:numId w:val="158"/>
        </w:numPr>
        <w:kinsoku w:val="0"/>
        <w:overflowPunct w:val="0"/>
        <w:ind w:right="72"/>
        <w:jc w:val="both"/>
        <w:textAlignment w:val="baseline"/>
      </w:pPr>
      <w:r>
        <w:t>International Funds Transfer</w:t>
      </w:r>
      <w:r w:rsidR="00E35541">
        <w:t>s - If y</w:t>
      </w:r>
      <w:r>
        <w:t>ou send or receive a funds transfer instruction to or</w:t>
      </w:r>
      <w:r w:rsidR="00E35541">
        <w:t xml:space="preserve"> </w:t>
      </w:r>
      <w:r>
        <w:t>from a foreign</w:t>
      </w:r>
      <w:r w:rsidR="008D3976">
        <w:t xml:space="preserve"> country.</w:t>
      </w:r>
    </w:p>
    <w:p w14:paraId="7781591C" w14:textId="5BFD7428" w:rsidR="007E6C30" w:rsidRDefault="007E6C30" w:rsidP="00835B60">
      <w:pPr>
        <w:kinsoku w:val="0"/>
        <w:overflowPunct w:val="0"/>
        <w:ind w:right="72"/>
        <w:jc w:val="both"/>
        <w:textAlignment w:val="baseline"/>
      </w:pPr>
    </w:p>
    <w:p w14:paraId="7732EE92" w14:textId="1A49D364" w:rsidR="00E97E21" w:rsidRPr="00B737FB" w:rsidRDefault="00E97E21" w:rsidP="00835B60">
      <w:pPr>
        <w:kinsoku w:val="0"/>
        <w:overflowPunct w:val="0"/>
        <w:jc w:val="both"/>
        <w:textAlignment w:val="baseline"/>
      </w:pPr>
      <w:r w:rsidRPr="00B737FB">
        <w:t xml:space="preserve">You must tell </w:t>
      </w:r>
      <w:r w:rsidR="004B51E3">
        <w:t xml:space="preserve">Lionsgate </w:t>
      </w:r>
      <w:r w:rsidRPr="00B737FB">
        <w:t>as soon as possible (and, in any case, in less than 24 hours) if you have a feeling of apprehension or mistrust about a transaction considering:</w:t>
      </w:r>
    </w:p>
    <w:p w14:paraId="77F7566A" w14:textId="77777777" w:rsidR="00E97E21" w:rsidRPr="00B737FB" w:rsidRDefault="00E97E21" w:rsidP="00D706EC">
      <w:pPr>
        <w:widowControl w:val="0"/>
        <w:numPr>
          <w:ilvl w:val="0"/>
          <w:numId w:val="106"/>
        </w:numPr>
        <w:kinsoku w:val="0"/>
        <w:overflowPunct w:val="0"/>
        <w:ind w:left="357"/>
        <w:jc w:val="both"/>
        <w:textAlignment w:val="baseline"/>
      </w:pPr>
      <w:r w:rsidRPr="00B737FB">
        <w:t>its unusual nature or circumstances;</w:t>
      </w:r>
    </w:p>
    <w:p w14:paraId="66BB189E" w14:textId="77777777" w:rsidR="00E97E21" w:rsidRPr="00B737FB" w:rsidRDefault="00E97E21" w:rsidP="00D706EC">
      <w:pPr>
        <w:widowControl w:val="0"/>
        <w:numPr>
          <w:ilvl w:val="0"/>
          <w:numId w:val="106"/>
        </w:numPr>
        <w:kinsoku w:val="0"/>
        <w:overflowPunct w:val="0"/>
        <w:ind w:left="357"/>
        <w:jc w:val="both"/>
        <w:textAlignment w:val="baseline"/>
      </w:pPr>
      <w:r w:rsidRPr="00B737FB">
        <w:t>the person or group that we are dealing with;</w:t>
      </w:r>
    </w:p>
    <w:p w14:paraId="32AC45D5" w14:textId="77777777" w:rsidR="00E97E21" w:rsidRPr="00B737FB" w:rsidRDefault="00E97E21" w:rsidP="00D706EC">
      <w:pPr>
        <w:widowControl w:val="0"/>
        <w:numPr>
          <w:ilvl w:val="0"/>
          <w:numId w:val="106"/>
        </w:numPr>
        <w:kinsoku w:val="0"/>
        <w:overflowPunct w:val="0"/>
        <w:ind w:left="357"/>
        <w:jc w:val="both"/>
        <w:textAlignment w:val="baseline"/>
      </w:pPr>
      <w:r w:rsidRPr="00B737FB">
        <w:t>all the other things that we know about that client;</w:t>
      </w:r>
    </w:p>
    <w:p w14:paraId="15FFCD74" w14:textId="77777777" w:rsidR="00E97E21" w:rsidRPr="00B737FB" w:rsidRDefault="00E97E21" w:rsidP="00D706EC">
      <w:pPr>
        <w:widowControl w:val="0"/>
        <w:numPr>
          <w:ilvl w:val="0"/>
          <w:numId w:val="106"/>
        </w:numPr>
        <w:kinsoku w:val="0"/>
        <w:overflowPunct w:val="0"/>
        <w:ind w:left="357"/>
        <w:jc w:val="both"/>
        <w:textAlignment w:val="baseline"/>
      </w:pPr>
      <w:r w:rsidRPr="00B737FB">
        <w:t>the behaviour (verbal or physical) of that person.</w:t>
      </w:r>
    </w:p>
    <w:p w14:paraId="41FA4D3A" w14:textId="77777777" w:rsidR="00E97E21" w:rsidRDefault="00E97E21" w:rsidP="00D706EC">
      <w:pPr>
        <w:kinsoku w:val="0"/>
        <w:overflowPunct w:val="0"/>
        <w:jc w:val="both"/>
        <w:textAlignment w:val="baseline"/>
      </w:pPr>
    </w:p>
    <w:p w14:paraId="51CF82F8" w14:textId="0342A96D" w:rsidR="00E97E21" w:rsidRPr="00B737FB" w:rsidRDefault="00E97E21" w:rsidP="00D706EC">
      <w:pPr>
        <w:kinsoku w:val="0"/>
        <w:overflowPunct w:val="0"/>
        <w:jc w:val="both"/>
        <w:textAlignment w:val="baseline"/>
      </w:pPr>
      <w:r w:rsidRPr="00B737FB">
        <w:t xml:space="preserve">Suspicious matter reporting obligations apply to </w:t>
      </w:r>
      <w:r w:rsidRPr="00D706EC">
        <w:rPr>
          <w:u w:val="single"/>
        </w:rPr>
        <w:t>all</w:t>
      </w:r>
      <w:r w:rsidRPr="00B737FB">
        <w:t xml:space="preserve"> your clients</w:t>
      </w:r>
      <w:r>
        <w:t>, and s</w:t>
      </w:r>
      <w:r w:rsidRPr="00B737FB">
        <w:t xml:space="preserve">ome factors </w:t>
      </w:r>
      <w:r w:rsidR="00427503">
        <w:t xml:space="preserve">that </w:t>
      </w:r>
      <w:r w:rsidRPr="00B737FB">
        <w:t xml:space="preserve">you </w:t>
      </w:r>
      <w:r w:rsidR="00427503">
        <w:t xml:space="preserve">need to </w:t>
      </w:r>
      <w:r w:rsidRPr="00B737FB">
        <w:t>be mindful of when dealing with clients are:</w:t>
      </w:r>
    </w:p>
    <w:p w14:paraId="20E04C40" w14:textId="77777777" w:rsidR="00E97E21" w:rsidRPr="00B737FB" w:rsidRDefault="00E97E21" w:rsidP="00D706EC">
      <w:pPr>
        <w:widowControl w:val="0"/>
        <w:numPr>
          <w:ilvl w:val="0"/>
          <w:numId w:val="111"/>
        </w:numPr>
        <w:kinsoku w:val="0"/>
        <w:overflowPunct w:val="0"/>
        <w:jc w:val="both"/>
        <w:textAlignment w:val="baseline"/>
      </w:pPr>
      <w:r w:rsidRPr="00B737FB">
        <w:t>becoming aware that false ID has been used;</w:t>
      </w:r>
    </w:p>
    <w:p w14:paraId="57D9E9CC" w14:textId="77777777" w:rsidR="00E97E21" w:rsidRPr="00B737FB" w:rsidRDefault="00E97E21" w:rsidP="00D706EC">
      <w:pPr>
        <w:widowControl w:val="0"/>
        <w:numPr>
          <w:ilvl w:val="0"/>
          <w:numId w:val="111"/>
        </w:numPr>
        <w:kinsoku w:val="0"/>
        <w:overflowPunct w:val="0"/>
        <w:jc w:val="both"/>
        <w:textAlignment w:val="baseline"/>
      </w:pPr>
      <w:r w:rsidRPr="00B737FB">
        <w:t>people who are unwilling to meet the ID requirements;</w:t>
      </w:r>
    </w:p>
    <w:p w14:paraId="5DEB19F0" w14:textId="77777777" w:rsidR="00E97E21" w:rsidRPr="00B737FB" w:rsidRDefault="00E97E21" w:rsidP="00D706EC">
      <w:pPr>
        <w:widowControl w:val="0"/>
        <w:numPr>
          <w:ilvl w:val="0"/>
          <w:numId w:val="111"/>
        </w:numPr>
        <w:kinsoku w:val="0"/>
        <w:overflowPunct w:val="0"/>
        <w:jc w:val="both"/>
        <w:textAlignment w:val="baseline"/>
      </w:pPr>
      <w:r w:rsidRPr="00B737FB">
        <w:t>false names on accounts;</w:t>
      </w:r>
    </w:p>
    <w:p w14:paraId="1F4EFC6F" w14:textId="77777777" w:rsidR="00E97E21" w:rsidRPr="00B737FB" w:rsidRDefault="00E97E21" w:rsidP="00D706EC">
      <w:pPr>
        <w:widowControl w:val="0"/>
        <w:numPr>
          <w:ilvl w:val="0"/>
          <w:numId w:val="111"/>
        </w:numPr>
        <w:kinsoku w:val="0"/>
        <w:overflowPunct w:val="0"/>
        <w:jc w:val="both"/>
        <w:textAlignment w:val="baseline"/>
      </w:pPr>
      <w:r w:rsidRPr="00B737FB">
        <w:t>aliases and/or a variety of addresses;</w:t>
      </w:r>
    </w:p>
    <w:p w14:paraId="3436E58C" w14:textId="77777777" w:rsidR="00E97E21" w:rsidRPr="00B737FB" w:rsidRDefault="00E97E21" w:rsidP="00D706EC">
      <w:pPr>
        <w:widowControl w:val="0"/>
        <w:numPr>
          <w:ilvl w:val="0"/>
          <w:numId w:val="111"/>
        </w:numPr>
        <w:kinsoku w:val="0"/>
        <w:overflowPunct w:val="0"/>
        <w:jc w:val="both"/>
        <w:textAlignment w:val="baseline"/>
      </w:pPr>
      <w:r w:rsidRPr="00B737FB">
        <w:t>comments by the client about tax evasion or other illegal activity;</w:t>
      </w:r>
    </w:p>
    <w:p w14:paraId="391100AE" w14:textId="77777777" w:rsidR="00E97E21" w:rsidRPr="00B737FB" w:rsidRDefault="00E97E21" w:rsidP="00835B60">
      <w:pPr>
        <w:widowControl w:val="0"/>
        <w:numPr>
          <w:ilvl w:val="0"/>
          <w:numId w:val="111"/>
        </w:numPr>
        <w:kinsoku w:val="0"/>
        <w:overflowPunct w:val="0"/>
        <w:ind w:right="72"/>
        <w:jc w:val="both"/>
        <w:textAlignment w:val="baseline"/>
      </w:pPr>
      <w:r w:rsidRPr="00B737FB">
        <w:t>unusual business dealings particularly where significant amounts of money are involved in circumstances that are difficult to explain. For example</w:t>
      </w:r>
      <w:r>
        <w:t>,</w:t>
      </w:r>
      <w:r w:rsidRPr="00B737FB">
        <w:t xml:space="preserve"> a client who transacts large amounts of cash which is inconsistent with the type of occupation or business in which the client is involved;</w:t>
      </w:r>
    </w:p>
    <w:p w14:paraId="5C53DE5D" w14:textId="77777777" w:rsidR="00E97E21" w:rsidRPr="00B737FB" w:rsidRDefault="00E97E21" w:rsidP="00835B60">
      <w:pPr>
        <w:widowControl w:val="0"/>
        <w:numPr>
          <w:ilvl w:val="0"/>
          <w:numId w:val="111"/>
        </w:numPr>
        <w:kinsoku w:val="0"/>
        <w:overflowPunct w:val="0"/>
        <w:jc w:val="both"/>
        <w:textAlignment w:val="baseline"/>
      </w:pPr>
      <w:r w:rsidRPr="00B737FB">
        <w:t>activities of corporate clients such as:</w:t>
      </w:r>
    </w:p>
    <w:p w14:paraId="188676BF" w14:textId="77777777" w:rsidR="00E97E21" w:rsidRPr="00B737FB" w:rsidRDefault="00E97E21" w:rsidP="00D706EC">
      <w:pPr>
        <w:pStyle w:val="ListParagraph"/>
        <w:numPr>
          <w:ilvl w:val="0"/>
          <w:numId w:val="159"/>
        </w:numPr>
        <w:tabs>
          <w:tab w:val="right" w:pos="8856"/>
        </w:tabs>
        <w:kinsoku w:val="0"/>
        <w:overflowPunct w:val="0"/>
        <w:ind w:left="1077" w:hanging="357"/>
        <w:jc w:val="both"/>
        <w:textAlignment w:val="baseline"/>
      </w:pPr>
      <w:r w:rsidRPr="00B737FB">
        <w:lastRenderedPageBreak/>
        <w:t>-the use of the resources of a public company to further the private interests of the company's officers;</w:t>
      </w:r>
    </w:p>
    <w:p w14:paraId="79863282" w14:textId="77777777" w:rsidR="00E97E21" w:rsidRPr="00B737FB" w:rsidRDefault="00E97E21" w:rsidP="00D706EC">
      <w:pPr>
        <w:pStyle w:val="ListParagraph"/>
        <w:widowControl w:val="0"/>
        <w:numPr>
          <w:ilvl w:val="0"/>
          <w:numId w:val="159"/>
        </w:numPr>
        <w:kinsoku w:val="0"/>
        <w:overflowPunct w:val="0"/>
        <w:ind w:left="1077" w:hanging="357"/>
        <w:jc w:val="both"/>
        <w:textAlignment w:val="baseline"/>
      </w:pPr>
      <w:r w:rsidRPr="00B737FB">
        <w:t>-the payment of secret commissions;</w:t>
      </w:r>
    </w:p>
    <w:p w14:paraId="2C4C9D1D" w14:textId="77777777" w:rsidR="00E97E21" w:rsidRPr="00B737FB" w:rsidRDefault="00E97E21" w:rsidP="00D706EC">
      <w:pPr>
        <w:pStyle w:val="ListParagraph"/>
        <w:widowControl w:val="0"/>
        <w:numPr>
          <w:ilvl w:val="0"/>
          <w:numId w:val="159"/>
        </w:numPr>
        <w:kinsoku w:val="0"/>
        <w:overflowPunct w:val="0"/>
        <w:ind w:left="1077" w:hanging="357"/>
        <w:jc w:val="both"/>
        <w:textAlignment w:val="baseline"/>
      </w:pPr>
      <w:r w:rsidRPr="00B737FB">
        <w:t>-skimming of profits to executive directors;</w:t>
      </w:r>
    </w:p>
    <w:p w14:paraId="12342CFE" w14:textId="77777777" w:rsidR="00E97E21" w:rsidRPr="00B737FB" w:rsidRDefault="00E97E21" w:rsidP="00D706EC">
      <w:pPr>
        <w:pStyle w:val="ListParagraph"/>
        <w:widowControl w:val="0"/>
        <w:numPr>
          <w:ilvl w:val="0"/>
          <w:numId w:val="159"/>
        </w:numPr>
        <w:kinsoku w:val="0"/>
        <w:overflowPunct w:val="0"/>
        <w:ind w:left="1077" w:right="72" w:hanging="357"/>
        <w:jc w:val="both"/>
        <w:textAlignment w:val="baseline"/>
      </w:pPr>
      <w:r w:rsidRPr="00B737FB">
        <w:t>-payment of large management fees to entities associated with directors or management;</w:t>
      </w:r>
    </w:p>
    <w:p w14:paraId="76AEBC60" w14:textId="77777777" w:rsidR="00E97E21" w:rsidRPr="00B737FB" w:rsidRDefault="00E97E21" w:rsidP="00D706EC">
      <w:pPr>
        <w:pStyle w:val="ListParagraph"/>
        <w:widowControl w:val="0"/>
        <w:numPr>
          <w:ilvl w:val="0"/>
          <w:numId w:val="159"/>
        </w:numPr>
        <w:kinsoku w:val="0"/>
        <w:overflowPunct w:val="0"/>
        <w:ind w:left="1077" w:right="72" w:hanging="357"/>
        <w:jc w:val="both"/>
        <w:textAlignment w:val="baseline"/>
      </w:pPr>
      <w:r w:rsidRPr="00B737FB">
        <w:t>-directors or management fraudulently acting against the interests of their company;</w:t>
      </w:r>
    </w:p>
    <w:p w14:paraId="287DA03E" w14:textId="77777777" w:rsidR="00E97E21" w:rsidRPr="00B737FB" w:rsidRDefault="00E97E21" w:rsidP="00D706EC">
      <w:pPr>
        <w:widowControl w:val="0"/>
        <w:numPr>
          <w:ilvl w:val="0"/>
          <w:numId w:val="111"/>
        </w:numPr>
        <w:kinsoku w:val="0"/>
        <w:overflowPunct w:val="0"/>
        <w:ind w:right="72"/>
        <w:jc w:val="both"/>
        <w:textAlignment w:val="baseline"/>
      </w:pPr>
      <w:r w:rsidRPr="00B737FB">
        <w:t>a client starts acting out of character (e.g. they are unusually nervous) and transacting unusual funds flows;</w:t>
      </w:r>
    </w:p>
    <w:p w14:paraId="76793D9E" w14:textId="77777777" w:rsidR="00E97E21" w:rsidRPr="00B737FB" w:rsidRDefault="00E97E21" w:rsidP="00D706EC">
      <w:pPr>
        <w:widowControl w:val="0"/>
        <w:numPr>
          <w:ilvl w:val="0"/>
          <w:numId w:val="111"/>
        </w:numPr>
        <w:kinsoku w:val="0"/>
        <w:overflowPunct w:val="0"/>
        <w:ind w:right="72"/>
        <w:jc w:val="both"/>
        <w:textAlignment w:val="baseline"/>
      </w:pPr>
      <w:r w:rsidRPr="00B737FB">
        <w:t>a client performs (or wishes to perform) a transaction that does not appear to be driven by ordinary commercial considerations;</w:t>
      </w:r>
    </w:p>
    <w:p w14:paraId="243DC119" w14:textId="77777777" w:rsidR="00E97E21" w:rsidRPr="00B737FB" w:rsidRDefault="00E97E21" w:rsidP="00D706EC">
      <w:pPr>
        <w:widowControl w:val="0"/>
        <w:numPr>
          <w:ilvl w:val="0"/>
          <w:numId w:val="111"/>
        </w:numPr>
        <w:kinsoku w:val="0"/>
        <w:overflowPunct w:val="0"/>
        <w:ind w:right="72"/>
        <w:jc w:val="both"/>
        <w:textAlignment w:val="baseline"/>
      </w:pPr>
      <w:r w:rsidRPr="00B737FB">
        <w:t>a client seems to be under serious financial stress and normal rules of commerce appear to have been suspended;</w:t>
      </w:r>
    </w:p>
    <w:p w14:paraId="7025A8BB" w14:textId="77777777" w:rsidR="00E97E21" w:rsidRPr="00B737FB" w:rsidRDefault="00E97E21" w:rsidP="00D706EC">
      <w:pPr>
        <w:widowControl w:val="0"/>
        <w:numPr>
          <w:ilvl w:val="0"/>
          <w:numId w:val="111"/>
        </w:numPr>
        <w:kinsoku w:val="0"/>
        <w:overflowPunct w:val="0"/>
        <w:ind w:right="72"/>
        <w:jc w:val="both"/>
        <w:textAlignment w:val="baseline"/>
      </w:pPr>
      <w:r w:rsidRPr="00B737FB">
        <w:t>a client has businesses that operate in foreign jurisdictions, including "high-risk" jurisdictions (e.g. Nigeria);</w:t>
      </w:r>
    </w:p>
    <w:p w14:paraId="6FC7072A" w14:textId="77777777" w:rsidR="00E97E21" w:rsidRPr="00B737FB" w:rsidRDefault="00E97E21" w:rsidP="00D706EC">
      <w:pPr>
        <w:widowControl w:val="0"/>
        <w:numPr>
          <w:ilvl w:val="0"/>
          <w:numId w:val="111"/>
        </w:numPr>
        <w:kinsoku w:val="0"/>
        <w:overflowPunct w:val="0"/>
        <w:jc w:val="both"/>
        <w:textAlignment w:val="baseline"/>
      </w:pPr>
      <w:r w:rsidRPr="00B737FB">
        <w:t>a client has businesses that operate in secrecy jurisdictions (e.g. Cayman Islands);</w:t>
      </w:r>
    </w:p>
    <w:p w14:paraId="416AD290" w14:textId="77777777" w:rsidR="00E97E21" w:rsidRPr="00B737FB" w:rsidRDefault="00E97E21" w:rsidP="00D706EC">
      <w:pPr>
        <w:widowControl w:val="0"/>
        <w:numPr>
          <w:ilvl w:val="0"/>
          <w:numId w:val="111"/>
        </w:numPr>
        <w:kinsoku w:val="0"/>
        <w:overflowPunct w:val="0"/>
        <w:ind w:right="72"/>
        <w:jc w:val="both"/>
        <w:textAlignment w:val="baseline"/>
      </w:pPr>
      <w:r w:rsidRPr="00B737FB">
        <w:t>a client has businesses that operate in jurisdictions which have targeted financial sanctions and/or travel bans imposed by the United Nations Security Council (e.g. Iran, Libya, Syria or Zimbabwe);</w:t>
      </w:r>
    </w:p>
    <w:p w14:paraId="3A1CC557" w14:textId="77777777" w:rsidR="00E97E21" w:rsidRPr="00B737FB" w:rsidRDefault="00E97E21" w:rsidP="00D706EC">
      <w:pPr>
        <w:widowControl w:val="0"/>
        <w:numPr>
          <w:ilvl w:val="0"/>
          <w:numId w:val="111"/>
        </w:numPr>
        <w:kinsoku w:val="0"/>
        <w:overflowPunct w:val="0"/>
        <w:ind w:right="72"/>
        <w:jc w:val="both"/>
        <w:textAlignment w:val="baseline"/>
      </w:pPr>
      <w:r w:rsidRPr="00B737FB">
        <w:t>a client has ID documents that originate from a "high-risk" or "secrecy" jurisdiction (e.g. Nigeria);</w:t>
      </w:r>
    </w:p>
    <w:p w14:paraId="7CCB6B13" w14:textId="77777777" w:rsidR="00E97E21" w:rsidRPr="00B737FB" w:rsidRDefault="00E97E21" w:rsidP="00D706EC">
      <w:pPr>
        <w:widowControl w:val="0"/>
        <w:numPr>
          <w:ilvl w:val="0"/>
          <w:numId w:val="111"/>
        </w:numPr>
        <w:kinsoku w:val="0"/>
        <w:overflowPunct w:val="0"/>
        <w:jc w:val="both"/>
        <w:textAlignment w:val="baseline"/>
      </w:pPr>
      <w:r w:rsidRPr="00B737FB">
        <w:t>a client's background is unknown or his/her reputation is suspicious;</w:t>
      </w:r>
    </w:p>
    <w:p w14:paraId="22D7BB41" w14:textId="77777777" w:rsidR="00E97E21" w:rsidRPr="00B737FB" w:rsidRDefault="00E97E21" w:rsidP="00D706EC">
      <w:pPr>
        <w:widowControl w:val="0"/>
        <w:numPr>
          <w:ilvl w:val="0"/>
          <w:numId w:val="111"/>
        </w:numPr>
        <w:kinsoku w:val="0"/>
        <w:overflowPunct w:val="0"/>
        <w:jc w:val="both"/>
        <w:textAlignment w:val="baseline"/>
      </w:pPr>
      <w:r w:rsidRPr="00B737FB">
        <w:t>an element of disguise is involved in the client's dealings;</w:t>
      </w:r>
    </w:p>
    <w:p w14:paraId="49377020" w14:textId="77777777" w:rsidR="00E97E21" w:rsidRPr="00B737FB" w:rsidRDefault="00E97E21" w:rsidP="00D706EC">
      <w:pPr>
        <w:widowControl w:val="0"/>
        <w:numPr>
          <w:ilvl w:val="0"/>
          <w:numId w:val="111"/>
        </w:numPr>
        <w:kinsoku w:val="0"/>
        <w:overflowPunct w:val="0"/>
        <w:ind w:right="72"/>
        <w:jc w:val="both"/>
        <w:textAlignment w:val="baseline"/>
      </w:pPr>
      <w:r w:rsidRPr="00B737FB">
        <w:t>the client is known to be aligned or loyal to a cause whose objects are themselves suspicious;</w:t>
      </w:r>
    </w:p>
    <w:p w14:paraId="6ED54859" w14:textId="66578ED5" w:rsidR="00E97E21" w:rsidRDefault="00E97E21" w:rsidP="00D706EC">
      <w:pPr>
        <w:widowControl w:val="0"/>
        <w:numPr>
          <w:ilvl w:val="0"/>
          <w:numId w:val="111"/>
        </w:numPr>
        <w:kinsoku w:val="0"/>
        <w:overflowPunct w:val="0"/>
        <w:jc w:val="both"/>
        <w:textAlignment w:val="baseline"/>
      </w:pPr>
      <w:r w:rsidRPr="00B737FB">
        <w:t>the identity and/or location of any beneficiary to the service is unknown or suspicious.</w:t>
      </w:r>
    </w:p>
    <w:p w14:paraId="15514C37" w14:textId="77777777" w:rsidR="00DE41D9" w:rsidRPr="00B737FB" w:rsidRDefault="00DE41D9" w:rsidP="00DE41D9">
      <w:pPr>
        <w:widowControl w:val="0"/>
        <w:numPr>
          <w:ilvl w:val="0"/>
          <w:numId w:val="111"/>
        </w:numPr>
        <w:kinsoku w:val="0"/>
        <w:overflowPunct w:val="0"/>
        <w:ind w:right="74"/>
        <w:textAlignment w:val="baseline"/>
      </w:pPr>
      <w:r w:rsidRPr="00B737FB">
        <w:t>the client asks to hold or transmit large sums of money or other assets when this type of activity is unusual for the client;</w:t>
      </w:r>
    </w:p>
    <w:p w14:paraId="6AE58B48" w14:textId="77777777" w:rsidR="00DE41D9" w:rsidRPr="00B737FB" w:rsidRDefault="00DE41D9" w:rsidP="00DE41D9">
      <w:pPr>
        <w:widowControl w:val="0"/>
        <w:numPr>
          <w:ilvl w:val="0"/>
          <w:numId w:val="111"/>
        </w:numPr>
        <w:kinsoku w:val="0"/>
        <w:overflowPunct w:val="0"/>
        <w:ind w:right="74"/>
        <w:textAlignment w:val="baseline"/>
      </w:pPr>
      <w:r w:rsidRPr="00B737FB">
        <w:t>a shared address for individuals involved in cash transactions, particularly when the address is also for a business location or does not seem to correspond to the stated occupation (for example: student, unemployed, self-employed, etc.);</w:t>
      </w:r>
    </w:p>
    <w:p w14:paraId="031D36EE" w14:textId="77777777" w:rsidR="00DE41D9" w:rsidRPr="00B737FB" w:rsidRDefault="00DE41D9" w:rsidP="00DE41D9">
      <w:pPr>
        <w:widowControl w:val="0"/>
        <w:numPr>
          <w:ilvl w:val="0"/>
          <w:numId w:val="111"/>
        </w:numPr>
        <w:kinsoku w:val="0"/>
        <w:overflowPunct w:val="0"/>
        <w:ind w:right="74"/>
        <w:textAlignment w:val="baseline"/>
      </w:pPr>
      <w:r w:rsidRPr="00B737FB">
        <w:t>the use of nominees who act as holders of or who hold Power of Attorney over bank accounts;</w:t>
      </w:r>
    </w:p>
    <w:p w14:paraId="12D0FFFC" w14:textId="77777777" w:rsidR="00DE41D9" w:rsidRPr="00B737FB" w:rsidRDefault="00DE41D9" w:rsidP="00DE41D9">
      <w:pPr>
        <w:widowControl w:val="0"/>
        <w:numPr>
          <w:ilvl w:val="0"/>
          <w:numId w:val="111"/>
        </w:numPr>
        <w:kinsoku w:val="0"/>
        <w:overflowPunct w:val="0"/>
        <w:ind w:right="74"/>
        <w:textAlignment w:val="baseline"/>
      </w:pPr>
      <w:r w:rsidRPr="00B737FB">
        <w:t>funds being deposited into several accounts, consolidated into one and transferred outside the country;</w:t>
      </w:r>
    </w:p>
    <w:p w14:paraId="76F930E0" w14:textId="77777777" w:rsidR="00DE41D9" w:rsidRPr="00B737FB" w:rsidRDefault="00DE41D9" w:rsidP="00DE41D9">
      <w:pPr>
        <w:widowControl w:val="0"/>
        <w:numPr>
          <w:ilvl w:val="0"/>
          <w:numId w:val="111"/>
        </w:numPr>
        <w:kinsoku w:val="0"/>
        <w:overflowPunct w:val="0"/>
        <w:ind w:right="74"/>
        <w:textAlignment w:val="baseline"/>
      </w:pPr>
      <w:r w:rsidRPr="00B737FB">
        <w:t>the use of wire transfers and the Internet to move funds to/from high-risk countries and geographic locations;</w:t>
      </w:r>
    </w:p>
    <w:p w14:paraId="50D4F969" w14:textId="77777777" w:rsidR="00DE41D9" w:rsidRPr="00B737FB" w:rsidRDefault="00DE41D9" w:rsidP="00DE41D9">
      <w:pPr>
        <w:widowControl w:val="0"/>
        <w:numPr>
          <w:ilvl w:val="0"/>
          <w:numId w:val="111"/>
        </w:numPr>
        <w:kinsoku w:val="0"/>
        <w:overflowPunct w:val="0"/>
        <w:ind w:right="74"/>
        <w:textAlignment w:val="baseline"/>
      </w:pPr>
      <w:r w:rsidRPr="00B737FB">
        <w:t>accounts receiving frequent deposits followed by wire transactions;</w:t>
      </w:r>
    </w:p>
    <w:p w14:paraId="15710AB0" w14:textId="77777777" w:rsidR="00DE41D9" w:rsidRPr="00B737FB" w:rsidRDefault="00DE41D9" w:rsidP="00DE41D9">
      <w:pPr>
        <w:widowControl w:val="0"/>
        <w:numPr>
          <w:ilvl w:val="0"/>
          <w:numId w:val="111"/>
        </w:numPr>
        <w:kinsoku w:val="0"/>
        <w:overflowPunct w:val="0"/>
        <w:ind w:right="74"/>
        <w:textAlignment w:val="baseline"/>
      </w:pPr>
      <w:r w:rsidRPr="00B737FB">
        <w:t>the establishment of multiple accounts some of which appear to remain dormant for extended periods;</w:t>
      </w:r>
    </w:p>
    <w:p w14:paraId="2CB3B7BD" w14:textId="77777777" w:rsidR="00DE41D9" w:rsidRPr="00B737FB" w:rsidRDefault="00DE41D9" w:rsidP="00DE41D9">
      <w:pPr>
        <w:widowControl w:val="0"/>
        <w:numPr>
          <w:ilvl w:val="0"/>
          <w:numId w:val="111"/>
        </w:numPr>
        <w:kinsoku w:val="0"/>
        <w:overflowPunct w:val="0"/>
        <w:ind w:right="74"/>
        <w:textAlignment w:val="baseline"/>
      </w:pPr>
      <w:r w:rsidRPr="00B737FB">
        <w:t>attempting to open accounts for the sole purpose of obtaining online banking capabilities;</w:t>
      </w:r>
    </w:p>
    <w:p w14:paraId="059C912D" w14:textId="77777777" w:rsidR="00DE41D9" w:rsidRPr="00B737FB" w:rsidRDefault="00DE41D9" w:rsidP="00DE41D9">
      <w:pPr>
        <w:widowControl w:val="0"/>
        <w:numPr>
          <w:ilvl w:val="0"/>
          <w:numId w:val="111"/>
        </w:numPr>
        <w:kinsoku w:val="0"/>
        <w:overflowPunct w:val="0"/>
        <w:ind w:right="74"/>
        <w:textAlignment w:val="baseline"/>
      </w:pPr>
      <w:r w:rsidRPr="00B737FB">
        <w:t>loans secured by obligations form offshore banks;</w:t>
      </w:r>
    </w:p>
    <w:p w14:paraId="627A11B6" w14:textId="77777777" w:rsidR="00DE41D9" w:rsidRPr="00B737FB" w:rsidRDefault="00DE41D9" w:rsidP="00DE41D9">
      <w:pPr>
        <w:widowControl w:val="0"/>
        <w:numPr>
          <w:ilvl w:val="0"/>
          <w:numId w:val="111"/>
        </w:numPr>
        <w:kinsoku w:val="0"/>
        <w:overflowPunct w:val="0"/>
        <w:ind w:right="74"/>
        <w:textAlignment w:val="baseline"/>
      </w:pPr>
      <w:r w:rsidRPr="00B737FB">
        <w:t>loans to or from an offshore company;</w:t>
      </w:r>
    </w:p>
    <w:p w14:paraId="00064CF6" w14:textId="77777777" w:rsidR="00DE41D9" w:rsidRPr="00B737FB" w:rsidRDefault="00DE41D9" w:rsidP="00DE41D9">
      <w:pPr>
        <w:widowControl w:val="0"/>
        <w:numPr>
          <w:ilvl w:val="0"/>
          <w:numId w:val="111"/>
        </w:numPr>
        <w:kinsoku w:val="0"/>
        <w:overflowPunct w:val="0"/>
        <w:ind w:right="74"/>
        <w:textAlignment w:val="baseline"/>
      </w:pPr>
      <w:r w:rsidRPr="00B737FB">
        <w:t>a client has numerous accounts and deposits cash into each of them with the total credits being a large amount;</w:t>
      </w:r>
    </w:p>
    <w:p w14:paraId="0CC324AE" w14:textId="77777777" w:rsidR="00DE41D9" w:rsidRPr="00B737FB" w:rsidRDefault="00DE41D9" w:rsidP="00DE41D9">
      <w:pPr>
        <w:widowControl w:val="0"/>
        <w:numPr>
          <w:ilvl w:val="0"/>
          <w:numId w:val="111"/>
        </w:numPr>
        <w:kinsoku w:val="0"/>
        <w:overflowPunct w:val="0"/>
        <w:ind w:right="74"/>
        <w:textAlignment w:val="baseline"/>
      </w:pPr>
      <w:r w:rsidRPr="00B737FB">
        <w:t>a client has frequent deposits identified as proceeds of asset sales but the assets cannot be substantiated;</w:t>
      </w:r>
    </w:p>
    <w:p w14:paraId="3562DA3D" w14:textId="77777777" w:rsidR="00DE41D9" w:rsidRPr="00B737FB" w:rsidRDefault="00DE41D9" w:rsidP="00DE41D9">
      <w:pPr>
        <w:widowControl w:val="0"/>
        <w:numPr>
          <w:ilvl w:val="0"/>
          <w:numId w:val="111"/>
        </w:numPr>
        <w:kinsoku w:val="0"/>
        <w:overflowPunct w:val="0"/>
        <w:ind w:right="74"/>
        <w:textAlignment w:val="baseline"/>
      </w:pPr>
      <w:r w:rsidRPr="00B737FB">
        <w:t>a client acquires significant assets and liquidates them quickly with no explanation;</w:t>
      </w:r>
    </w:p>
    <w:p w14:paraId="2C5B320B" w14:textId="77777777" w:rsidR="00DE41D9" w:rsidRPr="00B737FB" w:rsidRDefault="00DE41D9" w:rsidP="00DE41D9">
      <w:pPr>
        <w:widowControl w:val="0"/>
        <w:numPr>
          <w:ilvl w:val="0"/>
          <w:numId w:val="111"/>
        </w:numPr>
        <w:kinsoku w:val="0"/>
        <w:overflowPunct w:val="0"/>
        <w:ind w:right="74"/>
        <w:textAlignment w:val="baseline"/>
      </w:pPr>
      <w:r w:rsidRPr="00B737FB">
        <w:t>a client acquires significant assets and encumbers them with security interests which do not make economic sense;</w:t>
      </w:r>
    </w:p>
    <w:p w14:paraId="419B9621" w14:textId="77777777" w:rsidR="00DE41D9" w:rsidRPr="00B737FB" w:rsidRDefault="00DE41D9" w:rsidP="00DE41D9">
      <w:pPr>
        <w:widowControl w:val="0"/>
        <w:numPr>
          <w:ilvl w:val="0"/>
          <w:numId w:val="111"/>
        </w:numPr>
        <w:kinsoku w:val="0"/>
        <w:overflowPunct w:val="0"/>
        <w:ind w:right="74"/>
        <w:textAlignment w:val="baseline"/>
      </w:pPr>
      <w:r w:rsidRPr="00B737FB">
        <w:t>the financial statements of a business differ noticeably from those of similar businesses;</w:t>
      </w:r>
    </w:p>
    <w:p w14:paraId="08DB4A6E" w14:textId="77777777" w:rsidR="00DE41D9" w:rsidRPr="00B737FB" w:rsidRDefault="00DE41D9" w:rsidP="00DE41D9">
      <w:pPr>
        <w:widowControl w:val="0"/>
        <w:numPr>
          <w:ilvl w:val="0"/>
          <w:numId w:val="111"/>
        </w:numPr>
        <w:kinsoku w:val="0"/>
        <w:overflowPunct w:val="0"/>
        <w:ind w:right="74"/>
        <w:textAlignment w:val="baseline"/>
      </w:pPr>
      <w:r w:rsidRPr="00B737FB">
        <w:t>a client makes a large volume of seemingly unrelated deposits to several accounts, and frequently transfers a major portion of the balances to a single account at one bank or elsewhere;</w:t>
      </w:r>
    </w:p>
    <w:p w14:paraId="5FC31AA7" w14:textId="77777777" w:rsidR="00DE41D9" w:rsidRPr="00B737FB" w:rsidRDefault="00DE41D9" w:rsidP="00DE41D9">
      <w:pPr>
        <w:widowControl w:val="0"/>
        <w:numPr>
          <w:ilvl w:val="0"/>
          <w:numId w:val="111"/>
        </w:numPr>
        <w:kinsoku w:val="0"/>
        <w:overflowPunct w:val="0"/>
        <w:ind w:right="74"/>
        <w:textAlignment w:val="baseline"/>
      </w:pPr>
      <w:r w:rsidRPr="00B737FB">
        <w:t>a client suddenly repays a loan unexpectedly;</w:t>
      </w:r>
    </w:p>
    <w:p w14:paraId="5AE25773" w14:textId="77777777" w:rsidR="00DE41D9" w:rsidRPr="00B737FB" w:rsidRDefault="00DE41D9" w:rsidP="00DE41D9">
      <w:pPr>
        <w:widowControl w:val="0"/>
        <w:numPr>
          <w:ilvl w:val="0"/>
          <w:numId w:val="111"/>
        </w:numPr>
        <w:kinsoku w:val="0"/>
        <w:overflowPunct w:val="0"/>
        <w:ind w:right="74"/>
        <w:textAlignment w:val="baseline"/>
      </w:pPr>
      <w:r w:rsidRPr="00B737FB">
        <w:t>loan transactions are entered into in situations where the client has significant assets and the loan transaction does not make economic sense;</w:t>
      </w:r>
    </w:p>
    <w:p w14:paraId="3841CE5D" w14:textId="77777777" w:rsidR="00DE41D9" w:rsidRPr="00B737FB" w:rsidRDefault="00DE41D9" w:rsidP="00DE41D9">
      <w:pPr>
        <w:widowControl w:val="0"/>
        <w:numPr>
          <w:ilvl w:val="0"/>
          <w:numId w:val="111"/>
        </w:numPr>
        <w:kinsoku w:val="0"/>
        <w:overflowPunct w:val="0"/>
        <w:ind w:right="74"/>
        <w:textAlignment w:val="baseline"/>
      </w:pPr>
      <w:r w:rsidRPr="00B737FB">
        <w:t>the client seems unconcerned with terms of credit or the costs associated with completions of a loan transaction;</w:t>
      </w:r>
    </w:p>
    <w:p w14:paraId="4F969BBA" w14:textId="77777777" w:rsidR="00DE41D9" w:rsidRPr="00B737FB" w:rsidRDefault="00DE41D9" w:rsidP="00DE41D9">
      <w:pPr>
        <w:widowControl w:val="0"/>
        <w:numPr>
          <w:ilvl w:val="0"/>
          <w:numId w:val="111"/>
        </w:numPr>
        <w:kinsoku w:val="0"/>
        <w:overflowPunct w:val="0"/>
        <w:ind w:right="74"/>
        <w:textAlignment w:val="baseline"/>
      </w:pPr>
      <w:r w:rsidRPr="00B737FB">
        <w:t>insurance policies with values that appear to be inconsistent with the client's actual insurance needs;</w:t>
      </w:r>
    </w:p>
    <w:p w14:paraId="5FE11585" w14:textId="77777777" w:rsidR="00DE41D9" w:rsidRPr="00B737FB" w:rsidRDefault="00DE41D9" w:rsidP="00DE41D9">
      <w:pPr>
        <w:widowControl w:val="0"/>
        <w:numPr>
          <w:ilvl w:val="0"/>
          <w:numId w:val="111"/>
        </w:numPr>
        <w:kinsoku w:val="0"/>
        <w:overflowPunct w:val="0"/>
        <w:ind w:right="74"/>
        <w:textAlignment w:val="baseline"/>
      </w:pPr>
      <w:r w:rsidRPr="00B737FB">
        <w:t>a client requests an insurance product that has no discernible purpose and yet is reluctant to divulge the reason for this;</w:t>
      </w:r>
    </w:p>
    <w:p w14:paraId="59037F2F" w14:textId="77777777" w:rsidR="00DE41D9" w:rsidRPr="00B737FB" w:rsidRDefault="00DE41D9" w:rsidP="00DE41D9">
      <w:pPr>
        <w:widowControl w:val="0"/>
        <w:numPr>
          <w:ilvl w:val="0"/>
          <w:numId w:val="111"/>
        </w:numPr>
        <w:kinsoku w:val="0"/>
        <w:overflowPunct w:val="0"/>
        <w:ind w:right="74"/>
        <w:textAlignment w:val="baseline"/>
      </w:pPr>
      <w:r w:rsidRPr="00B737FB">
        <w:t>a client shows more interest in the ability to redeem or withdraw than in the long-term results of investments;</w:t>
      </w:r>
    </w:p>
    <w:p w14:paraId="76330F2E" w14:textId="77777777" w:rsidR="00DE41D9" w:rsidRPr="00B737FB" w:rsidRDefault="00DE41D9" w:rsidP="00DE41D9">
      <w:pPr>
        <w:widowControl w:val="0"/>
        <w:numPr>
          <w:ilvl w:val="0"/>
          <w:numId w:val="111"/>
        </w:numPr>
        <w:kinsoku w:val="0"/>
        <w:overflowPunct w:val="0"/>
        <w:ind w:right="74"/>
        <w:textAlignment w:val="baseline"/>
      </w:pPr>
      <w:r w:rsidRPr="00B737FB">
        <w:t>the first (or single) premium on an insurance policy is paid from a bank account outside Australia;</w:t>
      </w:r>
    </w:p>
    <w:p w14:paraId="1FDA4123" w14:textId="77777777" w:rsidR="00DE41D9" w:rsidRPr="00B737FB" w:rsidRDefault="00DE41D9" w:rsidP="00DE41D9">
      <w:pPr>
        <w:widowControl w:val="0"/>
        <w:numPr>
          <w:ilvl w:val="0"/>
          <w:numId w:val="111"/>
        </w:numPr>
        <w:kinsoku w:val="0"/>
        <w:overflowPunct w:val="0"/>
        <w:ind w:right="74"/>
        <w:textAlignment w:val="baseline"/>
      </w:pPr>
      <w:r w:rsidRPr="00B737FB">
        <w:t>a client accepts very unfavourable insurance conditions unrelated to his or her health or age;</w:t>
      </w:r>
    </w:p>
    <w:p w14:paraId="1301A513" w14:textId="77777777" w:rsidR="00DE41D9" w:rsidRPr="00B737FB" w:rsidRDefault="00DE41D9" w:rsidP="00DE41D9">
      <w:pPr>
        <w:widowControl w:val="0"/>
        <w:numPr>
          <w:ilvl w:val="0"/>
          <w:numId w:val="111"/>
        </w:numPr>
        <w:kinsoku w:val="0"/>
        <w:overflowPunct w:val="0"/>
        <w:ind w:right="74"/>
        <w:textAlignment w:val="baseline"/>
      </w:pPr>
      <w:r w:rsidRPr="00B737FB">
        <w:t xml:space="preserve">the substitution during the life of an insurance contract of the ultimate beneficiary with a person without </w:t>
      </w:r>
      <w:r w:rsidRPr="00B737FB">
        <w:lastRenderedPageBreak/>
        <w:t>any apparent connection with the policyholder;</w:t>
      </w:r>
    </w:p>
    <w:p w14:paraId="412676B6" w14:textId="77777777" w:rsidR="00DE41D9" w:rsidRPr="00B737FB" w:rsidRDefault="00DE41D9" w:rsidP="00DE41D9">
      <w:pPr>
        <w:numPr>
          <w:ilvl w:val="0"/>
          <w:numId w:val="111"/>
        </w:numPr>
        <w:kinsoku w:val="0"/>
        <w:overflowPunct w:val="0"/>
        <w:ind w:right="74"/>
        <w:jc w:val="both"/>
        <w:textAlignment w:val="baseline"/>
      </w:pPr>
      <w:r w:rsidRPr="00B737FB">
        <w:t>a client makes large or unusual settlements of securities or investments in cash; the use of many different firms of auditors and advisers for connected companies and businesses;</w:t>
      </w:r>
    </w:p>
    <w:p w14:paraId="7BA4EF6B" w14:textId="77777777" w:rsidR="00DE41D9" w:rsidRPr="00B737FB" w:rsidRDefault="00DE41D9" w:rsidP="00DE41D9">
      <w:pPr>
        <w:widowControl w:val="0"/>
        <w:numPr>
          <w:ilvl w:val="0"/>
          <w:numId w:val="111"/>
        </w:numPr>
        <w:kinsoku w:val="0"/>
        <w:overflowPunct w:val="0"/>
        <w:ind w:right="74"/>
        <w:jc w:val="both"/>
        <w:textAlignment w:val="baseline"/>
      </w:pPr>
      <w:r w:rsidRPr="00B737FB">
        <w:t>a client has a history of changing bookkeepers or accountants yearly;</w:t>
      </w:r>
    </w:p>
    <w:p w14:paraId="0181CAC5" w14:textId="77777777" w:rsidR="00DE41D9" w:rsidRPr="00B737FB" w:rsidRDefault="00DE41D9" w:rsidP="00DE41D9">
      <w:pPr>
        <w:widowControl w:val="0"/>
        <w:numPr>
          <w:ilvl w:val="0"/>
          <w:numId w:val="111"/>
        </w:numPr>
        <w:kinsoku w:val="0"/>
        <w:overflowPunct w:val="0"/>
        <w:ind w:right="74"/>
        <w:jc w:val="both"/>
        <w:textAlignment w:val="baseline"/>
      </w:pPr>
      <w:r w:rsidRPr="00B737FB">
        <w:t>a client is uncertain about location of company records;</w:t>
      </w:r>
    </w:p>
    <w:p w14:paraId="6B4C9472" w14:textId="77777777" w:rsidR="00DE41D9" w:rsidRPr="00B737FB" w:rsidRDefault="00DE41D9" w:rsidP="00DE41D9">
      <w:pPr>
        <w:widowControl w:val="0"/>
        <w:numPr>
          <w:ilvl w:val="0"/>
          <w:numId w:val="111"/>
        </w:numPr>
        <w:kinsoku w:val="0"/>
        <w:overflowPunct w:val="0"/>
        <w:ind w:right="74"/>
        <w:jc w:val="both"/>
        <w:textAlignment w:val="baseline"/>
      </w:pPr>
      <w:r w:rsidRPr="00B737FB">
        <w:t>company records consistently reflect sales at less than cost, thus putting the company into a loss position, but the company continues without reasonable explanation of the continued loss;</w:t>
      </w:r>
    </w:p>
    <w:p w14:paraId="73E7D20C" w14:textId="7AA677D3" w:rsidR="00DE41D9" w:rsidRPr="00B737FB" w:rsidRDefault="00DE41D9" w:rsidP="00DE41D9">
      <w:pPr>
        <w:widowControl w:val="0"/>
        <w:numPr>
          <w:ilvl w:val="0"/>
          <w:numId w:val="111"/>
        </w:numPr>
        <w:kinsoku w:val="0"/>
        <w:overflowPunct w:val="0"/>
        <w:ind w:right="74"/>
        <w:jc w:val="both"/>
        <w:textAlignment w:val="baseline"/>
      </w:pPr>
      <w:r w:rsidRPr="00B737FB">
        <w:t>a company is invoiced by organi</w:t>
      </w:r>
      <w:r>
        <w:t>s</w:t>
      </w:r>
      <w:r w:rsidRPr="00B737FB">
        <w:t>ations located in a country that does not have adequate money laundering laws and is known as a highly secretive banking and corporate tax haven;</w:t>
      </w:r>
    </w:p>
    <w:p w14:paraId="480F5C1E" w14:textId="1F720CAC" w:rsidR="00DE41D9" w:rsidRPr="00B737FB" w:rsidRDefault="00DE41D9" w:rsidP="00D706EC">
      <w:pPr>
        <w:widowControl w:val="0"/>
        <w:numPr>
          <w:ilvl w:val="0"/>
          <w:numId w:val="111"/>
        </w:numPr>
        <w:kinsoku w:val="0"/>
        <w:overflowPunct w:val="0"/>
        <w:jc w:val="both"/>
        <w:textAlignment w:val="baseline"/>
      </w:pPr>
      <w:r w:rsidRPr="00B737FB">
        <w:t>a client purchases multiple properties in a short time period and seems to have few concerns about the location, condition and anticipated repair costs etc. of each property.</w:t>
      </w:r>
    </w:p>
    <w:p w14:paraId="2B740983" w14:textId="122E7017" w:rsidR="00DE41D9" w:rsidRDefault="00DE41D9" w:rsidP="00D706EC">
      <w:pPr>
        <w:kinsoku w:val="0"/>
        <w:overflowPunct w:val="0"/>
        <w:ind w:right="72"/>
        <w:jc w:val="both"/>
        <w:textAlignment w:val="baseline"/>
      </w:pPr>
    </w:p>
    <w:p w14:paraId="174F42A9" w14:textId="20ACF536" w:rsidR="00835B60" w:rsidRDefault="00835B60" w:rsidP="00835B60">
      <w:pPr>
        <w:autoSpaceDE w:val="0"/>
        <w:autoSpaceDN w:val="0"/>
        <w:adjustRightInd w:val="0"/>
        <w:jc w:val="both"/>
        <w:rPr>
          <w:color w:val="000000"/>
        </w:rPr>
      </w:pPr>
      <w:r>
        <w:t>AUSTRAC recognises that a</w:t>
      </w:r>
      <w:r>
        <w:rPr>
          <w:color w:val="000000"/>
        </w:rPr>
        <w:t>dvisers are well placed to detect possible criminal activity by clients, and here are some</w:t>
      </w:r>
      <w:r w:rsidR="00F51388">
        <w:rPr>
          <w:color w:val="000000"/>
        </w:rPr>
        <w:t xml:space="preserve"> </w:t>
      </w:r>
      <w:r>
        <w:rPr>
          <w:color w:val="000000"/>
        </w:rPr>
        <w:t>red flag indicators that advisers can also look out for; this list is not exhaustive and there may be other flags specific to the adviser’s business as shown</w:t>
      </w:r>
      <w:r w:rsidR="00741D8B">
        <w:rPr>
          <w:color w:val="000000"/>
        </w:rPr>
        <w:t xml:space="preserve"> in the examples </w:t>
      </w:r>
      <w:r>
        <w:rPr>
          <w:color w:val="000000"/>
        </w:rPr>
        <w:t>above.</w:t>
      </w:r>
    </w:p>
    <w:p w14:paraId="56BD0D28" w14:textId="77777777" w:rsidR="00835B60" w:rsidRPr="00327673" w:rsidRDefault="00835B60" w:rsidP="00835B60">
      <w:pPr>
        <w:autoSpaceDE w:val="0"/>
        <w:autoSpaceDN w:val="0"/>
        <w:adjustRightInd w:val="0"/>
        <w:jc w:val="both"/>
        <w:rPr>
          <w:color w:val="000000"/>
        </w:rPr>
      </w:pPr>
    </w:p>
    <w:tbl>
      <w:tblPr>
        <w:tblStyle w:val="TableGrid"/>
        <w:tblW w:w="0" w:type="auto"/>
        <w:tblLook w:val="04A0" w:firstRow="1" w:lastRow="0" w:firstColumn="1" w:lastColumn="0" w:noHBand="0" w:noVBand="1"/>
      </w:tblPr>
      <w:tblGrid>
        <w:gridCol w:w="1980"/>
        <w:gridCol w:w="3895"/>
        <w:gridCol w:w="3754"/>
      </w:tblGrid>
      <w:tr w:rsidR="00835B60" w14:paraId="60FAFFB7" w14:textId="77777777" w:rsidTr="00327673">
        <w:tc>
          <w:tcPr>
            <w:tcW w:w="1980" w:type="dxa"/>
          </w:tcPr>
          <w:p w14:paraId="2DAEA77A" w14:textId="77777777" w:rsidR="00835B60" w:rsidRDefault="00835B60" w:rsidP="00327673">
            <w:pPr>
              <w:autoSpaceDE w:val="0"/>
              <w:autoSpaceDN w:val="0"/>
              <w:adjustRightInd w:val="0"/>
              <w:rPr>
                <w:color w:val="000000"/>
              </w:rPr>
            </w:pPr>
            <w:r>
              <w:rPr>
                <w:color w:val="000000"/>
              </w:rPr>
              <w:t>Client/planner relationship established</w:t>
            </w:r>
          </w:p>
        </w:tc>
        <w:tc>
          <w:tcPr>
            <w:tcW w:w="3895" w:type="dxa"/>
          </w:tcPr>
          <w:p w14:paraId="205BB509" w14:textId="77777777" w:rsidR="00835B60" w:rsidRDefault="00835B60" w:rsidP="00327673">
            <w:pPr>
              <w:autoSpaceDE w:val="0"/>
              <w:autoSpaceDN w:val="0"/>
              <w:adjustRightInd w:val="0"/>
              <w:rPr>
                <w:color w:val="000000"/>
              </w:rPr>
            </w:pPr>
            <w:r>
              <w:rPr>
                <w:color w:val="000000"/>
              </w:rPr>
              <w:t xml:space="preserve">Customer enquires whether the planner accepts </w:t>
            </w:r>
            <w:r w:rsidRPr="00327673">
              <w:rPr>
                <w:b/>
                <w:color w:val="000000"/>
              </w:rPr>
              <w:t>large cash deposits</w:t>
            </w:r>
          </w:p>
          <w:p w14:paraId="793CD935" w14:textId="77777777" w:rsidR="00835B60" w:rsidRDefault="00835B60" w:rsidP="00327673">
            <w:pPr>
              <w:autoSpaceDE w:val="0"/>
              <w:autoSpaceDN w:val="0"/>
              <w:adjustRightInd w:val="0"/>
              <w:rPr>
                <w:color w:val="000000"/>
              </w:rPr>
            </w:pPr>
          </w:p>
          <w:p w14:paraId="2E65B646" w14:textId="77777777" w:rsidR="00835B60" w:rsidRDefault="00835B60" w:rsidP="00327673">
            <w:pPr>
              <w:autoSpaceDE w:val="0"/>
              <w:autoSpaceDN w:val="0"/>
              <w:adjustRightInd w:val="0"/>
              <w:rPr>
                <w:color w:val="000000"/>
              </w:rPr>
            </w:pPr>
            <w:r>
              <w:rPr>
                <w:color w:val="000000"/>
              </w:rPr>
              <w:t xml:space="preserve">Customer requests advice on overly </w:t>
            </w:r>
            <w:r w:rsidRPr="00F22AB1">
              <w:rPr>
                <w:b/>
                <w:color w:val="000000"/>
              </w:rPr>
              <w:t xml:space="preserve">complex </w:t>
            </w:r>
            <w:r>
              <w:rPr>
                <w:b/>
                <w:color w:val="000000"/>
              </w:rPr>
              <w:t>c</w:t>
            </w:r>
            <w:r w:rsidRPr="00327673">
              <w:rPr>
                <w:b/>
                <w:color w:val="000000"/>
              </w:rPr>
              <w:t>ompany/trust structures</w:t>
            </w:r>
            <w:r>
              <w:rPr>
                <w:color w:val="000000"/>
              </w:rPr>
              <w:t xml:space="preserve"> that go beyond their financial means</w:t>
            </w:r>
          </w:p>
        </w:tc>
        <w:tc>
          <w:tcPr>
            <w:tcW w:w="3754" w:type="dxa"/>
          </w:tcPr>
          <w:p w14:paraId="0F0E6430" w14:textId="77777777" w:rsidR="00835B60" w:rsidRDefault="00835B60" w:rsidP="00327673">
            <w:pPr>
              <w:autoSpaceDE w:val="0"/>
              <w:autoSpaceDN w:val="0"/>
              <w:adjustRightInd w:val="0"/>
              <w:rPr>
                <w:color w:val="000000"/>
              </w:rPr>
            </w:pPr>
            <w:r>
              <w:rPr>
                <w:color w:val="000000"/>
              </w:rPr>
              <w:t xml:space="preserve">Customer is </w:t>
            </w:r>
            <w:r w:rsidRPr="00327673">
              <w:rPr>
                <w:b/>
                <w:color w:val="000000"/>
              </w:rPr>
              <w:t>reluctant to provide identification</w:t>
            </w:r>
            <w:r>
              <w:rPr>
                <w:color w:val="000000"/>
              </w:rPr>
              <w:t xml:space="preserve"> or behaves nervously</w:t>
            </w:r>
          </w:p>
          <w:p w14:paraId="3626473A" w14:textId="77777777" w:rsidR="00835B60" w:rsidRDefault="00835B60" w:rsidP="00327673">
            <w:pPr>
              <w:autoSpaceDE w:val="0"/>
              <w:autoSpaceDN w:val="0"/>
              <w:adjustRightInd w:val="0"/>
              <w:rPr>
                <w:color w:val="000000"/>
              </w:rPr>
            </w:pPr>
          </w:p>
          <w:p w14:paraId="758741FA" w14:textId="77777777" w:rsidR="00835B60" w:rsidRDefault="00835B60" w:rsidP="00327673">
            <w:pPr>
              <w:autoSpaceDE w:val="0"/>
              <w:autoSpaceDN w:val="0"/>
              <w:adjustRightInd w:val="0"/>
              <w:rPr>
                <w:color w:val="000000"/>
              </w:rPr>
            </w:pPr>
            <w:r>
              <w:rPr>
                <w:color w:val="000000"/>
              </w:rPr>
              <w:t xml:space="preserve">Customer requests advice on </w:t>
            </w:r>
            <w:r w:rsidRPr="00327673">
              <w:rPr>
                <w:b/>
                <w:color w:val="000000"/>
              </w:rPr>
              <w:t>how to evade tax</w:t>
            </w:r>
          </w:p>
        </w:tc>
      </w:tr>
      <w:tr w:rsidR="00835B60" w14:paraId="212C638E" w14:textId="77777777" w:rsidTr="00327673">
        <w:tc>
          <w:tcPr>
            <w:tcW w:w="1980" w:type="dxa"/>
          </w:tcPr>
          <w:p w14:paraId="1830FEE7" w14:textId="77777777" w:rsidR="00835B60" w:rsidRPr="008940DE" w:rsidRDefault="00835B60" w:rsidP="00327673">
            <w:pPr>
              <w:autoSpaceDE w:val="0"/>
              <w:autoSpaceDN w:val="0"/>
              <w:adjustRightInd w:val="0"/>
              <w:jc w:val="both"/>
              <w:rPr>
                <w:color w:val="000000"/>
              </w:rPr>
            </w:pPr>
            <w:r w:rsidRPr="008940DE">
              <w:rPr>
                <w:color w:val="000000"/>
              </w:rPr>
              <w:t>Client information</w:t>
            </w:r>
          </w:p>
          <w:p w14:paraId="2AAF9B37" w14:textId="77777777" w:rsidR="00835B60" w:rsidRDefault="00835B60" w:rsidP="00327673">
            <w:pPr>
              <w:autoSpaceDE w:val="0"/>
              <w:autoSpaceDN w:val="0"/>
              <w:adjustRightInd w:val="0"/>
              <w:jc w:val="both"/>
              <w:rPr>
                <w:color w:val="000000"/>
              </w:rPr>
            </w:pPr>
            <w:r w:rsidRPr="008940DE">
              <w:rPr>
                <w:color w:val="000000"/>
              </w:rPr>
              <w:t>is collected,</w:t>
            </w:r>
            <w:r>
              <w:rPr>
                <w:color w:val="000000"/>
              </w:rPr>
              <w:t xml:space="preserve"> </w:t>
            </w:r>
            <w:r w:rsidRPr="008940DE">
              <w:rPr>
                <w:color w:val="000000"/>
              </w:rPr>
              <w:t>analysed and</w:t>
            </w:r>
            <w:r>
              <w:rPr>
                <w:color w:val="000000"/>
              </w:rPr>
              <w:t xml:space="preserve"> </w:t>
            </w:r>
            <w:r w:rsidRPr="008940DE">
              <w:rPr>
                <w:color w:val="000000"/>
              </w:rPr>
              <w:t>evaluated</w:t>
            </w:r>
          </w:p>
        </w:tc>
        <w:tc>
          <w:tcPr>
            <w:tcW w:w="3895" w:type="dxa"/>
          </w:tcPr>
          <w:p w14:paraId="2DE268C5" w14:textId="77777777" w:rsidR="00835B60" w:rsidRDefault="00835B60" w:rsidP="00327673">
            <w:pPr>
              <w:autoSpaceDE w:val="0"/>
              <w:autoSpaceDN w:val="0"/>
              <w:adjustRightInd w:val="0"/>
              <w:rPr>
                <w:color w:val="000000"/>
              </w:rPr>
            </w:pPr>
            <w:r w:rsidRPr="008940DE">
              <w:rPr>
                <w:color w:val="000000"/>
              </w:rPr>
              <w:t xml:space="preserve">Customer </w:t>
            </w:r>
            <w:r w:rsidRPr="00327673">
              <w:rPr>
                <w:b/>
                <w:color w:val="000000"/>
              </w:rPr>
              <w:t>documents not in expected formats</w:t>
            </w:r>
            <w:r w:rsidRPr="008940DE">
              <w:rPr>
                <w:color w:val="000000"/>
              </w:rPr>
              <w:t xml:space="preserve">, appear </w:t>
            </w:r>
            <w:r w:rsidRPr="00327673">
              <w:rPr>
                <w:b/>
                <w:color w:val="000000"/>
              </w:rPr>
              <w:t xml:space="preserve">altered </w:t>
            </w:r>
            <w:r w:rsidRPr="00327673">
              <w:t xml:space="preserve">or </w:t>
            </w:r>
            <w:r w:rsidRPr="00327673">
              <w:rPr>
                <w:b/>
              </w:rPr>
              <w:t>inconsistent</w:t>
            </w:r>
            <w:r w:rsidRPr="00327673">
              <w:t xml:space="preserve"> </w:t>
            </w:r>
            <w:r w:rsidRPr="008940DE">
              <w:rPr>
                <w:color w:val="000000"/>
              </w:rPr>
              <w:t>(e.g. date of birth)</w:t>
            </w:r>
          </w:p>
          <w:p w14:paraId="61DA1499" w14:textId="77777777" w:rsidR="00835B60" w:rsidRPr="008940DE" w:rsidRDefault="00835B60" w:rsidP="00327673">
            <w:pPr>
              <w:autoSpaceDE w:val="0"/>
              <w:autoSpaceDN w:val="0"/>
              <w:adjustRightInd w:val="0"/>
              <w:rPr>
                <w:color w:val="000000"/>
              </w:rPr>
            </w:pPr>
          </w:p>
          <w:p w14:paraId="065512EB" w14:textId="77777777" w:rsidR="00835B60" w:rsidRDefault="00835B60" w:rsidP="00327673">
            <w:pPr>
              <w:autoSpaceDE w:val="0"/>
              <w:autoSpaceDN w:val="0"/>
              <w:adjustRightInd w:val="0"/>
              <w:rPr>
                <w:color w:val="000000"/>
              </w:rPr>
            </w:pPr>
            <w:r w:rsidRPr="008940DE">
              <w:rPr>
                <w:color w:val="000000"/>
              </w:rPr>
              <w:t xml:space="preserve">Customer has </w:t>
            </w:r>
            <w:r w:rsidRPr="00327673">
              <w:rPr>
                <w:b/>
                <w:color w:val="000000"/>
              </w:rPr>
              <w:t>unexplained wealth</w:t>
            </w:r>
            <w:r>
              <w:rPr>
                <w:color w:val="000000"/>
              </w:rPr>
              <w:t xml:space="preserve"> </w:t>
            </w:r>
            <w:r w:rsidRPr="008940DE">
              <w:rPr>
                <w:color w:val="000000"/>
              </w:rPr>
              <w:t>inconsistent with economic situation</w:t>
            </w:r>
            <w:r>
              <w:rPr>
                <w:color w:val="000000"/>
              </w:rPr>
              <w:t xml:space="preserve"> </w:t>
            </w:r>
          </w:p>
          <w:p w14:paraId="08C372FA" w14:textId="77777777" w:rsidR="00835B60" w:rsidRPr="008940DE" w:rsidRDefault="00835B60" w:rsidP="00327673">
            <w:pPr>
              <w:autoSpaceDE w:val="0"/>
              <w:autoSpaceDN w:val="0"/>
              <w:adjustRightInd w:val="0"/>
              <w:rPr>
                <w:color w:val="000000"/>
              </w:rPr>
            </w:pPr>
          </w:p>
          <w:p w14:paraId="4D1E9DBD" w14:textId="77777777" w:rsidR="00835B60" w:rsidRDefault="00835B60" w:rsidP="00327673">
            <w:pPr>
              <w:autoSpaceDE w:val="0"/>
              <w:autoSpaceDN w:val="0"/>
              <w:adjustRightInd w:val="0"/>
              <w:rPr>
                <w:color w:val="000000"/>
              </w:rPr>
            </w:pPr>
            <w:r w:rsidRPr="008940DE">
              <w:rPr>
                <w:color w:val="000000"/>
              </w:rPr>
              <w:t xml:space="preserve">Customer requests </w:t>
            </w:r>
            <w:r w:rsidRPr="00327673">
              <w:rPr>
                <w:b/>
                <w:color w:val="000000"/>
              </w:rPr>
              <w:t>unusual/uneconomic</w:t>
            </w:r>
            <w:r w:rsidRPr="008940DE">
              <w:rPr>
                <w:color w:val="000000"/>
              </w:rPr>
              <w:t xml:space="preserve"> investments</w:t>
            </w:r>
          </w:p>
          <w:p w14:paraId="2A9628FD" w14:textId="77777777" w:rsidR="00835B60" w:rsidRPr="008940DE" w:rsidRDefault="00835B60" w:rsidP="00327673">
            <w:pPr>
              <w:autoSpaceDE w:val="0"/>
              <w:autoSpaceDN w:val="0"/>
              <w:adjustRightInd w:val="0"/>
              <w:rPr>
                <w:color w:val="000000"/>
              </w:rPr>
            </w:pPr>
          </w:p>
          <w:p w14:paraId="5DAF36C5" w14:textId="77777777" w:rsidR="00835B60" w:rsidRDefault="00835B60" w:rsidP="00327673">
            <w:pPr>
              <w:autoSpaceDE w:val="0"/>
              <w:autoSpaceDN w:val="0"/>
              <w:adjustRightInd w:val="0"/>
              <w:rPr>
                <w:color w:val="000000"/>
              </w:rPr>
            </w:pPr>
            <w:r w:rsidRPr="008940DE">
              <w:rPr>
                <w:color w:val="000000"/>
              </w:rPr>
              <w:t>Customer uses company/trust structures</w:t>
            </w:r>
            <w:r>
              <w:rPr>
                <w:color w:val="000000"/>
              </w:rPr>
              <w:t xml:space="preserve"> </w:t>
            </w:r>
            <w:r w:rsidRPr="008940DE">
              <w:rPr>
                <w:color w:val="000000"/>
              </w:rPr>
              <w:t xml:space="preserve">with </w:t>
            </w:r>
            <w:r w:rsidRPr="00327673">
              <w:rPr>
                <w:b/>
                <w:color w:val="000000"/>
              </w:rPr>
              <w:t>unclear beneficial owners</w:t>
            </w:r>
          </w:p>
        </w:tc>
        <w:tc>
          <w:tcPr>
            <w:tcW w:w="3754" w:type="dxa"/>
          </w:tcPr>
          <w:p w14:paraId="25D4FAA3" w14:textId="77777777" w:rsidR="00835B60" w:rsidRDefault="00835B60" w:rsidP="00327673">
            <w:pPr>
              <w:autoSpaceDE w:val="0"/>
              <w:autoSpaceDN w:val="0"/>
              <w:adjustRightInd w:val="0"/>
              <w:rPr>
                <w:color w:val="000000"/>
              </w:rPr>
            </w:pPr>
            <w:r w:rsidRPr="008940DE">
              <w:rPr>
                <w:color w:val="000000"/>
              </w:rPr>
              <w:t xml:space="preserve">Customer reveals they are </w:t>
            </w:r>
            <w:r w:rsidRPr="00327673">
              <w:rPr>
                <w:b/>
                <w:color w:val="000000"/>
              </w:rPr>
              <w:t>misleading Centrelink</w:t>
            </w:r>
            <w:r w:rsidRPr="008940DE">
              <w:rPr>
                <w:color w:val="000000"/>
              </w:rPr>
              <w:t xml:space="preserve"> for welfare bene</w:t>
            </w:r>
            <w:r>
              <w:rPr>
                <w:color w:val="000000"/>
              </w:rPr>
              <w:t>fits</w:t>
            </w:r>
          </w:p>
          <w:p w14:paraId="769FF53C" w14:textId="77777777" w:rsidR="00835B60" w:rsidRPr="008940DE" w:rsidRDefault="00835B60" w:rsidP="00327673">
            <w:pPr>
              <w:autoSpaceDE w:val="0"/>
              <w:autoSpaceDN w:val="0"/>
              <w:adjustRightInd w:val="0"/>
              <w:rPr>
                <w:color w:val="000000"/>
              </w:rPr>
            </w:pPr>
          </w:p>
          <w:p w14:paraId="718FFD93" w14:textId="77777777" w:rsidR="00835B60" w:rsidRPr="00327673" w:rsidRDefault="00835B60" w:rsidP="00327673">
            <w:pPr>
              <w:autoSpaceDE w:val="0"/>
              <w:autoSpaceDN w:val="0"/>
              <w:adjustRightInd w:val="0"/>
              <w:rPr>
                <w:b/>
                <w:color w:val="000000"/>
              </w:rPr>
            </w:pPr>
            <w:r w:rsidRPr="008940DE">
              <w:rPr>
                <w:color w:val="000000"/>
              </w:rPr>
              <w:t xml:space="preserve">Customer has </w:t>
            </w:r>
            <w:r w:rsidRPr="00327673">
              <w:rPr>
                <w:b/>
                <w:color w:val="000000"/>
              </w:rPr>
              <w:t>suspicious property ownership arrangements</w:t>
            </w:r>
          </w:p>
          <w:p w14:paraId="3BFFD721" w14:textId="77777777" w:rsidR="00835B60" w:rsidRPr="005A530C" w:rsidRDefault="00835B60" w:rsidP="00327673">
            <w:pPr>
              <w:autoSpaceDE w:val="0"/>
              <w:autoSpaceDN w:val="0"/>
              <w:adjustRightInd w:val="0"/>
              <w:rPr>
                <w:color w:val="000000"/>
              </w:rPr>
            </w:pPr>
          </w:p>
          <w:p w14:paraId="60ECE806" w14:textId="77777777" w:rsidR="00835B60" w:rsidRPr="00327673" w:rsidRDefault="00835B60" w:rsidP="00327673">
            <w:pPr>
              <w:autoSpaceDE w:val="0"/>
              <w:autoSpaceDN w:val="0"/>
              <w:adjustRightInd w:val="0"/>
              <w:rPr>
                <w:b/>
                <w:color w:val="000000"/>
              </w:rPr>
            </w:pPr>
            <w:r w:rsidRPr="008940DE">
              <w:rPr>
                <w:color w:val="000000"/>
              </w:rPr>
              <w:t>Customer has money in, or corporate</w:t>
            </w:r>
            <w:r>
              <w:rPr>
                <w:color w:val="000000"/>
              </w:rPr>
              <w:t xml:space="preserve"> </w:t>
            </w:r>
            <w:r w:rsidRPr="008940DE">
              <w:rPr>
                <w:color w:val="000000"/>
              </w:rPr>
              <w:t>entities based in</w:t>
            </w:r>
            <w:r w:rsidRPr="00327673">
              <w:rPr>
                <w:b/>
                <w:color w:val="000000"/>
              </w:rPr>
              <w:t xml:space="preserve"> tax havens</w:t>
            </w:r>
          </w:p>
          <w:p w14:paraId="7B8E229D" w14:textId="77777777" w:rsidR="00835B60" w:rsidRPr="008940DE" w:rsidRDefault="00835B60" w:rsidP="00327673">
            <w:pPr>
              <w:autoSpaceDE w:val="0"/>
              <w:autoSpaceDN w:val="0"/>
              <w:adjustRightInd w:val="0"/>
              <w:rPr>
                <w:color w:val="000000"/>
              </w:rPr>
            </w:pPr>
          </w:p>
          <w:p w14:paraId="16D2EB95" w14:textId="77777777" w:rsidR="00835B60" w:rsidRPr="008940DE" w:rsidRDefault="00835B60" w:rsidP="00327673">
            <w:pPr>
              <w:autoSpaceDE w:val="0"/>
              <w:autoSpaceDN w:val="0"/>
              <w:adjustRightInd w:val="0"/>
              <w:rPr>
                <w:color w:val="000000"/>
              </w:rPr>
            </w:pPr>
            <w:r w:rsidRPr="008940DE">
              <w:rPr>
                <w:color w:val="000000"/>
              </w:rPr>
              <w:t>Customer’s name appears on a</w:t>
            </w:r>
          </w:p>
          <w:p w14:paraId="34A46110" w14:textId="77777777" w:rsidR="00835B60" w:rsidRDefault="00835B60" w:rsidP="00327673">
            <w:pPr>
              <w:autoSpaceDE w:val="0"/>
              <w:autoSpaceDN w:val="0"/>
              <w:adjustRightInd w:val="0"/>
              <w:rPr>
                <w:color w:val="000000"/>
              </w:rPr>
            </w:pPr>
            <w:r w:rsidRPr="008940DE">
              <w:rPr>
                <w:color w:val="000000"/>
              </w:rPr>
              <w:t>terrorism watch list</w:t>
            </w:r>
            <w:r>
              <w:rPr>
                <w:color w:val="000000"/>
              </w:rPr>
              <w:t xml:space="preserve"> e.g. Dept of Foreign Affairs &amp; Trade’s list of sanctioned persons (“Consolidated List”)</w:t>
            </w:r>
          </w:p>
        </w:tc>
      </w:tr>
      <w:tr w:rsidR="00835B60" w14:paraId="260D86BD" w14:textId="77777777" w:rsidTr="00327673">
        <w:tc>
          <w:tcPr>
            <w:tcW w:w="1980" w:type="dxa"/>
          </w:tcPr>
          <w:p w14:paraId="3EF3EFAA" w14:textId="77777777" w:rsidR="00835B60" w:rsidRPr="00493049" w:rsidRDefault="00835B60" w:rsidP="00327673">
            <w:pPr>
              <w:autoSpaceDE w:val="0"/>
              <w:autoSpaceDN w:val="0"/>
              <w:adjustRightInd w:val="0"/>
              <w:jc w:val="both"/>
              <w:rPr>
                <w:color w:val="000000"/>
              </w:rPr>
            </w:pPr>
            <w:r w:rsidRPr="00493049">
              <w:rPr>
                <w:color w:val="000000"/>
              </w:rPr>
              <w:t>Financial planner</w:t>
            </w:r>
          </w:p>
          <w:p w14:paraId="2F3E25A0" w14:textId="77777777" w:rsidR="00835B60" w:rsidRDefault="00835B60" w:rsidP="00327673">
            <w:pPr>
              <w:autoSpaceDE w:val="0"/>
              <w:autoSpaceDN w:val="0"/>
              <w:adjustRightInd w:val="0"/>
              <w:jc w:val="both"/>
              <w:rPr>
                <w:color w:val="000000"/>
              </w:rPr>
            </w:pPr>
            <w:r w:rsidRPr="00493049">
              <w:rPr>
                <w:color w:val="000000"/>
              </w:rPr>
              <w:t>provides advice</w:t>
            </w:r>
          </w:p>
        </w:tc>
        <w:tc>
          <w:tcPr>
            <w:tcW w:w="3895" w:type="dxa"/>
          </w:tcPr>
          <w:p w14:paraId="7E362EEE" w14:textId="77777777" w:rsidR="00835B60" w:rsidRDefault="00835B60" w:rsidP="00327673">
            <w:pPr>
              <w:autoSpaceDE w:val="0"/>
              <w:autoSpaceDN w:val="0"/>
              <w:adjustRightInd w:val="0"/>
              <w:rPr>
                <w:color w:val="000000"/>
              </w:rPr>
            </w:pPr>
            <w:r w:rsidRPr="00493049">
              <w:rPr>
                <w:color w:val="000000"/>
              </w:rPr>
              <w:t xml:space="preserve">Customer </w:t>
            </w:r>
            <w:r w:rsidRPr="00327673">
              <w:rPr>
                <w:b/>
                <w:color w:val="000000"/>
              </w:rPr>
              <w:t>asks how to make an insurance claim before</w:t>
            </w:r>
            <w:r w:rsidRPr="00493049">
              <w:rPr>
                <w:color w:val="000000"/>
              </w:rPr>
              <w:t xml:space="preserve"> an</w:t>
            </w:r>
            <w:r>
              <w:rPr>
                <w:color w:val="000000"/>
              </w:rPr>
              <w:t xml:space="preserve"> </w:t>
            </w:r>
            <w:r w:rsidRPr="00493049">
              <w:rPr>
                <w:color w:val="000000"/>
              </w:rPr>
              <w:t>insurable event takes place</w:t>
            </w:r>
          </w:p>
          <w:p w14:paraId="7FB36F6C" w14:textId="77777777" w:rsidR="00835B60" w:rsidRDefault="00835B60" w:rsidP="00327673">
            <w:pPr>
              <w:autoSpaceDE w:val="0"/>
              <w:autoSpaceDN w:val="0"/>
              <w:adjustRightInd w:val="0"/>
              <w:rPr>
                <w:color w:val="000000"/>
              </w:rPr>
            </w:pPr>
          </w:p>
          <w:p w14:paraId="21C671F4" w14:textId="77777777" w:rsidR="00835B60" w:rsidRDefault="00835B60" w:rsidP="00327673">
            <w:pPr>
              <w:autoSpaceDE w:val="0"/>
              <w:autoSpaceDN w:val="0"/>
              <w:adjustRightInd w:val="0"/>
              <w:rPr>
                <w:color w:val="000000"/>
              </w:rPr>
            </w:pPr>
            <w:r w:rsidRPr="00493049">
              <w:rPr>
                <w:color w:val="000000"/>
              </w:rPr>
              <w:t>Customer receives advice but</w:t>
            </w:r>
            <w:r>
              <w:rPr>
                <w:color w:val="000000"/>
              </w:rPr>
              <w:t xml:space="preserve"> </w:t>
            </w:r>
            <w:r w:rsidRPr="00493049">
              <w:rPr>
                <w:color w:val="000000"/>
              </w:rPr>
              <w:t xml:space="preserve">chooses to </w:t>
            </w:r>
            <w:r w:rsidRPr="00327673">
              <w:rPr>
                <w:b/>
                <w:color w:val="000000"/>
              </w:rPr>
              <w:t>implement the advice without the planner</w:t>
            </w:r>
          </w:p>
        </w:tc>
        <w:tc>
          <w:tcPr>
            <w:tcW w:w="3754" w:type="dxa"/>
          </w:tcPr>
          <w:p w14:paraId="550E70E3" w14:textId="77777777" w:rsidR="00835B60" w:rsidRPr="00A431F3" w:rsidRDefault="00835B60" w:rsidP="00327673">
            <w:pPr>
              <w:autoSpaceDE w:val="0"/>
              <w:autoSpaceDN w:val="0"/>
              <w:adjustRightInd w:val="0"/>
              <w:rPr>
                <w:color w:val="000000"/>
              </w:rPr>
            </w:pPr>
            <w:r w:rsidRPr="00327673">
              <w:t xml:space="preserve">Customer asks to establish an SMSF without being able to show </w:t>
            </w:r>
            <w:r w:rsidRPr="00327673">
              <w:rPr>
                <w:b/>
              </w:rPr>
              <w:t>source of funds/ownership</w:t>
            </w:r>
            <w:r w:rsidRPr="00327673">
              <w:t xml:space="preserve"> for the initial transfer</w:t>
            </w:r>
          </w:p>
        </w:tc>
      </w:tr>
      <w:tr w:rsidR="00835B60" w14:paraId="1B1A80E7" w14:textId="77777777" w:rsidTr="00327673">
        <w:tc>
          <w:tcPr>
            <w:tcW w:w="1980" w:type="dxa"/>
          </w:tcPr>
          <w:p w14:paraId="6FF6C511" w14:textId="77777777" w:rsidR="00835B60" w:rsidRPr="00493049" w:rsidRDefault="00835B60" w:rsidP="00327673">
            <w:pPr>
              <w:autoSpaceDE w:val="0"/>
              <w:autoSpaceDN w:val="0"/>
              <w:adjustRightInd w:val="0"/>
              <w:jc w:val="both"/>
              <w:rPr>
                <w:color w:val="000000"/>
              </w:rPr>
            </w:pPr>
            <w:r w:rsidRPr="00493049">
              <w:rPr>
                <w:color w:val="000000"/>
              </w:rPr>
              <w:t>Financial planner</w:t>
            </w:r>
          </w:p>
          <w:p w14:paraId="68F31728" w14:textId="77777777" w:rsidR="00835B60" w:rsidRDefault="00835B60" w:rsidP="00327673">
            <w:pPr>
              <w:autoSpaceDE w:val="0"/>
              <w:autoSpaceDN w:val="0"/>
              <w:adjustRightInd w:val="0"/>
              <w:jc w:val="both"/>
              <w:rPr>
                <w:color w:val="000000"/>
              </w:rPr>
            </w:pPr>
            <w:r w:rsidRPr="00493049">
              <w:rPr>
                <w:color w:val="000000"/>
              </w:rPr>
              <w:t>arranges products</w:t>
            </w:r>
          </w:p>
        </w:tc>
        <w:tc>
          <w:tcPr>
            <w:tcW w:w="3895" w:type="dxa"/>
          </w:tcPr>
          <w:p w14:paraId="50CC4EA5" w14:textId="77777777" w:rsidR="00835B60" w:rsidRDefault="00835B60" w:rsidP="00327673">
            <w:pPr>
              <w:autoSpaceDE w:val="0"/>
              <w:autoSpaceDN w:val="0"/>
              <w:adjustRightInd w:val="0"/>
              <w:rPr>
                <w:color w:val="000000"/>
              </w:rPr>
            </w:pPr>
            <w:r w:rsidRPr="00493049">
              <w:rPr>
                <w:color w:val="000000"/>
              </w:rPr>
              <w:t>The members or trustees of an</w:t>
            </w:r>
            <w:r>
              <w:rPr>
                <w:color w:val="000000"/>
              </w:rPr>
              <w:t xml:space="preserve"> </w:t>
            </w:r>
            <w:r w:rsidRPr="00327673">
              <w:rPr>
                <w:b/>
                <w:color w:val="000000"/>
              </w:rPr>
              <w:t>SMSF change several times</w:t>
            </w:r>
            <w:r w:rsidRPr="00493049">
              <w:rPr>
                <w:color w:val="000000"/>
              </w:rPr>
              <w:t xml:space="preserve"> over</w:t>
            </w:r>
            <w:r>
              <w:rPr>
                <w:color w:val="000000"/>
              </w:rPr>
              <w:t xml:space="preserve"> </w:t>
            </w:r>
            <w:r w:rsidRPr="00493049">
              <w:rPr>
                <w:color w:val="000000"/>
              </w:rPr>
              <w:t>a short period of time</w:t>
            </w:r>
          </w:p>
          <w:p w14:paraId="48F1E61C" w14:textId="77777777" w:rsidR="00835B60" w:rsidRPr="00327673" w:rsidRDefault="00835B60" w:rsidP="00327673">
            <w:pPr>
              <w:autoSpaceDE w:val="0"/>
              <w:autoSpaceDN w:val="0"/>
              <w:adjustRightInd w:val="0"/>
              <w:rPr>
                <w:b/>
                <w:color w:val="000000"/>
              </w:rPr>
            </w:pPr>
          </w:p>
        </w:tc>
        <w:tc>
          <w:tcPr>
            <w:tcW w:w="3754" w:type="dxa"/>
          </w:tcPr>
          <w:p w14:paraId="031595AB" w14:textId="77777777" w:rsidR="00835B60" w:rsidRPr="00493049" w:rsidRDefault="00835B60" w:rsidP="00327673">
            <w:pPr>
              <w:autoSpaceDE w:val="0"/>
              <w:autoSpaceDN w:val="0"/>
              <w:adjustRightInd w:val="0"/>
              <w:rPr>
                <w:color w:val="000000"/>
              </w:rPr>
            </w:pPr>
            <w:r w:rsidRPr="00327673">
              <w:rPr>
                <w:b/>
                <w:color w:val="000000"/>
              </w:rPr>
              <w:t>Funds from several sources</w:t>
            </w:r>
            <w:r w:rsidRPr="00493049">
              <w:rPr>
                <w:color w:val="000000"/>
              </w:rPr>
              <w:t xml:space="preserve"> are</w:t>
            </w:r>
          </w:p>
          <w:p w14:paraId="6E1B7E43" w14:textId="77777777" w:rsidR="00835B60" w:rsidRPr="00493049" w:rsidRDefault="00835B60" w:rsidP="00327673">
            <w:pPr>
              <w:autoSpaceDE w:val="0"/>
              <w:autoSpaceDN w:val="0"/>
              <w:adjustRightInd w:val="0"/>
              <w:rPr>
                <w:color w:val="000000"/>
              </w:rPr>
            </w:pPr>
            <w:r w:rsidRPr="00493049">
              <w:rPr>
                <w:color w:val="000000"/>
              </w:rPr>
              <w:t>consolidated into customer’s</w:t>
            </w:r>
          </w:p>
          <w:p w14:paraId="2FC7B293" w14:textId="77777777" w:rsidR="00835B60" w:rsidRDefault="00835B60" w:rsidP="00327673">
            <w:pPr>
              <w:autoSpaceDE w:val="0"/>
              <w:autoSpaceDN w:val="0"/>
              <w:adjustRightInd w:val="0"/>
              <w:rPr>
                <w:color w:val="000000"/>
              </w:rPr>
            </w:pPr>
            <w:r w:rsidRPr="00493049">
              <w:rPr>
                <w:color w:val="000000"/>
              </w:rPr>
              <w:t>account</w:t>
            </w:r>
          </w:p>
        </w:tc>
      </w:tr>
      <w:tr w:rsidR="00835B60" w14:paraId="2AB317AF" w14:textId="77777777" w:rsidTr="00327673">
        <w:tc>
          <w:tcPr>
            <w:tcW w:w="1980" w:type="dxa"/>
          </w:tcPr>
          <w:p w14:paraId="62CFED0A" w14:textId="77777777" w:rsidR="00835B60" w:rsidRDefault="00835B60" w:rsidP="00327673">
            <w:pPr>
              <w:autoSpaceDE w:val="0"/>
              <w:autoSpaceDN w:val="0"/>
              <w:adjustRightInd w:val="0"/>
              <w:rPr>
                <w:color w:val="000000"/>
              </w:rPr>
            </w:pPr>
            <w:r w:rsidRPr="00493049">
              <w:rPr>
                <w:color w:val="000000"/>
              </w:rPr>
              <w:t>Financial planner</w:t>
            </w:r>
            <w:r>
              <w:rPr>
                <w:color w:val="000000"/>
              </w:rPr>
              <w:t xml:space="preserve"> </w:t>
            </w:r>
            <w:r w:rsidRPr="00493049">
              <w:rPr>
                <w:color w:val="000000"/>
              </w:rPr>
              <w:t>reviews or makes</w:t>
            </w:r>
            <w:r>
              <w:rPr>
                <w:color w:val="000000"/>
              </w:rPr>
              <w:t xml:space="preserve"> </w:t>
            </w:r>
            <w:r w:rsidRPr="00493049">
              <w:rPr>
                <w:color w:val="000000"/>
              </w:rPr>
              <w:t>variations to</w:t>
            </w:r>
            <w:r>
              <w:rPr>
                <w:color w:val="000000"/>
              </w:rPr>
              <w:t xml:space="preserve"> </w:t>
            </w:r>
            <w:r w:rsidRPr="00493049">
              <w:rPr>
                <w:color w:val="000000"/>
              </w:rPr>
              <w:t>portfolio</w:t>
            </w:r>
          </w:p>
        </w:tc>
        <w:tc>
          <w:tcPr>
            <w:tcW w:w="3895" w:type="dxa"/>
          </w:tcPr>
          <w:p w14:paraId="5DC591A4" w14:textId="77777777" w:rsidR="00835B60" w:rsidRPr="00327673" w:rsidRDefault="00835B60" w:rsidP="00327673">
            <w:pPr>
              <w:autoSpaceDE w:val="0"/>
              <w:autoSpaceDN w:val="0"/>
              <w:adjustRightInd w:val="0"/>
              <w:rPr>
                <w:b/>
                <w:color w:val="000000"/>
              </w:rPr>
            </w:pPr>
            <w:r w:rsidRPr="00493049">
              <w:rPr>
                <w:color w:val="000000"/>
              </w:rPr>
              <w:t>Product issuer receives email</w:t>
            </w:r>
            <w:r>
              <w:rPr>
                <w:color w:val="000000"/>
              </w:rPr>
              <w:t xml:space="preserve"> </w:t>
            </w:r>
            <w:r w:rsidRPr="00493049">
              <w:rPr>
                <w:color w:val="000000"/>
              </w:rPr>
              <w:t xml:space="preserve">instructions from </w:t>
            </w:r>
            <w:r>
              <w:rPr>
                <w:color w:val="000000"/>
              </w:rPr>
              <w:t xml:space="preserve">an adviser; however, </w:t>
            </w:r>
            <w:r w:rsidRPr="00493049">
              <w:rPr>
                <w:color w:val="000000"/>
              </w:rPr>
              <w:t xml:space="preserve">it </w:t>
            </w:r>
            <w:r w:rsidRPr="00327673">
              <w:rPr>
                <w:b/>
                <w:color w:val="000000"/>
              </w:rPr>
              <w:t>appears that the adviser’s email address has been compromised</w:t>
            </w:r>
          </w:p>
          <w:p w14:paraId="7F7127D3" w14:textId="77777777" w:rsidR="00835B60" w:rsidRDefault="00835B60" w:rsidP="00327673">
            <w:pPr>
              <w:autoSpaceDE w:val="0"/>
              <w:autoSpaceDN w:val="0"/>
              <w:adjustRightInd w:val="0"/>
              <w:rPr>
                <w:color w:val="000000"/>
              </w:rPr>
            </w:pPr>
          </w:p>
          <w:p w14:paraId="3311D565" w14:textId="77777777" w:rsidR="00835B60" w:rsidRDefault="00835B60" w:rsidP="00327673">
            <w:pPr>
              <w:autoSpaceDE w:val="0"/>
              <w:autoSpaceDN w:val="0"/>
              <w:adjustRightInd w:val="0"/>
              <w:rPr>
                <w:color w:val="000000"/>
              </w:rPr>
            </w:pPr>
            <w:r w:rsidRPr="00493049">
              <w:rPr>
                <w:color w:val="000000"/>
              </w:rPr>
              <w:t xml:space="preserve">Customer </w:t>
            </w:r>
            <w:r w:rsidRPr="00327673">
              <w:rPr>
                <w:b/>
                <w:color w:val="000000"/>
              </w:rPr>
              <w:t>changes bank details by email or online soon</w:t>
            </w:r>
            <w:r w:rsidRPr="00493049">
              <w:rPr>
                <w:color w:val="000000"/>
              </w:rPr>
              <w:t xml:space="preserve"> after</w:t>
            </w:r>
            <w:r>
              <w:rPr>
                <w:color w:val="000000"/>
              </w:rPr>
              <w:t xml:space="preserve"> </w:t>
            </w:r>
            <w:r w:rsidRPr="00493049">
              <w:rPr>
                <w:color w:val="000000"/>
              </w:rPr>
              <w:t>changing contact details</w:t>
            </w:r>
          </w:p>
        </w:tc>
        <w:tc>
          <w:tcPr>
            <w:tcW w:w="3754" w:type="dxa"/>
          </w:tcPr>
          <w:p w14:paraId="4E345463" w14:textId="77777777" w:rsidR="00835B60" w:rsidRDefault="00835B60" w:rsidP="00327673">
            <w:pPr>
              <w:autoSpaceDE w:val="0"/>
              <w:autoSpaceDN w:val="0"/>
              <w:adjustRightInd w:val="0"/>
              <w:rPr>
                <w:b/>
                <w:color w:val="000000"/>
              </w:rPr>
            </w:pPr>
            <w:r w:rsidRPr="00493049">
              <w:rPr>
                <w:color w:val="000000"/>
              </w:rPr>
              <w:t>Email request from customer</w:t>
            </w:r>
            <w:r>
              <w:rPr>
                <w:color w:val="000000"/>
              </w:rPr>
              <w:t xml:space="preserve"> </w:t>
            </w:r>
            <w:r w:rsidRPr="00493049">
              <w:rPr>
                <w:color w:val="000000"/>
              </w:rPr>
              <w:t xml:space="preserve">expresses </w:t>
            </w:r>
            <w:r w:rsidRPr="00327673">
              <w:rPr>
                <w:b/>
                <w:color w:val="000000"/>
              </w:rPr>
              <w:t>urgency</w:t>
            </w:r>
          </w:p>
          <w:p w14:paraId="48964BDB" w14:textId="77777777" w:rsidR="00835B60" w:rsidRPr="00493049" w:rsidRDefault="00835B60" w:rsidP="00327673">
            <w:pPr>
              <w:autoSpaceDE w:val="0"/>
              <w:autoSpaceDN w:val="0"/>
              <w:adjustRightInd w:val="0"/>
              <w:rPr>
                <w:color w:val="000000"/>
              </w:rPr>
            </w:pPr>
          </w:p>
          <w:p w14:paraId="48E8EDFE" w14:textId="77777777" w:rsidR="00835B60" w:rsidRPr="00327673" w:rsidRDefault="00835B60" w:rsidP="00327673">
            <w:pPr>
              <w:autoSpaceDE w:val="0"/>
              <w:autoSpaceDN w:val="0"/>
              <w:adjustRightInd w:val="0"/>
              <w:rPr>
                <w:b/>
                <w:color w:val="000000"/>
              </w:rPr>
            </w:pPr>
            <w:r w:rsidRPr="00493049">
              <w:rPr>
                <w:color w:val="000000"/>
              </w:rPr>
              <w:t xml:space="preserve">Customer makes </w:t>
            </w:r>
            <w:r w:rsidRPr="00327673">
              <w:rPr>
                <w:b/>
                <w:color w:val="000000"/>
              </w:rPr>
              <w:t>structured or large</w:t>
            </w:r>
          </w:p>
          <w:p w14:paraId="2AFF1685" w14:textId="77777777" w:rsidR="00835B60" w:rsidRDefault="00835B60" w:rsidP="00327673">
            <w:pPr>
              <w:autoSpaceDE w:val="0"/>
              <w:autoSpaceDN w:val="0"/>
              <w:adjustRightInd w:val="0"/>
              <w:rPr>
                <w:color w:val="000000"/>
              </w:rPr>
            </w:pPr>
            <w:r w:rsidRPr="00327673">
              <w:rPr>
                <w:b/>
                <w:color w:val="000000"/>
              </w:rPr>
              <w:t>cash deposits</w:t>
            </w:r>
            <w:r w:rsidRPr="00493049">
              <w:rPr>
                <w:color w:val="000000"/>
              </w:rPr>
              <w:t xml:space="preserve"> into their bank account</w:t>
            </w:r>
            <w:r>
              <w:rPr>
                <w:color w:val="000000"/>
              </w:rPr>
              <w:t xml:space="preserve"> </w:t>
            </w:r>
            <w:r w:rsidRPr="00493049">
              <w:rPr>
                <w:color w:val="000000"/>
              </w:rPr>
              <w:t>to facilitate investments</w:t>
            </w:r>
          </w:p>
          <w:p w14:paraId="170FBFB7" w14:textId="77777777" w:rsidR="00835B60" w:rsidRPr="00493049" w:rsidRDefault="00835B60" w:rsidP="00327673">
            <w:pPr>
              <w:autoSpaceDE w:val="0"/>
              <w:autoSpaceDN w:val="0"/>
              <w:adjustRightInd w:val="0"/>
              <w:rPr>
                <w:color w:val="000000"/>
              </w:rPr>
            </w:pPr>
          </w:p>
          <w:p w14:paraId="523A8953" w14:textId="77777777" w:rsidR="00835B60" w:rsidRDefault="00835B60" w:rsidP="00327673">
            <w:pPr>
              <w:autoSpaceDE w:val="0"/>
              <w:autoSpaceDN w:val="0"/>
              <w:adjustRightInd w:val="0"/>
              <w:rPr>
                <w:color w:val="000000"/>
              </w:rPr>
            </w:pPr>
            <w:r w:rsidRPr="00493049">
              <w:rPr>
                <w:color w:val="000000"/>
              </w:rPr>
              <w:t>Customer requests radical change to</w:t>
            </w:r>
            <w:r>
              <w:rPr>
                <w:color w:val="000000"/>
              </w:rPr>
              <w:t xml:space="preserve"> financial strategy</w:t>
            </w:r>
          </w:p>
        </w:tc>
      </w:tr>
      <w:tr w:rsidR="00835B60" w14:paraId="798AD0DD" w14:textId="77777777" w:rsidTr="00327673">
        <w:tc>
          <w:tcPr>
            <w:tcW w:w="1980" w:type="dxa"/>
          </w:tcPr>
          <w:p w14:paraId="33A068F2" w14:textId="77777777" w:rsidR="00835B60" w:rsidRPr="00493049" w:rsidRDefault="00835B60" w:rsidP="00327673">
            <w:pPr>
              <w:autoSpaceDE w:val="0"/>
              <w:autoSpaceDN w:val="0"/>
              <w:adjustRightInd w:val="0"/>
              <w:jc w:val="both"/>
              <w:rPr>
                <w:color w:val="000000"/>
              </w:rPr>
            </w:pPr>
            <w:r w:rsidRPr="00493049">
              <w:rPr>
                <w:color w:val="000000"/>
              </w:rPr>
              <w:t>Withdrawal/</w:t>
            </w:r>
          </w:p>
          <w:p w14:paraId="2BE6D39F" w14:textId="77777777" w:rsidR="00835B60" w:rsidRDefault="00835B60" w:rsidP="00327673">
            <w:pPr>
              <w:autoSpaceDE w:val="0"/>
              <w:autoSpaceDN w:val="0"/>
              <w:adjustRightInd w:val="0"/>
              <w:jc w:val="both"/>
              <w:rPr>
                <w:color w:val="000000"/>
              </w:rPr>
            </w:pPr>
            <w:r w:rsidRPr="00493049">
              <w:rPr>
                <w:color w:val="000000"/>
              </w:rPr>
              <w:t>Closure</w:t>
            </w:r>
            <w:r>
              <w:rPr>
                <w:color w:val="000000"/>
              </w:rPr>
              <w:t>/Lapse</w:t>
            </w:r>
          </w:p>
        </w:tc>
        <w:tc>
          <w:tcPr>
            <w:tcW w:w="3895" w:type="dxa"/>
          </w:tcPr>
          <w:p w14:paraId="51514E15" w14:textId="77777777" w:rsidR="00835B60" w:rsidRDefault="00835B60" w:rsidP="00327673">
            <w:pPr>
              <w:autoSpaceDE w:val="0"/>
              <w:autoSpaceDN w:val="0"/>
              <w:adjustRightInd w:val="0"/>
              <w:rPr>
                <w:color w:val="000000"/>
              </w:rPr>
            </w:pPr>
            <w:r w:rsidRPr="00493049">
              <w:rPr>
                <w:color w:val="000000"/>
              </w:rPr>
              <w:t xml:space="preserve">Customer </w:t>
            </w:r>
            <w:r w:rsidRPr="00327673">
              <w:rPr>
                <w:b/>
                <w:color w:val="000000"/>
              </w:rPr>
              <w:t>quickly withdraws funds</w:t>
            </w:r>
            <w:r>
              <w:rPr>
                <w:color w:val="000000"/>
              </w:rPr>
              <w:t xml:space="preserve"> </w:t>
            </w:r>
            <w:r w:rsidRPr="00493049">
              <w:rPr>
                <w:color w:val="000000"/>
              </w:rPr>
              <w:t>soon after making initial</w:t>
            </w:r>
            <w:r>
              <w:rPr>
                <w:color w:val="000000"/>
              </w:rPr>
              <w:t xml:space="preserve"> </w:t>
            </w:r>
            <w:r w:rsidRPr="00493049">
              <w:rPr>
                <w:color w:val="000000"/>
              </w:rPr>
              <w:t>investment</w:t>
            </w:r>
          </w:p>
          <w:p w14:paraId="372D54DF" w14:textId="77777777" w:rsidR="00835B60" w:rsidRPr="00493049" w:rsidRDefault="00835B60" w:rsidP="00327673">
            <w:pPr>
              <w:autoSpaceDE w:val="0"/>
              <w:autoSpaceDN w:val="0"/>
              <w:adjustRightInd w:val="0"/>
              <w:rPr>
                <w:color w:val="000000"/>
              </w:rPr>
            </w:pPr>
          </w:p>
          <w:p w14:paraId="611DAF4C" w14:textId="77777777" w:rsidR="00835B60" w:rsidRDefault="00835B60" w:rsidP="00327673">
            <w:pPr>
              <w:autoSpaceDE w:val="0"/>
              <w:autoSpaceDN w:val="0"/>
              <w:adjustRightInd w:val="0"/>
              <w:rPr>
                <w:color w:val="000000"/>
              </w:rPr>
            </w:pPr>
            <w:r w:rsidRPr="00493049">
              <w:rPr>
                <w:color w:val="000000"/>
              </w:rPr>
              <w:t xml:space="preserve">Planner receives </w:t>
            </w:r>
            <w:r w:rsidRPr="00327673">
              <w:rPr>
                <w:b/>
                <w:color w:val="000000"/>
              </w:rPr>
              <w:t>withdrawal request from customer by email</w:t>
            </w:r>
            <w:r w:rsidRPr="00493049">
              <w:rPr>
                <w:color w:val="000000"/>
              </w:rPr>
              <w:t>,</w:t>
            </w:r>
            <w:r>
              <w:rPr>
                <w:color w:val="000000"/>
              </w:rPr>
              <w:t xml:space="preserve"> </w:t>
            </w:r>
            <w:r w:rsidRPr="00493049">
              <w:rPr>
                <w:color w:val="000000"/>
              </w:rPr>
              <w:t>but customer usually makes</w:t>
            </w:r>
            <w:r>
              <w:rPr>
                <w:color w:val="000000"/>
              </w:rPr>
              <w:t xml:space="preserve"> </w:t>
            </w:r>
            <w:r w:rsidRPr="00493049">
              <w:rPr>
                <w:color w:val="000000"/>
              </w:rPr>
              <w:t>contact via telephone</w:t>
            </w:r>
          </w:p>
          <w:p w14:paraId="4ADAF0F8" w14:textId="77777777" w:rsidR="00835B60" w:rsidRDefault="00835B60" w:rsidP="00327673">
            <w:pPr>
              <w:autoSpaceDE w:val="0"/>
              <w:autoSpaceDN w:val="0"/>
              <w:adjustRightInd w:val="0"/>
              <w:rPr>
                <w:color w:val="000000"/>
              </w:rPr>
            </w:pPr>
          </w:p>
          <w:p w14:paraId="4C5B2552" w14:textId="77777777" w:rsidR="00835B60" w:rsidRDefault="00835B60" w:rsidP="00327673">
            <w:pPr>
              <w:autoSpaceDE w:val="0"/>
              <w:autoSpaceDN w:val="0"/>
              <w:adjustRightInd w:val="0"/>
              <w:rPr>
                <w:color w:val="000000"/>
              </w:rPr>
            </w:pPr>
            <w:r>
              <w:rPr>
                <w:color w:val="000000"/>
              </w:rPr>
              <w:t xml:space="preserve">Customer initiates </w:t>
            </w:r>
            <w:r w:rsidRPr="00A431F3">
              <w:rPr>
                <w:color w:val="000000"/>
              </w:rPr>
              <w:t>a significant policy (</w:t>
            </w:r>
            <w:r w:rsidRPr="00257BBA">
              <w:rPr>
                <w:b/>
                <w:color w:val="000000"/>
              </w:rPr>
              <w:t>large premium</w:t>
            </w:r>
            <w:r w:rsidRPr="00A431F3">
              <w:rPr>
                <w:color w:val="000000"/>
              </w:rPr>
              <w:t xml:space="preserve">) and then </w:t>
            </w:r>
            <w:r w:rsidRPr="00257BBA">
              <w:rPr>
                <w:b/>
                <w:color w:val="000000"/>
              </w:rPr>
              <w:t>cancels within the cooling off period</w:t>
            </w:r>
          </w:p>
        </w:tc>
        <w:tc>
          <w:tcPr>
            <w:tcW w:w="3754" w:type="dxa"/>
          </w:tcPr>
          <w:p w14:paraId="5FB3A2B7" w14:textId="77777777" w:rsidR="00835B60" w:rsidRPr="00493049" w:rsidRDefault="00835B60" w:rsidP="00327673">
            <w:pPr>
              <w:autoSpaceDE w:val="0"/>
              <w:autoSpaceDN w:val="0"/>
              <w:adjustRightInd w:val="0"/>
              <w:rPr>
                <w:color w:val="000000"/>
              </w:rPr>
            </w:pPr>
            <w:r w:rsidRPr="00493049">
              <w:rPr>
                <w:color w:val="000000"/>
              </w:rPr>
              <w:lastRenderedPageBreak/>
              <w:t>Customer requests funds transfer to a</w:t>
            </w:r>
            <w:r>
              <w:rPr>
                <w:color w:val="000000"/>
              </w:rPr>
              <w:t xml:space="preserve"> conflict </w:t>
            </w:r>
            <w:r w:rsidRPr="00493049">
              <w:rPr>
                <w:color w:val="000000"/>
              </w:rPr>
              <w:t>zone, or country</w:t>
            </w:r>
            <w:r>
              <w:rPr>
                <w:color w:val="000000"/>
              </w:rPr>
              <w:t xml:space="preserve"> </w:t>
            </w:r>
            <w:r w:rsidRPr="00493049">
              <w:rPr>
                <w:color w:val="000000"/>
              </w:rPr>
              <w:t xml:space="preserve">neighbouring a </w:t>
            </w:r>
            <w:r w:rsidRPr="00327673">
              <w:rPr>
                <w:b/>
                <w:color w:val="000000"/>
              </w:rPr>
              <w:t>conflict z</w:t>
            </w:r>
            <w:r w:rsidRPr="008D415B">
              <w:rPr>
                <w:color w:val="000000"/>
              </w:rPr>
              <w:t>one</w:t>
            </w:r>
          </w:p>
          <w:p w14:paraId="09761DDA" w14:textId="77777777" w:rsidR="00835B60" w:rsidRDefault="00835B60" w:rsidP="00327673">
            <w:pPr>
              <w:autoSpaceDE w:val="0"/>
              <w:autoSpaceDN w:val="0"/>
              <w:adjustRightInd w:val="0"/>
              <w:rPr>
                <w:color w:val="000000"/>
              </w:rPr>
            </w:pPr>
          </w:p>
          <w:p w14:paraId="1363DFBB" w14:textId="77777777" w:rsidR="00835B60" w:rsidRDefault="00835B60" w:rsidP="00327673">
            <w:pPr>
              <w:autoSpaceDE w:val="0"/>
              <w:autoSpaceDN w:val="0"/>
              <w:adjustRightInd w:val="0"/>
              <w:rPr>
                <w:color w:val="000000"/>
              </w:rPr>
            </w:pPr>
            <w:r w:rsidRPr="00493049">
              <w:rPr>
                <w:color w:val="000000"/>
              </w:rPr>
              <w:t>Planner receives request for funds to</w:t>
            </w:r>
            <w:r>
              <w:rPr>
                <w:color w:val="000000"/>
              </w:rPr>
              <w:t xml:space="preserve"> </w:t>
            </w:r>
            <w:r w:rsidRPr="00493049">
              <w:rPr>
                <w:color w:val="000000"/>
              </w:rPr>
              <w:t xml:space="preserve">be sent to a </w:t>
            </w:r>
            <w:r w:rsidRPr="00327673">
              <w:rPr>
                <w:b/>
              </w:rPr>
              <w:t>third party overseas</w:t>
            </w:r>
          </w:p>
        </w:tc>
      </w:tr>
    </w:tbl>
    <w:p w14:paraId="5D7B9682" w14:textId="77777777" w:rsidR="00835B60" w:rsidRPr="00327673" w:rsidRDefault="00835B60" w:rsidP="00835B60">
      <w:pPr>
        <w:autoSpaceDE w:val="0"/>
        <w:autoSpaceDN w:val="0"/>
        <w:adjustRightInd w:val="0"/>
        <w:jc w:val="both"/>
        <w:rPr>
          <w:color w:val="000000"/>
        </w:rPr>
      </w:pPr>
    </w:p>
    <w:p w14:paraId="6949EC8A" w14:textId="36A42D8C" w:rsidR="00835B60" w:rsidRDefault="00835B60" w:rsidP="00835B60">
      <w:pPr>
        <w:autoSpaceDE w:val="0"/>
        <w:autoSpaceDN w:val="0"/>
        <w:adjustRightInd w:val="0"/>
        <w:jc w:val="both"/>
        <w:rPr>
          <w:rFonts w:cs="Arial"/>
          <w:szCs w:val="24"/>
        </w:rPr>
      </w:pPr>
      <w:r>
        <w:rPr>
          <w:color w:val="000000"/>
        </w:rPr>
        <w:t>The above is courtesy of A</w:t>
      </w:r>
      <w:r w:rsidR="00741D8B">
        <w:rPr>
          <w:color w:val="000000"/>
        </w:rPr>
        <w:t>USTRAC</w:t>
      </w:r>
      <w:r>
        <w:rPr>
          <w:color w:val="000000"/>
        </w:rPr>
        <w:t xml:space="preserve">, and a poster version of the above is included as part of the Appendices and the current link is: </w:t>
      </w:r>
      <w:hyperlink r:id="rId13" w:history="1">
        <w:r w:rsidRPr="00976434">
          <w:rPr>
            <w:rStyle w:val="Hyperlink"/>
            <w:rFonts w:cs="Arial"/>
            <w:szCs w:val="24"/>
          </w:rPr>
          <w:t>http://www.austrac.gov.au/sites/default/files/financial-planners-guide-poster-WEB-f.pdf</w:t>
        </w:r>
      </w:hyperlink>
    </w:p>
    <w:p w14:paraId="540458E0" w14:textId="77777777" w:rsidR="00835B60" w:rsidRPr="00327673" w:rsidRDefault="00835B60" w:rsidP="00835B60">
      <w:pPr>
        <w:autoSpaceDE w:val="0"/>
        <w:autoSpaceDN w:val="0"/>
        <w:adjustRightInd w:val="0"/>
        <w:jc w:val="both"/>
        <w:rPr>
          <w:color w:val="000000"/>
        </w:rPr>
      </w:pPr>
    </w:p>
    <w:p w14:paraId="07457E8A" w14:textId="1D726F55" w:rsidR="00E97E21" w:rsidRPr="00B737FB" w:rsidRDefault="00E97E21" w:rsidP="00D706EC">
      <w:pPr>
        <w:kinsoku w:val="0"/>
        <w:overflowPunct w:val="0"/>
        <w:ind w:right="72"/>
        <w:jc w:val="both"/>
        <w:textAlignment w:val="baseline"/>
      </w:pPr>
      <w:r w:rsidRPr="00B737FB">
        <w:t>Compliance tip: If the client's behaviour doesn't "fit" or something seems "off' give</w:t>
      </w:r>
      <w:r w:rsidR="00DE41D9">
        <w:t xml:space="preserve"> Lionsgate </w:t>
      </w:r>
      <w:r w:rsidRPr="00B737FB">
        <w:t>a call. There can be legal consequences if you ignore suspicious indicators and you are</w:t>
      </w:r>
      <w:r w:rsidR="00DE41D9">
        <w:t xml:space="preserve"> </w:t>
      </w:r>
      <w:r w:rsidR="00DE41D9" w:rsidRPr="00B737FB">
        <w:t>unwittingly</w:t>
      </w:r>
      <w:r w:rsidRPr="00B737FB">
        <w:t xml:space="preserve"> involved in terrorism financing or money-laundering.</w:t>
      </w:r>
      <w:r w:rsidR="004B51E3">
        <w:t xml:space="preserve"> At all times, the client must not know of your suspicions including any action that you may be required to undertake.</w:t>
      </w:r>
    </w:p>
    <w:p w14:paraId="02A5E64A" w14:textId="6AB05C6D" w:rsidR="007E6C30" w:rsidRDefault="007E6C30" w:rsidP="00835B60">
      <w:pPr>
        <w:kinsoku w:val="0"/>
        <w:overflowPunct w:val="0"/>
        <w:ind w:right="72"/>
        <w:jc w:val="both"/>
        <w:textAlignment w:val="baseline"/>
      </w:pPr>
    </w:p>
    <w:p w14:paraId="6CBA6440" w14:textId="1BEEEC56" w:rsidR="00E97E21" w:rsidRPr="00D706EC" w:rsidRDefault="00E97E21" w:rsidP="00835B60">
      <w:pPr>
        <w:kinsoku w:val="0"/>
        <w:overflowPunct w:val="0"/>
        <w:jc w:val="both"/>
        <w:textAlignment w:val="baseline"/>
      </w:pPr>
      <w:r w:rsidRPr="00D706EC">
        <w:t xml:space="preserve">If the client meets certain parameters </w:t>
      </w:r>
      <w:r w:rsidR="00DE41D9">
        <w:t xml:space="preserve">that </w:t>
      </w:r>
      <w:r w:rsidRPr="00D706EC">
        <w:t>indicate they are a high money laundering/terrorism financing risk then you need to collect and verify extra information before you can accept them as a client. You may</w:t>
      </w:r>
      <w:r w:rsidR="00DE41D9">
        <w:t>,</w:t>
      </w:r>
      <w:r w:rsidRPr="00D706EC">
        <w:t xml:space="preserve"> in some cases</w:t>
      </w:r>
      <w:r w:rsidR="00DE41D9">
        <w:t>,</w:t>
      </w:r>
      <w:r w:rsidRPr="00D706EC">
        <w:t xml:space="preserve"> not be able to accept the client (e.g. if there is a discrepancy during the collection and verification of their identification documentation) and </w:t>
      </w:r>
      <w:bookmarkStart w:id="115" w:name="_Hlk485289897"/>
      <w:r w:rsidRPr="00D706EC">
        <w:t>you should contact Matthew McBride or Martin English if you are in doubt before providing any services to them.</w:t>
      </w:r>
    </w:p>
    <w:bookmarkEnd w:id="115"/>
    <w:p w14:paraId="32DF9FB4" w14:textId="0CFB6A1E" w:rsidR="007E6C30" w:rsidRDefault="007E6C30">
      <w:pPr>
        <w:kinsoku w:val="0"/>
        <w:overflowPunct w:val="0"/>
        <w:ind w:right="72"/>
        <w:jc w:val="both"/>
        <w:textAlignment w:val="baseline"/>
      </w:pPr>
    </w:p>
    <w:p w14:paraId="22006088" w14:textId="77777777" w:rsidR="00454753" w:rsidRPr="00873F82" w:rsidRDefault="00454753" w:rsidP="00454753">
      <w:pPr>
        <w:kinsoku w:val="0"/>
        <w:overflowPunct w:val="0"/>
        <w:jc w:val="both"/>
        <w:textAlignment w:val="baseline"/>
      </w:pPr>
      <w:r>
        <w:t xml:space="preserve">Please note that </w:t>
      </w:r>
      <w:r w:rsidRPr="006B3227">
        <w:t>financial planners that submit a</w:t>
      </w:r>
      <w:r>
        <w:t xml:space="preserve"> Suspicious Matters Report (SMR) </w:t>
      </w:r>
      <w:r w:rsidRPr="006B3227">
        <w:t>are not required under the AML/CTF Act to discontinue the business relationship.</w:t>
      </w:r>
      <w:r>
        <w:t xml:space="preserve"> </w:t>
      </w:r>
      <w:r w:rsidRPr="006B3227">
        <w:t>Furthermore, there are provisions in the AML/CTF Act which enable reporting entities to report on suspicious matters without compromising the confidentiality of the c</w:t>
      </w:r>
      <w:r>
        <w:t xml:space="preserve">lient </w:t>
      </w:r>
      <w:r w:rsidRPr="006B3227">
        <w:t xml:space="preserve">or the reporting entity. ‘Tipping off’ provisions prohibit reporting entities from disclosing information relating to an SMR to the </w:t>
      </w:r>
      <w:r>
        <w:t xml:space="preserve">client </w:t>
      </w:r>
      <w:r w:rsidRPr="006B3227">
        <w:t xml:space="preserve">or to other financial institutions. Should a court case be brought against a </w:t>
      </w:r>
      <w:r>
        <w:t>client</w:t>
      </w:r>
      <w:r w:rsidRPr="006B3227">
        <w:t>, the information in the SMR cannot be introduced as evidence in criminal proceedings, which provides further protection of confidentiality.</w:t>
      </w:r>
    </w:p>
    <w:p w14:paraId="2422CA08" w14:textId="77777777" w:rsidR="00454753" w:rsidRDefault="00454753">
      <w:pPr>
        <w:kinsoku w:val="0"/>
        <w:overflowPunct w:val="0"/>
        <w:ind w:right="72"/>
        <w:jc w:val="both"/>
        <w:textAlignment w:val="baseline"/>
      </w:pPr>
    </w:p>
    <w:p w14:paraId="6728AA9D" w14:textId="547590F0" w:rsidR="007E6C30" w:rsidRDefault="007E6C30">
      <w:pPr>
        <w:kinsoku w:val="0"/>
        <w:overflowPunct w:val="0"/>
        <w:ind w:right="72"/>
        <w:jc w:val="both"/>
        <w:textAlignment w:val="baseline"/>
      </w:pPr>
    </w:p>
    <w:p w14:paraId="61FB4E88" w14:textId="6A5384CC" w:rsidR="00FB0F3F" w:rsidRPr="00D706EC" w:rsidRDefault="004C1A66">
      <w:pPr>
        <w:kinsoku w:val="0"/>
        <w:overflowPunct w:val="0"/>
        <w:ind w:right="72"/>
        <w:jc w:val="both"/>
        <w:textAlignment w:val="baseline"/>
        <w:rPr>
          <w:b/>
        </w:rPr>
      </w:pPr>
      <w:r w:rsidRPr="00D706EC">
        <w:rPr>
          <w:b/>
        </w:rPr>
        <w:t>Tools</w:t>
      </w:r>
    </w:p>
    <w:p w14:paraId="4C633AB6" w14:textId="37D3D900" w:rsidR="004C1A66" w:rsidRPr="00D706EC" w:rsidRDefault="00835B60" w:rsidP="004C1A66">
      <w:pPr>
        <w:kinsoku w:val="0"/>
        <w:overflowPunct w:val="0"/>
        <w:jc w:val="both"/>
        <w:textAlignment w:val="baseline"/>
      </w:pPr>
      <w:bookmarkStart w:id="116" w:name="_Hlk485288643"/>
      <w:r>
        <w:t xml:space="preserve">Depending on the transaction, there are different forms </w:t>
      </w:r>
      <w:r w:rsidRPr="00835B60">
        <w:t xml:space="preserve">and therefore in all cases contact Lionsgate immediately. Lionsgate </w:t>
      </w:r>
      <w:r w:rsidR="004C1A66" w:rsidRPr="00D706EC">
        <w:t>will help you with the AUSTRAC requirements.</w:t>
      </w:r>
    </w:p>
    <w:p w14:paraId="61F993F5" w14:textId="03545B67" w:rsidR="00835B60" w:rsidRPr="00327673" w:rsidRDefault="00835B60" w:rsidP="00D706EC">
      <w:pPr>
        <w:spacing w:before="120"/>
      </w:pPr>
      <w:r>
        <w:t>Financial Crime Red Flags Poster – A Guide for Financial Planners in the appendices</w:t>
      </w:r>
    </w:p>
    <w:p w14:paraId="15D02C44" w14:textId="4CB35DAC" w:rsidR="004C1A66" w:rsidRDefault="004C1A66" w:rsidP="004C1A66">
      <w:pPr>
        <w:kinsoku w:val="0"/>
        <w:overflowPunct w:val="0"/>
        <w:jc w:val="both"/>
        <w:textAlignment w:val="baseline"/>
      </w:pPr>
    </w:p>
    <w:p w14:paraId="181D63A2" w14:textId="77777777" w:rsidR="00835B60" w:rsidRPr="00D706EC" w:rsidRDefault="00835B60" w:rsidP="004C1A66">
      <w:pPr>
        <w:kinsoku w:val="0"/>
        <w:overflowPunct w:val="0"/>
        <w:jc w:val="both"/>
        <w:textAlignment w:val="baseline"/>
      </w:pPr>
    </w:p>
    <w:bookmarkEnd w:id="116"/>
    <w:p w14:paraId="1439A8F5" w14:textId="691471C1" w:rsidR="004C1A66" w:rsidRPr="00D706EC" w:rsidRDefault="00DE41D9">
      <w:pPr>
        <w:kinsoku w:val="0"/>
        <w:overflowPunct w:val="0"/>
        <w:ind w:right="72"/>
        <w:jc w:val="both"/>
        <w:textAlignment w:val="baseline"/>
        <w:rPr>
          <w:b/>
        </w:rPr>
      </w:pPr>
      <w:r w:rsidRPr="00D706EC">
        <w:rPr>
          <w:b/>
        </w:rPr>
        <w:t>Process</w:t>
      </w:r>
    </w:p>
    <w:p w14:paraId="55D0E8E6" w14:textId="3852E0FF" w:rsidR="00DE41D9" w:rsidRPr="00B737FB" w:rsidRDefault="00DE41D9" w:rsidP="00DE41D9">
      <w:pPr>
        <w:kinsoku w:val="0"/>
        <w:overflowPunct w:val="0"/>
        <w:jc w:val="both"/>
        <w:textAlignment w:val="baseline"/>
      </w:pPr>
      <w:r w:rsidRPr="00B737FB">
        <w:t>Suspect transactions must be reported to the AML/CTF Regulator, AUSTRAC. Therefore</w:t>
      </w:r>
      <w:r w:rsidR="00E67D18">
        <w:t xml:space="preserve">. When </w:t>
      </w:r>
      <w:r w:rsidRPr="00B737FB">
        <w:t>you</w:t>
      </w:r>
      <w:r w:rsidR="00E67D18">
        <w:t xml:space="preserve"> are </w:t>
      </w:r>
      <w:r w:rsidRPr="00B737FB">
        <w:t>suspicious of any activity, regardless of the value or complexity</w:t>
      </w:r>
      <w:r w:rsidR="00E67D18">
        <w:t>,</w:t>
      </w:r>
      <w:r w:rsidRPr="00B737FB">
        <w:t xml:space="preserve"> you must contact Matthew McBride or Martin English immediately.</w:t>
      </w:r>
    </w:p>
    <w:p w14:paraId="4A83B44B" w14:textId="77777777" w:rsidR="00DE41D9" w:rsidRPr="00B737FB" w:rsidRDefault="00DE41D9" w:rsidP="00DE41D9">
      <w:pPr>
        <w:kinsoku w:val="0"/>
        <w:overflowPunct w:val="0"/>
        <w:ind w:left="360"/>
        <w:textAlignment w:val="baseline"/>
      </w:pPr>
    </w:p>
    <w:p w14:paraId="39A87AF0" w14:textId="77777777" w:rsidR="00DE41D9" w:rsidRPr="00B737FB" w:rsidRDefault="00DE41D9" w:rsidP="00DE41D9">
      <w:pPr>
        <w:kinsoku w:val="0"/>
        <w:overflowPunct w:val="0"/>
        <w:textAlignment w:val="baseline"/>
      </w:pPr>
      <w:r w:rsidRPr="00B737FB">
        <w:t>For example:</w:t>
      </w:r>
    </w:p>
    <w:p w14:paraId="0F810CED" w14:textId="77777777" w:rsidR="00DE41D9" w:rsidRPr="00B737FB" w:rsidRDefault="00DE41D9" w:rsidP="00DE41D9">
      <w:pPr>
        <w:widowControl w:val="0"/>
        <w:numPr>
          <w:ilvl w:val="0"/>
          <w:numId w:val="107"/>
        </w:numPr>
        <w:kinsoku w:val="0"/>
        <w:overflowPunct w:val="0"/>
        <w:ind w:left="714" w:hanging="357"/>
        <w:textAlignment w:val="baseline"/>
      </w:pPr>
      <w:r w:rsidRPr="00B737FB">
        <w:t>you are not able to identify someone through the standard identification procedures;</w:t>
      </w:r>
    </w:p>
    <w:p w14:paraId="64D99B5D" w14:textId="77777777" w:rsidR="00DE41D9" w:rsidRPr="00B737FB" w:rsidRDefault="00DE41D9" w:rsidP="00DE41D9">
      <w:pPr>
        <w:widowControl w:val="0"/>
        <w:numPr>
          <w:ilvl w:val="0"/>
          <w:numId w:val="107"/>
        </w:numPr>
        <w:kinsoku w:val="0"/>
        <w:overflowPunct w:val="0"/>
        <w:ind w:left="714" w:hanging="357"/>
        <w:textAlignment w:val="baseline"/>
      </w:pPr>
      <w:r w:rsidRPr="00B737FB">
        <w:t>you have reason to believe the client is not who they say they are; or</w:t>
      </w:r>
    </w:p>
    <w:p w14:paraId="0B2A32A1" w14:textId="77777777" w:rsidR="00DE41D9" w:rsidRPr="00B737FB" w:rsidRDefault="00DE41D9" w:rsidP="00DE41D9">
      <w:pPr>
        <w:widowControl w:val="0"/>
        <w:numPr>
          <w:ilvl w:val="0"/>
          <w:numId w:val="107"/>
        </w:numPr>
        <w:kinsoku w:val="0"/>
        <w:overflowPunct w:val="0"/>
        <w:ind w:left="714" w:hanging="357"/>
        <w:textAlignment w:val="baseline"/>
      </w:pPr>
      <w:r w:rsidRPr="00B737FB">
        <w:t>you are aware of unusual transaction activity.</w:t>
      </w:r>
    </w:p>
    <w:p w14:paraId="6CE4F6EB" w14:textId="77777777" w:rsidR="00DE41D9" w:rsidRPr="00B737FB" w:rsidRDefault="00DE41D9" w:rsidP="00DE41D9">
      <w:pPr>
        <w:kinsoku w:val="0"/>
        <w:overflowPunct w:val="0"/>
        <w:ind w:left="72" w:right="144"/>
        <w:textAlignment w:val="baseline"/>
      </w:pPr>
    </w:p>
    <w:p w14:paraId="26E18A90" w14:textId="3A908E80" w:rsidR="00DE41D9" w:rsidRDefault="00DE41D9" w:rsidP="00DE41D9">
      <w:pPr>
        <w:kinsoku w:val="0"/>
        <w:overflowPunct w:val="0"/>
        <w:jc w:val="both"/>
        <w:textAlignment w:val="baseline"/>
      </w:pPr>
      <w:r w:rsidRPr="00B737FB">
        <w:t>Lionsgate will work with you to determine whether the matter needs to be reported to AUSTRAC and to complete the report.</w:t>
      </w:r>
    </w:p>
    <w:p w14:paraId="56B7A42F" w14:textId="77777777" w:rsidR="00835B60" w:rsidRPr="00B737FB" w:rsidRDefault="00835B60" w:rsidP="00DE41D9">
      <w:pPr>
        <w:kinsoku w:val="0"/>
        <w:overflowPunct w:val="0"/>
        <w:jc w:val="both"/>
        <w:textAlignment w:val="baseline"/>
      </w:pPr>
    </w:p>
    <w:p w14:paraId="04A189B6" w14:textId="679CDC5A" w:rsidR="00454753" w:rsidRDefault="00DE41D9" w:rsidP="00DE41D9">
      <w:pPr>
        <w:kinsoku w:val="0"/>
        <w:overflowPunct w:val="0"/>
        <w:jc w:val="both"/>
        <w:textAlignment w:val="baseline"/>
      </w:pPr>
      <w:r w:rsidRPr="00B737FB">
        <w:t>A report must be made to AUSTRAC (</w:t>
      </w:r>
      <w:hyperlink r:id="rId14" w:history="1">
        <w:r w:rsidRPr="004E1E66">
          <w:rPr>
            <w:rStyle w:val="Hyperlink"/>
          </w:rPr>
          <w:t>www.austrac.gov.au</w:t>
        </w:r>
      </w:hyperlink>
      <w:r w:rsidRPr="004E1E66">
        <w:t>) within 3 business days of the matter and must contain details of the suspicion and the grounds on which it is based. However</w:t>
      </w:r>
      <w:r w:rsidR="000833ED">
        <w:t>,</w:t>
      </w:r>
      <w:r w:rsidRPr="004E1E66">
        <w:t xml:space="preserve"> if the matter relates to suspicions regarding terrorism financing it must be reported within 24 hours. You must liaise with </w:t>
      </w:r>
      <w:r w:rsidR="000833ED">
        <w:t xml:space="preserve">Lionsgate </w:t>
      </w:r>
      <w:r w:rsidRPr="004E1E66">
        <w:t>to make this report</w:t>
      </w:r>
      <w:r w:rsidR="000833ED">
        <w:t>,</w:t>
      </w:r>
      <w:r w:rsidRPr="004E1E66">
        <w:t xml:space="preserve"> but must not discuss it with any oth</w:t>
      </w:r>
      <w:r w:rsidRPr="00873F82">
        <w:t>er third party</w:t>
      </w:r>
      <w:r w:rsidR="000833ED">
        <w:t xml:space="preserve"> including the client</w:t>
      </w:r>
      <w:r w:rsidRPr="00873F82">
        <w:t>.</w:t>
      </w:r>
      <w:r w:rsidR="006B3227" w:rsidRPr="006B3227">
        <w:t xml:space="preserve"> </w:t>
      </w:r>
    </w:p>
    <w:p w14:paraId="0493693A" w14:textId="77777777" w:rsidR="00454753" w:rsidRDefault="00454753" w:rsidP="00DE41D9">
      <w:pPr>
        <w:kinsoku w:val="0"/>
        <w:overflowPunct w:val="0"/>
        <w:jc w:val="both"/>
        <w:textAlignment w:val="baseline"/>
      </w:pPr>
    </w:p>
    <w:p w14:paraId="6DD6BCE5" w14:textId="75A36F24" w:rsidR="00DE41D9" w:rsidRPr="00B737FB" w:rsidRDefault="00454753" w:rsidP="00D706EC">
      <w:pPr>
        <w:kinsoku w:val="0"/>
        <w:overflowPunct w:val="0"/>
        <w:jc w:val="both"/>
        <w:textAlignment w:val="baseline"/>
      </w:pPr>
      <w:r>
        <w:t xml:space="preserve">After submitting a report to </w:t>
      </w:r>
      <w:r w:rsidR="00DE41D9" w:rsidRPr="00B737FB">
        <w:t xml:space="preserve">AUSTRAC to undertake its investigation </w:t>
      </w:r>
      <w:r w:rsidR="004B51E3">
        <w:t>there may be additional requirements that will be advised at that time.</w:t>
      </w:r>
    </w:p>
    <w:p w14:paraId="505CD679" w14:textId="77777777" w:rsidR="00DE41D9" w:rsidRDefault="00DE41D9">
      <w:pPr>
        <w:kinsoku w:val="0"/>
        <w:overflowPunct w:val="0"/>
        <w:ind w:right="72"/>
        <w:jc w:val="both"/>
        <w:textAlignment w:val="baseline"/>
      </w:pPr>
    </w:p>
    <w:p w14:paraId="067CD17E" w14:textId="77777777" w:rsidR="00283E9B" w:rsidRPr="00B737FB" w:rsidRDefault="00283E9B" w:rsidP="00B4321F">
      <w:pPr>
        <w:autoSpaceDE w:val="0"/>
        <w:autoSpaceDN w:val="0"/>
        <w:adjustRightInd w:val="0"/>
        <w:jc w:val="both"/>
        <w:rPr>
          <w:color w:val="000000"/>
          <w:sz w:val="16"/>
          <w:szCs w:val="16"/>
        </w:rPr>
      </w:pPr>
      <w:bookmarkStart w:id="117" w:name="_Hlt42411534"/>
      <w:bookmarkStart w:id="118" w:name="_Hlt42411536"/>
      <w:bookmarkEnd w:id="117"/>
      <w:bookmarkEnd w:id="118"/>
    </w:p>
    <w:p w14:paraId="11189734" w14:textId="77777777" w:rsidR="009216CB" w:rsidRPr="00B737FB" w:rsidRDefault="009216CB" w:rsidP="00B4321F">
      <w:pPr>
        <w:autoSpaceDE w:val="0"/>
        <w:autoSpaceDN w:val="0"/>
        <w:adjustRightInd w:val="0"/>
        <w:jc w:val="both"/>
        <w:rPr>
          <w:color w:val="000000"/>
          <w:sz w:val="16"/>
          <w:szCs w:val="16"/>
        </w:rPr>
        <w:sectPr w:rsidR="009216CB" w:rsidRPr="00B737FB" w:rsidSect="00EC2527">
          <w:pgSz w:w="11907" w:h="16840" w:code="9"/>
          <w:pgMar w:top="1134" w:right="1134" w:bottom="1134" w:left="1134" w:header="680" w:footer="680" w:gutter="0"/>
          <w:cols w:space="720"/>
        </w:sectPr>
      </w:pPr>
    </w:p>
    <w:p w14:paraId="11189755" w14:textId="77777777" w:rsidR="00176B50" w:rsidRPr="00B737FB" w:rsidRDefault="00176B50" w:rsidP="00590315">
      <w:pPr>
        <w:pStyle w:val="Heading1"/>
      </w:pPr>
      <w:bookmarkStart w:id="119" w:name="_Toc49074914"/>
      <w:bookmarkStart w:id="120" w:name="_Toc485299842"/>
      <w:r w:rsidRPr="00B737FB">
        <w:lastRenderedPageBreak/>
        <w:t>Confirmation of Investments</w:t>
      </w:r>
      <w:bookmarkEnd w:id="119"/>
      <w:bookmarkEnd w:id="120"/>
    </w:p>
    <w:p w14:paraId="11189756" w14:textId="77777777" w:rsidR="00176B50" w:rsidRPr="00B737FB" w:rsidRDefault="004A1FEC" w:rsidP="004B4481">
      <w:pPr>
        <w:pStyle w:val="NoSpacing"/>
        <w:rPr>
          <w:rStyle w:val="Strong"/>
          <w:rFonts w:cs="Arial"/>
        </w:rPr>
      </w:pPr>
      <w:r w:rsidRPr="00B737FB">
        <w:rPr>
          <w:rStyle w:val="Strong"/>
          <w:rFonts w:cs="Arial"/>
        </w:rPr>
        <w:t>Overview</w:t>
      </w:r>
    </w:p>
    <w:p w14:paraId="11189757" w14:textId="77777777" w:rsidR="00384597" w:rsidRPr="00B737FB" w:rsidRDefault="00176B50" w:rsidP="00BB6A7C">
      <w:pPr>
        <w:jc w:val="both"/>
        <w:rPr>
          <w:rFonts w:cs="Arial"/>
        </w:rPr>
      </w:pPr>
      <w:r w:rsidRPr="00B737FB">
        <w:rPr>
          <w:rFonts w:cs="Arial"/>
        </w:rPr>
        <w:t xml:space="preserve">Many </w:t>
      </w:r>
      <w:smartTag w:uri="urn:schemas-microsoft-com:office:smarttags" w:element="PersonName">
        <w:r w:rsidR="0064546A" w:rsidRPr="00B737FB">
          <w:rPr>
            <w:rFonts w:cs="Arial"/>
          </w:rPr>
          <w:t>Authorised Representative</w:t>
        </w:r>
        <w:r w:rsidRPr="00B737FB">
          <w:rPr>
            <w:rFonts w:cs="Arial"/>
          </w:rPr>
          <w:t>s</w:t>
        </w:r>
      </w:smartTag>
      <w:r w:rsidRPr="00B737FB">
        <w:rPr>
          <w:rFonts w:cs="Arial"/>
        </w:rPr>
        <w:t xml:space="preserve"> write to clients to confirm</w:t>
      </w:r>
      <w:r w:rsidR="00D37A9D" w:rsidRPr="00B737FB">
        <w:rPr>
          <w:rFonts w:cs="Arial"/>
        </w:rPr>
        <w:t xml:space="preserve"> that</w:t>
      </w:r>
      <w:r w:rsidRPr="00B737FB">
        <w:rPr>
          <w:rFonts w:cs="Arial"/>
        </w:rPr>
        <w:t xml:space="preserve"> the recommendations </w:t>
      </w:r>
      <w:r w:rsidR="00D37A9D" w:rsidRPr="00B737FB">
        <w:rPr>
          <w:rFonts w:cs="Arial"/>
        </w:rPr>
        <w:t>have been implemented</w:t>
      </w:r>
      <w:r w:rsidRPr="00B737FB">
        <w:rPr>
          <w:rFonts w:cs="Arial"/>
        </w:rPr>
        <w:t xml:space="preserve"> on their behalf. This is best practice but is not required, as it relates only to the product issuers, and we do not insist upon </w:t>
      </w:r>
      <w:r w:rsidR="00C2600C" w:rsidRPr="00B737FB">
        <w:rPr>
          <w:rFonts w:cs="Arial"/>
        </w:rPr>
        <w:t>it</w:t>
      </w:r>
      <w:r w:rsidRPr="00B737FB">
        <w:rPr>
          <w:rFonts w:cs="Arial"/>
        </w:rPr>
        <w:t>. However</w:t>
      </w:r>
      <w:r w:rsidR="000E0EBF" w:rsidRPr="00B737FB">
        <w:rPr>
          <w:rFonts w:cs="Arial"/>
        </w:rPr>
        <w:t>,</w:t>
      </w:r>
      <w:r w:rsidRPr="00B737FB">
        <w:rPr>
          <w:rFonts w:cs="Arial"/>
        </w:rPr>
        <w:t xml:space="preserve"> the use of such a confirmation does offer at least two benefits</w:t>
      </w:r>
      <w:r w:rsidR="00384597" w:rsidRPr="00B737FB">
        <w:rPr>
          <w:rFonts w:cs="Arial"/>
        </w:rPr>
        <w:t xml:space="preserve"> and these are:</w:t>
      </w:r>
    </w:p>
    <w:p w14:paraId="11189758" w14:textId="77777777" w:rsidR="00384597" w:rsidRPr="00B737FB" w:rsidRDefault="00176B50" w:rsidP="0005323F">
      <w:pPr>
        <w:numPr>
          <w:ilvl w:val="0"/>
          <w:numId w:val="20"/>
        </w:numPr>
        <w:jc w:val="both"/>
        <w:rPr>
          <w:rFonts w:cs="Arial"/>
        </w:rPr>
      </w:pPr>
      <w:r w:rsidRPr="00B737FB">
        <w:rPr>
          <w:rFonts w:cs="Arial"/>
        </w:rPr>
        <w:t>First</w:t>
      </w:r>
      <w:r w:rsidR="00C2600C" w:rsidRPr="00B737FB">
        <w:rPr>
          <w:rFonts w:cs="Arial"/>
        </w:rPr>
        <w:t>ly</w:t>
      </w:r>
      <w:r w:rsidRPr="00B737FB">
        <w:rPr>
          <w:rFonts w:cs="Arial"/>
        </w:rPr>
        <w:t xml:space="preserve">, it reminds the client to contact you if they do not receive confirmation of the placement of the investments within a reasonable time. </w:t>
      </w:r>
    </w:p>
    <w:p w14:paraId="11189759" w14:textId="77777777" w:rsidR="00176B50" w:rsidRPr="00B737FB" w:rsidRDefault="00176B50" w:rsidP="0005323F">
      <w:pPr>
        <w:numPr>
          <w:ilvl w:val="0"/>
          <w:numId w:val="20"/>
        </w:numPr>
        <w:jc w:val="both"/>
        <w:rPr>
          <w:rFonts w:cs="Arial"/>
        </w:rPr>
      </w:pPr>
      <w:r w:rsidRPr="00B737FB">
        <w:rPr>
          <w:rFonts w:cs="Arial"/>
        </w:rPr>
        <w:t xml:space="preserve">Secondly, it gives </w:t>
      </w:r>
      <w:r w:rsidR="00C2600C" w:rsidRPr="00B737FB">
        <w:rPr>
          <w:rFonts w:cs="Arial"/>
        </w:rPr>
        <w:t xml:space="preserve">you the </w:t>
      </w:r>
      <w:r w:rsidRPr="00B737FB">
        <w:rPr>
          <w:rFonts w:cs="Arial"/>
        </w:rPr>
        <w:t>opportunity to remind your client about your review service and the need to contact you, if the circumstances change.</w:t>
      </w:r>
    </w:p>
    <w:p w14:paraId="1118975A" w14:textId="77777777" w:rsidR="00BB6A7C" w:rsidRPr="00B737FB" w:rsidRDefault="00BB6A7C" w:rsidP="00BB6A7C">
      <w:pPr>
        <w:jc w:val="both"/>
        <w:rPr>
          <w:rFonts w:cs="Arial"/>
        </w:rPr>
      </w:pPr>
    </w:p>
    <w:p w14:paraId="1118975B" w14:textId="77777777" w:rsidR="00176B50" w:rsidRPr="00B737FB" w:rsidRDefault="00176B50" w:rsidP="00D43373">
      <w:pPr>
        <w:pStyle w:val="NoSpacing"/>
      </w:pPr>
      <w:r w:rsidRPr="00B737FB">
        <w:rPr>
          <w:rStyle w:val="Strong"/>
          <w:bCs w:val="0"/>
        </w:rPr>
        <w:t>Process</w:t>
      </w:r>
    </w:p>
    <w:p w14:paraId="1118975C" w14:textId="77777777" w:rsidR="005637F7" w:rsidRPr="00B737FB" w:rsidRDefault="00176B50" w:rsidP="00BB6A7C">
      <w:pPr>
        <w:jc w:val="both"/>
        <w:rPr>
          <w:rFonts w:cs="Arial"/>
        </w:rPr>
      </w:pPr>
      <w:r w:rsidRPr="00B737FB">
        <w:rPr>
          <w:rFonts w:cs="Arial"/>
        </w:rPr>
        <w:t>If you issue confirmation letters, ensure the letter does not contain any material that creates an open-ended obligation.</w:t>
      </w:r>
      <w:r w:rsidR="00D37A9D" w:rsidRPr="00B737FB">
        <w:rPr>
          <w:rFonts w:cs="Arial"/>
        </w:rPr>
        <w:t xml:space="preserve"> </w:t>
      </w:r>
      <w:r w:rsidRPr="00B737FB">
        <w:rPr>
          <w:rFonts w:cs="Arial"/>
        </w:rPr>
        <w:t xml:space="preserve">You </w:t>
      </w:r>
      <w:r w:rsidR="00D37A9D" w:rsidRPr="00B737FB">
        <w:rPr>
          <w:rFonts w:cs="Arial"/>
        </w:rPr>
        <w:t>must</w:t>
      </w:r>
      <w:r w:rsidRPr="00B737FB">
        <w:rPr>
          <w:rFonts w:cs="Arial"/>
        </w:rPr>
        <w:t xml:space="preserve"> keep a copy of the letter on the client’s file.</w:t>
      </w:r>
      <w:bookmarkStart w:id="121" w:name="_Hlt42411538"/>
      <w:bookmarkStart w:id="122" w:name="_Toc49074916"/>
      <w:bookmarkStart w:id="123" w:name="_Hlt42412347"/>
      <w:bookmarkEnd w:id="121"/>
    </w:p>
    <w:p w14:paraId="1118975D" w14:textId="1230976A" w:rsidR="00BB6A7C" w:rsidRPr="00B737FB" w:rsidRDefault="00BB6A7C" w:rsidP="00BB6A7C">
      <w:pPr>
        <w:jc w:val="both"/>
        <w:rPr>
          <w:rFonts w:cs="Arial"/>
          <w:color w:val="000000"/>
        </w:rPr>
      </w:pPr>
    </w:p>
    <w:p w14:paraId="705B5743" w14:textId="77777777" w:rsidR="00C72C52" w:rsidRPr="00B737FB" w:rsidRDefault="00C72C52" w:rsidP="00C72C52">
      <w:pPr>
        <w:pStyle w:val="Heading1"/>
      </w:pPr>
      <w:bookmarkStart w:id="124" w:name="_Toc485299843"/>
      <w:r w:rsidRPr="00B737FB">
        <w:t>FILE NOTES</w:t>
      </w:r>
      <w:bookmarkEnd w:id="124"/>
    </w:p>
    <w:p w14:paraId="0400F2E9" w14:textId="2DE7FBB7" w:rsidR="00590315" w:rsidRPr="00B737FB" w:rsidRDefault="00590315" w:rsidP="00C72C52">
      <w:pPr>
        <w:jc w:val="both"/>
        <w:rPr>
          <w:rFonts w:cs="Arial"/>
          <w:color w:val="000000"/>
        </w:rPr>
      </w:pPr>
      <w:r w:rsidRPr="00B737FB">
        <w:rPr>
          <w:rStyle w:val="Strong"/>
          <w:rFonts w:cs="Arial"/>
        </w:rPr>
        <w:t>Overview</w:t>
      </w:r>
    </w:p>
    <w:p w14:paraId="67BB8DD9" w14:textId="7D15806D" w:rsidR="00C42ED6" w:rsidRPr="00B737FB" w:rsidRDefault="00812180" w:rsidP="00C72C52">
      <w:pPr>
        <w:jc w:val="both"/>
        <w:rPr>
          <w:rFonts w:cs="Arial"/>
          <w:color w:val="000000"/>
        </w:rPr>
      </w:pPr>
      <w:r w:rsidRPr="00B737FB">
        <w:rPr>
          <w:rFonts w:cs="Arial"/>
          <w:color w:val="000000"/>
        </w:rPr>
        <w:t>Good file notes are a mark of a professional adviser and are also a vital part of</w:t>
      </w:r>
      <w:r w:rsidR="00C42ED6" w:rsidRPr="00B737FB">
        <w:rPr>
          <w:rFonts w:cs="Arial"/>
          <w:color w:val="000000"/>
        </w:rPr>
        <w:t>:</w:t>
      </w:r>
    </w:p>
    <w:p w14:paraId="3CECE370" w14:textId="6140040F" w:rsidR="006F7545" w:rsidRPr="00B737FB" w:rsidRDefault="006F7545" w:rsidP="0005323F">
      <w:pPr>
        <w:pStyle w:val="ListParagraph"/>
        <w:numPr>
          <w:ilvl w:val="0"/>
          <w:numId w:val="120"/>
        </w:numPr>
        <w:jc w:val="both"/>
        <w:rPr>
          <w:rFonts w:cs="Arial"/>
          <w:color w:val="000000"/>
        </w:rPr>
      </w:pPr>
      <w:r w:rsidRPr="00B737FB">
        <w:rPr>
          <w:rFonts w:cs="Arial"/>
          <w:color w:val="000000"/>
        </w:rPr>
        <w:t>Managing your dealings with a client</w:t>
      </w:r>
    </w:p>
    <w:p w14:paraId="27ACBAF0" w14:textId="7442B8DD" w:rsidR="006F7545" w:rsidRPr="00B737FB" w:rsidRDefault="006F7545" w:rsidP="0005323F">
      <w:pPr>
        <w:pStyle w:val="ListParagraph"/>
        <w:numPr>
          <w:ilvl w:val="0"/>
          <w:numId w:val="119"/>
        </w:numPr>
        <w:ind w:left="714" w:hanging="357"/>
        <w:jc w:val="both"/>
        <w:rPr>
          <w:rFonts w:cs="Arial"/>
          <w:color w:val="000000"/>
        </w:rPr>
      </w:pPr>
      <w:r w:rsidRPr="00B737FB">
        <w:rPr>
          <w:rFonts w:cs="Arial"/>
          <w:color w:val="000000"/>
        </w:rPr>
        <w:t>Y</w:t>
      </w:r>
      <w:r w:rsidR="00812180" w:rsidRPr="00B737FB">
        <w:rPr>
          <w:rFonts w:cs="Arial"/>
          <w:color w:val="000000"/>
        </w:rPr>
        <w:t>our internal process for managing risk in the event of a dispute</w:t>
      </w:r>
    </w:p>
    <w:p w14:paraId="300329CF" w14:textId="3AC6605B" w:rsidR="00812180" w:rsidRPr="00B737FB" w:rsidRDefault="006F7545" w:rsidP="0005323F">
      <w:pPr>
        <w:pStyle w:val="ListParagraph"/>
        <w:numPr>
          <w:ilvl w:val="0"/>
          <w:numId w:val="119"/>
        </w:numPr>
        <w:ind w:left="714" w:hanging="357"/>
        <w:jc w:val="both"/>
        <w:rPr>
          <w:rFonts w:cs="Arial"/>
          <w:color w:val="000000"/>
        </w:rPr>
      </w:pPr>
      <w:r w:rsidRPr="00B737FB">
        <w:rPr>
          <w:rFonts w:cs="Arial"/>
          <w:color w:val="000000"/>
        </w:rPr>
        <w:t>Helping to demonstrate that you are fulfilling the Best Interest Requirements.</w:t>
      </w:r>
    </w:p>
    <w:p w14:paraId="5C25ECC3" w14:textId="111A4434" w:rsidR="00812180" w:rsidRPr="00B737FB" w:rsidRDefault="00812180" w:rsidP="00C72C52">
      <w:pPr>
        <w:jc w:val="both"/>
        <w:rPr>
          <w:rFonts w:cs="Arial"/>
          <w:color w:val="000000"/>
        </w:rPr>
      </w:pPr>
    </w:p>
    <w:p w14:paraId="56F120EC" w14:textId="0BC3C1F4" w:rsidR="006F7545" w:rsidRPr="00B737FB" w:rsidRDefault="006F7545" w:rsidP="006F7545">
      <w:pPr>
        <w:jc w:val="both"/>
        <w:rPr>
          <w:rFonts w:cs="Arial"/>
          <w:color w:val="000000"/>
        </w:rPr>
      </w:pPr>
      <w:r w:rsidRPr="00B737FB">
        <w:rPr>
          <w:rFonts w:cs="Arial"/>
          <w:color w:val="000000"/>
        </w:rPr>
        <w:t>What makes a good file note?</w:t>
      </w:r>
    </w:p>
    <w:p w14:paraId="7B88D89E" w14:textId="77777777" w:rsidR="006F7545" w:rsidRPr="00B737FB" w:rsidRDefault="006F7545" w:rsidP="006F7545">
      <w:pPr>
        <w:jc w:val="both"/>
        <w:rPr>
          <w:rFonts w:cs="Arial"/>
          <w:color w:val="000000"/>
        </w:rPr>
      </w:pPr>
      <w:r w:rsidRPr="00B737FB">
        <w:rPr>
          <w:rFonts w:cs="Arial"/>
          <w:color w:val="000000"/>
        </w:rPr>
        <w:t>Effective file notes are characterised by four key features, namely being:</w:t>
      </w:r>
    </w:p>
    <w:p w14:paraId="4BEB3243" w14:textId="66D135CB" w:rsidR="006F7545" w:rsidRPr="00B737FB" w:rsidRDefault="006F7545" w:rsidP="0005323F">
      <w:pPr>
        <w:pStyle w:val="ListParagraph"/>
        <w:numPr>
          <w:ilvl w:val="1"/>
          <w:numId w:val="118"/>
        </w:numPr>
        <w:ind w:left="714" w:hanging="357"/>
        <w:jc w:val="both"/>
        <w:rPr>
          <w:rFonts w:cs="Arial"/>
          <w:color w:val="000000"/>
        </w:rPr>
      </w:pPr>
      <w:r w:rsidRPr="00B737FB">
        <w:rPr>
          <w:rFonts w:cs="Arial"/>
          <w:color w:val="000000"/>
        </w:rPr>
        <w:t>Clear — they must be able to be read and understood by a third party</w:t>
      </w:r>
      <w:r w:rsidR="00CF6FE1" w:rsidRPr="00B737FB">
        <w:rPr>
          <w:rFonts w:cs="Arial"/>
          <w:color w:val="000000"/>
        </w:rPr>
        <w:t xml:space="preserve"> i.e. present a clear picture of the client’s affairs to anyone accessing the file</w:t>
      </w:r>
    </w:p>
    <w:p w14:paraId="18F420C4" w14:textId="77777777" w:rsidR="006F7545" w:rsidRPr="00B737FB" w:rsidRDefault="006F7545" w:rsidP="0005323F">
      <w:pPr>
        <w:pStyle w:val="ListParagraph"/>
        <w:numPr>
          <w:ilvl w:val="1"/>
          <w:numId w:val="118"/>
        </w:numPr>
        <w:ind w:left="714" w:hanging="357"/>
        <w:jc w:val="both"/>
        <w:rPr>
          <w:rFonts w:cs="Arial"/>
          <w:color w:val="000000"/>
        </w:rPr>
      </w:pPr>
      <w:r w:rsidRPr="00B737FB">
        <w:rPr>
          <w:rFonts w:cs="Arial"/>
          <w:color w:val="000000"/>
        </w:rPr>
        <w:t>Comprehensive — all critical points must be covered in sufficient depth</w:t>
      </w:r>
    </w:p>
    <w:p w14:paraId="6899AC4F" w14:textId="77777777" w:rsidR="006F7545" w:rsidRPr="00B737FB" w:rsidRDefault="006F7545" w:rsidP="0005323F">
      <w:pPr>
        <w:pStyle w:val="ListParagraph"/>
        <w:numPr>
          <w:ilvl w:val="1"/>
          <w:numId w:val="118"/>
        </w:numPr>
        <w:ind w:left="714" w:hanging="357"/>
        <w:jc w:val="both"/>
        <w:rPr>
          <w:rFonts w:cs="Arial"/>
          <w:color w:val="000000"/>
        </w:rPr>
      </w:pPr>
      <w:r w:rsidRPr="00B737FB">
        <w:rPr>
          <w:rFonts w:cs="Arial"/>
          <w:color w:val="000000"/>
        </w:rPr>
        <w:t>Current — taken during or soon after the client meeting with all aspects covered</w:t>
      </w:r>
    </w:p>
    <w:p w14:paraId="6A7439E0" w14:textId="77777777" w:rsidR="006F7545" w:rsidRPr="00B737FB" w:rsidRDefault="006F7545" w:rsidP="0005323F">
      <w:pPr>
        <w:pStyle w:val="ListParagraph"/>
        <w:numPr>
          <w:ilvl w:val="1"/>
          <w:numId w:val="118"/>
        </w:numPr>
        <w:ind w:left="714" w:hanging="357"/>
        <w:jc w:val="both"/>
        <w:rPr>
          <w:rFonts w:cs="Arial"/>
          <w:color w:val="000000"/>
        </w:rPr>
      </w:pPr>
      <w:r w:rsidRPr="00B737FB">
        <w:rPr>
          <w:rFonts w:cs="Arial"/>
          <w:color w:val="000000"/>
        </w:rPr>
        <w:t>Concise — contains all relevant information and detail.</w:t>
      </w:r>
    </w:p>
    <w:p w14:paraId="03D27965" w14:textId="5433AF04" w:rsidR="00C5592F" w:rsidRPr="00B737FB" w:rsidRDefault="00C5592F" w:rsidP="00835DE8">
      <w:pPr>
        <w:jc w:val="both"/>
        <w:rPr>
          <w:rFonts w:cs="Arial"/>
          <w:color w:val="000000"/>
        </w:rPr>
      </w:pPr>
    </w:p>
    <w:p w14:paraId="039FF76B" w14:textId="1F3ED4D3" w:rsidR="00C5592F" w:rsidRPr="00B737FB" w:rsidRDefault="00CF6FE1" w:rsidP="00CF6FE1">
      <w:pPr>
        <w:jc w:val="both"/>
        <w:rPr>
          <w:rFonts w:cs="Arial"/>
          <w:color w:val="000000"/>
        </w:rPr>
      </w:pPr>
      <w:r w:rsidRPr="00B737FB">
        <w:rPr>
          <w:rFonts w:cs="Arial"/>
          <w:color w:val="000000"/>
        </w:rPr>
        <w:t>Anyone should be able to service the client, with no additional explanation required. The file should demonstrate the client’s position and the advice given, as in what happened, why it happened and the rationale, therefore f</w:t>
      </w:r>
      <w:r w:rsidR="00C5592F" w:rsidRPr="00B737FB">
        <w:rPr>
          <w:rFonts w:cs="Arial"/>
          <w:color w:val="000000"/>
        </w:rPr>
        <w:t>ile notes</w:t>
      </w:r>
      <w:r w:rsidRPr="00B737FB">
        <w:rPr>
          <w:rFonts w:cs="Arial"/>
          <w:color w:val="000000"/>
        </w:rPr>
        <w:t xml:space="preserve"> </w:t>
      </w:r>
      <w:r w:rsidR="00C5592F" w:rsidRPr="00B737FB">
        <w:rPr>
          <w:rFonts w:cs="Arial"/>
          <w:color w:val="000000"/>
        </w:rPr>
        <w:t>must reflect detail of event, and when in doubt</w:t>
      </w:r>
      <w:r w:rsidRPr="00B737FB">
        <w:rPr>
          <w:rFonts w:cs="Arial"/>
          <w:color w:val="000000"/>
        </w:rPr>
        <w:t>…</w:t>
      </w:r>
      <w:r w:rsidR="00C5592F" w:rsidRPr="00B737FB">
        <w:rPr>
          <w:rFonts w:cs="Arial"/>
          <w:color w:val="000000"/>
        </w:rPr>
        <w:t>write it down. They need to be more detailed not less, and file</w:t>
      </w:r>
      <w:r w:rsidRPr="00B737FB">
        <w:rPr>
          <w:rFonts w:cs="Arial"/>
          <w:color w:val="000000"/>
        </w:rPr>
        <w:t xml:space="preserve"> notes</w:t>
      </w:r>
      <w:r w:rsidR="00C5592F" w:rsidRPr="00B737FB">
        <w:rPr>
          <w:rFonts w:cs="Arial"/>
          <w:color w:val="000000"/>
        </w:rPr>
        <w:t xml:space="preserve"> can be dictated. </w:t>
      </w:r>
      <w:r w:rsidRPr="00B737FB">
        <w:rPr>
          <w:rFonts w:cs="Arial"/>
          <w:color w:val="000000"/>
        </w:rPr>
        <w:t xml:space="preserve">Essentially the view is: </w:t>
      </w:r>
      <w:r w:rsidR="00C5592F" w:rsidRPr="00B737FB">
        <w:rPr>
          <w:rFonts w:cs="Arial"/>
          <w:color w:val="000000"/>
        </w:rPr>
        <w:t xml:space="preserve">“If it isn’t </w:t>
      </w:r>
      <w:r w:rsidRPr="00B737FB">
        <w:rPr>
          <w:rFonts w:cs="Arial"/>
          <w:color w:val="000000"/>
        </w:rPr>
        <w:t>“</w:t>
      </w:r>
      <w:r w:rsidR="00C5592F" w:rsidRPr="00B737FB">
        <w:rPr>
          <w:rFonts w:cs="Arial"/>
          <w:color w:val="000000"/>
        </w:rPr>
        <w:t>written down</w:t>
      </w:r>
      <w:r w:rsidRPr="00B737FB">
        <w:rPr>
          <w:rFonts w:cs="Arial"/>
          <w:color w:val="000000"/>
        </w:rPr>
        <w:t>”</w:t>
      </w:r>
      <w:r w:rsidR="00C5592F" w:rsidRPr="00B737FB">
        <w:rPr>
          <w:rFonts w:cs="Arial"/>
          <w:color w:val="000000"/>
        </w:rPr>
        <w:t>, it didn’t happen”</w:t>
      </w:r>
      <w:r w:rsidRPr="00B737FB">
        <w:rPr>
          <w:rFonts w:cs="Arial"/>
          <w:color w:val="000000"/>
        </w:rPr>
        <w:t>.</w:t>
      </w:r>
    </w:p>
    <w:p w14:paraId="09A2E62C" w14:textId="77777777" w:rsidR="00CF6FE1" w:rsidRPr="00B737FB" w:rsidRDefault="00CF6FE1" w:rsidP="00835DE8">
      <w:pPr>
        <w:jc w:val="both"/>
        <w:rPr>
          <w:rFonts w:cs="Arial"/>
          <w:color w:val="000000"/>
        </w:rPr>
      </w:pPr>
    </w:p>
    <w:p w14:paraId="6530589A" w14:textId="25BDF656" w:rsidR="00835DE8" w:rsidRPr="00B737FB" w:rsidRDefault="00835DE8" w:rsidP="00835DE8">
      <w:pPr>
        <w:jc w:val="both"/>
        <w:rPr>
          <w:rFonts w:cs="Arial"/>
          <w:color w:val="000000"/>
        </w:rPr>
      </w:pPr>
      <w:r w:rsidRPr="00B737FB">
        <w:rPr>
          <w:rFonts w:cs="Arial"/>
          <w:color w:val="000000"/>
        </w:rPr>
        <w:t xml:space="preserve">File notes should be taken at every step </w:t>
      </w:r>
      <w:r w:rsidR="00DC7106" w:rsidRPr="00B737FB">
        <w:rPr>
          <w:rFonts w:cs="Arial"/>
          <w:color w:val="000000"/>
        </w:rPr>
        <w:t xml:space="preserve">of your dealings with the client and </w:t>
      </w:r>
      <w:r w:rsidRPr="00B737FB">
        <w:rPr>
          <w:rFonts w:cs="Arial"/>
          <w:color w:val="000000"/>
        </w:rPr>
        <w:t>of the advice process including:</w:t>
      </w:r>
    </w:p>
    <w:p w14:paraId="0AC40BB4" w14:textId="067EB144" w:rsidR="00835DE8" w:rsidRPr="00B737FB" w:rsidRDefault="00835DE8" w:rsidP="0005323F">
      <w:pPr>
        <w:pStyle w:val="ListParagraph"/>
        <w:numPr>
          <w:ilvl w:val="0"/>
          <w:numId w:val="117"/>
        </w:numPr>
        <w:jc w:val="both"/>
        <w:rPr>
          <w:rFonts w:cs="Arial"/>
          <w:color w:val="000000"/>
        </w:rPr>
      </w:pPr>
      <w:r w:rsidRPr="00B737FB">
        <w:rPr>
          <w:rFonts w:cs="Arial"/>
          <w:color w:val="000000"/>
        </w:rPr>
        <w:t>all conversations and meetings</w:t>
      </w:r>
      <w:r w:rsidR="00590315" w:rsidRPr="00B737FB">
        <w:rPr>
          <w:rFonts w:cs="Arial"/>
          <w:color w:val="000000"/>
        </w:rPr>
        <w:t>, including</w:t>
      </w:r>
      <w:r w:rsidR="00590315" w:rsidRPr="00B737FB">
        <w:t xml:space="preserve"> </w:t>
      </w:r>
      <w:r w:rsidR="00590315" w:rsidRPr="00B737FB">
        <w:rPr>
          <w:rFonts w:cs="Arial"/>
          <w:color w:val="000000"/>
        </w:rPr>
        <w:t>conversations/dealing with referral partners or other third parties.</w:t>
      </w:r>
      <w:r w:rsidR="00CF6FE1" w:rsidRPr="00B737FB">
        <w:rPr>
          <w:rFonts w:cs="Arial"/>
          <w:color w:val="000000"/>
        </w:rPr>
        <w:t xml:space="preserve"> Record the client’s exact words when relevant so that in the event of a dispute, the words can be repeated back to the client verbatim. </w:t>
      </w:r>
      <w:r w:rsidR="0089335B" w:rsidRPr="00B737FB">
        <w:rPr>
          <w:rFonts w:cs="Arial"/>
          <w:color w:val="000000"/>
        </w:rPr>
        <w:t>It also helps when dealing with the client</w:t>
      </w:r>
    </w:p>
    <w:p w14:paraId="1E01A041" w14:textId="076AC323" w:rsidR="00835DE8" w:rsidRPr="00B737FB" w:rsidRDefault="00835DE8" w:rsidP="0005323F">
      <w:pPr>
        <w:pStyle w:val="ListParagraph"/>
        <w:numPr>
          <w:ilvl w:val="1"/>
          <w:numId w:val="117"/>
        </w:numPr>
        <w:ind w:left="714" w:hanging="357"/>
        <w:jc w:val="both"/>
        <w:rPr>
          <w:rFonts w:cs="Arial"/>
          <w:color w:val="000000"/>
        </w:rPr>
      </w:pPr>
      <w:r w:rsidRPr="00B737FB">
        <w:rPr>
          <w:rFonts w:cs="Arial"/>
          <w:color w:val="000000"/>
        </w:rPr>
        <w:t>inquiries made into product issuers and other research regarding recommended products</w:t>
      </w:r>
    </w:p>
    <w:p w14:paraId="6E69A9CB" w14:textId="75FA6783" w:rsidR="00835DE8" w:rsidRPr="00B737FB" w:rsidRDefault="00835DE8" w:rsidP="0005323F">
      <w:pPr>
        <w:pStyle w:val="ListParagraph"/>
        <w:numPr>
          <w:ilvl w:val="1"/>
          <w:numId w:val="117"/>
        </w:numPr>
        <w:ind w:left="714" w:hanging="357"/>
        <w:jc w:val="both"/>
        <w:rPr>
          <w:rFonts w:cs="Arial"/>
          <w:color w:val="000000"/>
        </w:rPr>
      </w:pPr>
      <w:r w:rsidRPr="00B737FB">
        <w:rPr>
          <w:rFonts w:cs="Arial"/>
          <w:color w:val="000000"/>
        </w:rPr>
        <w:t>‘working notes</w:t>
      </w:r>
      <w:r w:rsidR="00590315" w:rsidRPr="00B737FB">
        <w:rPr>
          <w:rFonts w:cs="Arial"/>
          <w:color w:val="000000"/>
        </w:rPr>
        <w:t>/papers</w:t>
      </w:r>
      <w:r w:rsidRPr="00B737FB">
        <w:rPr>
          <w:rFonts w:cs="Arial"/>
          <w:color w:val="000000"/>
        </w:rPr>
        <w:t>’ in relation to the analysis of research and comparison of products and strategies.</w:t>
      </w:r>
      <w:r w:rsidR="00590315" w:rsidRPr="00B737FB">
        <w:rPr>
          <w:rFonts w:cs="Arial"/>
          <w:color w:val="000000"/>
        </w:rPr>
        <w:t xml:space="preserve"> This could include </w:t>
      </w:r>
      <w:r w:rsidRPr="00B737FB">
        <w:rPr>
          <w:rFonts w:cs="Arial"/>
          <w:color w:val="000000"/>
        </w:rPr>
        <w:t>working drawings or diagrams on a whiteboard</w:t>
      </w:r>
      <w:r w:rsidR="00590315" w:rsidRPr="00B737FB">
        <w:rPr>
          <w:rFonts w:cs="Arial"/>
          <w:color w:val="000000"/>
        </w:rPr>
        <w:t>. Take a photo and include</w:t>
      </w:r>
      <w:r w:rsidR="00EA1A97" w:rsidRPr="00B737FB">
        <w:rPr>
          <w:rFonts w:cs="Arial"/>
          <w:color w:val="000000"/>
        </w:rPr>
        <w:t xml:space="preserve"> that </w:t>
      </w:r>
      <w:r w:rsidRPr="00B737FB">
        <w:rPr>
          <w:rFonts w:cs="Arial"/>
          <w:color w:val="000000"/>
        </w:rPr>
        <w:t>photo</w:t>
      </w:r>
      <w:r w:rsidR="00EA1A97" w:rsidRPr="00B737FB">
        <w:rPr>
          <w:rFonts w:cs="Arial"/>
          <w:color w:val="000000"/>
        </w:rPr>
        <w:t xml:space="preserve"> with a covering file note </w:t>
      </w:r>
      <w:r w:rsidRPr="00B737FB">
        <w:rPr>
          <w:rFonts w:cs="Arial"/>
          <w:color w:val="000000"/>
        </w:rPr>
        <w:t xml:space="preserve">that will </w:t>
      </w:r>
      <w:r w:rsidR="00EA1A97" w:rsidRPr="00B737FB">
        <w:rPr>
          <w:rFonts w:cs="Arial"/>
          <w:color w:val="000000"/>
        </w:rPr>
        <w:t xml:space="preserve">help </w:t>
      </w:r>
      <w:r w:rsidRPr="00B737FB">
        <w:rPr>
          <w:rFonts w:cs="Arial"/>
          <w:color w:val="000000"/>
        </w:rPr>
        <w:t>explain calculation</w:t>
      </w:r>
      <w:r w:rsidR="004D4CEA" w:rsidRPr="00B737FB">
        <w:rPr>
          <w:rFonts w:cs="Arial"/>
          <w:color w:val="000000"/>
        </w:rPr>
        <w:t>s</w:t>
      </w:r>
      <w:r w:rsidRPr="00B737FB">
        <w:rPr>
          <w:rFonts w:cs="Arial"/>
          <w:color w:val="000000"/>
        </w:rPr>
        <w:t xml:space="preserve"> </w:t>
      </w:r>
      <w:r w:rsidR="00CF6FE1" w:rsidRPr="00B737FB">
        <w:rPr>
          <w:rFonts w:cs="Arial"/>
          <w:color w:val="000000"/>
        </w:rPr>
        <w:t xml:space="preserve">and </w:t>
      </w:r>
      <w:r w:rsidRPr="00B737FB">
        <w:rPr>
          <w:rFonts w:cs="Arial"/>
          <w:color w:val="000000"/>
        </w:rPr>
        <w:t>recommendation</w:t>
      </w:r>
      <w:r w:rsidR="004D4CEA" w:rsidRPr="00B737FB">
        <w:rPr>
          <w:rFonts w:cs="Arial"/>
          <w:color w:val="000000"/>
        </w:rPr>
        <w:t>s.</w:t>
      </w:r>
    </w:p>
    <w:p w14:paraId="5AB11898" w14:textId="30A7CAEC" w:rsidR="00835DE8" w:rsidRPr="00B737FB" w:rsidRDefault="00835DE8" w:rsidP="00C72C52">
      <w:pPr>
        <w:jc w:val="both"/>
        <w:rPr>
          <w:rFonts w:cs="Arial"/>
          <w:color w:val="000000"/>
        </w:rPr>
      </w:pPr>
    </w:p>
    <w:p w14:paraId="4071554C" w14:textId="7430DBC8" w:rsidR="00EA0B7F" w:rsidRPr="00B737FB" w:rsidRDefault="00EA0B7F" w:rsidP="00BB6A7C">
      <w:pPr>
        <w:jc w:val="both"/>
        <w:rPr>
          <w:rFonts w:cs="Arial"/>
          <w:color w:val="000000"/>
        </w:rPr>
      </w:pPr>
      <w:r w:rsidRPr="00B737FB">
        <w:rPr>
          <w:rFonts w:cs="Arial"/>
          <w:color w:val="000000"/>
        </w:rPr>
        <w:t>File Notes are not required where client conversations are fully recorded and stored electronically as audio files or are converted to text. Advisers must however obtain the client’s prior consent to have their conversation recorded. Consent can be verbal</w:t>
      </w:r>
      <w:r w:rsidR="00CF6FE1" w:rsidRPr="00B737FB">
        <w:rPr>
          <w:rFonts w:cs="Arial"/>
          <w:color w:val="000000"/>
        </w:rPr>
        <w:t>;</w:t>
      </w:r>
      <w:r w:rsidRPr="00B737FB">
        <w:rPr>
          <w:rFonts w:cs="Arial"/>
          <w:color w:val="000000"/>
        </w:rPr>
        <w:t xml:space="preserve"> however</w:t>
      </w:r>
      <w:r w:rsidR="00CF6FE1" w:rsidRPr="00B737FB">
        <w:rPr>
          <w:rFonts w:cs="Arial"/>
          <w:color w:val="000000"/>
        </w:rPr>
        <w:t>,</w:t>
      </w:r>
      <w:r w:rsidRPr="00B737FB">
        <w:rPr>
          <w:rFonts w:cs="Arial"/>
          <w:color w:val="000000"/>
        </w:rPr>
        <w:t xml:space="preserve"> this must be noted on the client file by way of a file note.</w:t>
      </w:r>
    </w:p>
    <w:p w14:paraId="2C3F5F29" w14:textId="77777777" w:rsidR="00EA0B7F" w:rsidRPr="00B737FB" w:rsidRDefault="00EA0B7F" w:rsidP="00BB6A7C">
      <w:pPr>
        <w:jc w:val="both"/>
        <w:rPr>
          <w:rFonts w:cs="Arial"/>
          <w:color w:val="000000"/>
        </w:rPr>
      </w:pPr>
    </w:p>
    <w:p w14:paraId="217C8F93" w14:textId="71D38D4C" w:rsidR="00835DE8" w:rsidRPr="00B737FB" w:rsidRDefault="00590315" w:rsidP="00BB6A7C">
      <w:pPr>
        <w:jc w:val="both"/>
        <w:rPr>
          <w:rFonts w:cs="Arial"/>
          <w:b/>
        </w:rPr>
      </w:pPr>
      <w:r w:rsidRPr="00B737FB">
        <w:rPr>
          <w:rFonts w:cs="Arial"/>
          <w:b/>
        </w:rPr>
        <w:t>Tools</w:t>
      </w:r>
    </w:p>
    <w:p w14:paraId="2B821A20" w14:textId="5C7E4C55" w:rsidR="00835DE8" w:rsidRPr="00B737FB" w:rsidRDefault="00CF6FE1" w:rsidP="00BB6A7C">
      <w:pPr>
        <w:jc w:val="both"/>
        <w:rPr>
          <w:rFonts w:cs="Arial"/>
          <w:color w:val="000000"/>
        </w:rPr>
      </w:pPr>
      <w:r w:rsidRPr="00B737FB">
        <w:rPr>
          <w:rFonts w:cs="Arial"/>
          <w:color w:val="000000"/>
        </w:rPr>
        <w:t>File Note templates available on Lionsgate’s website.</w:t>
      </w:r>
    </w:p>
    <w:p w14:paraId="5E6FA013" w14:textId="3F95CFA5" w:rsidR="00835DE8" w:rsidRPr="00B737FB" w:rsidRDefault="00835DE8" w:rsidP="00BB6A7C">
      <w:pPr>
        <w:jc w:val="both"/>
        <w:rPr>
          <w:rFonts w:cs="Arial"/>
          <w:color w:val="000000"/>
        </w:rPr>
      </w:pPr>
    </w:p>
    <w:p w14:paraId="57D08908" w14:textId="5337AFA4" w:rsidR="00835DE8" w:rsidRPr="00B737FB" w:rsidRDefault="00590315" w:rsidP="00BB6A7C">
      <w:pPr>
        <w:jc w:val="both"/>
        <w:rPr>
          <w:rFonts w:cs="Arial"/>
          <w:b/>
          <w:color w:val="000000"/>
        </w:rPr>
      </w:pPr>
      <w:r w:rsidRPr="00B737FB">
        <w:rPr>
          <w:rFonts w:cs="Arial"/>
          <w:b/>
          <w:color w:val="000000"/>
        </w:rPr>
        <w:t>Process</w:t>
      </w:r>
    </w:p>
    <w:p w14:paraId="611A0BD1" w14:textId="57680207" w:rsidR="00835DE8" w:rsidRPr="00B737FB" w:rsidRDefault="0089335B" w:rsidP="00BB6A7C">
      <w:pPr>
        <w:jc w:val="both"/>
        <w:rPr>
          <w:rFonts w:cs="Arial"/>
          <w:color w:val="000000"/>
        </w:rPr>
      </w:pPr>
      <w:r w:rsidRPr="00B737FB">
        <w:rPr>
          <w:rFonts w:cs="Arial"/>
          <w:color w:val="000000"/>
        </w:rPr>
        <w:t>File notes can be written, dictated or recorded subject to the criteria above.</w:t>
      </w:r>
    </w:p>
    <w:p w14:paraId="56A371EB" w14:textId="77777777" w:rsidR="0089335B" w:rsidRPr="00B737FB" w:rsidRDefault="0089335B" w:rsidP="00BB6A7C">
      <w:pPr>
        <w:jc w:val="both"/>
        <w:rPr>
          <w:rFonts w:cs="Arial"/>
          <w:color w:val="000000"/>
        </w:rPr>
      </w:pPr>
    </w:p>
    <w:p w14:paraId="150278C1" w14:textId="67A8ED46" w:rsidR="00835DE8" w:rsidRPr="00B737FB" w:rsidRDefault="00835DE8" w:rsidP="00BB6A7C">
      <w:pPr>
        <w:jc w:val="both"/>
        <w:rPr>
          <w:rFonts w:cs="Arial"/>
          <w:color w:val="000000"/>
        </w:rPr>
      </w:pPr>
      <w:r w:rsidRPr="00B737FB">
        <w:rPr>
          <w:rFonts w:cs="Arial"/>
          <w:color w:val="000000"/>
        </w:rPr>
        <w:t>Depending on the situation, a typical file n</w:t>
      </w:r>
      <w:r w:rsidR="003A5D52" w:rsidRPr="00B737FB">
        <w:rPr>
          <w:rFonts w:cs="Arial"/>
          <w:color w:val="000000"/>
        </w:rPr>
        <w:t>ote should include:</w:t>
      </w:r>
    </w:p>
    <w:p w14:paraId="74CE19A9" w14:textId="2DB57449" w:rsidR="00AF007E" w:rsidRPr="00B737FB" w:rsidRDefault="00AF007E" w:rsidP="0005323F">
      <w:pPr>
        <w:pStyle w:val="ListParagraph"/>
        <w:numPr>
          <w:ilvl w:val="0"/>
          <w:numId w:val="103"/>
        </w:numPr>
        <w:jc w:val="both"/>
        <w:rPr>
          <w:rFonts w:cs="Arial"/>
          <w:color w:val="000000"/>
        </w:rPr>
      </w:pPr>
      <w:r w:rsidRPr="00B737FB">
        <w:rPr>
          <w:rFonts w:cs="Arial"/>
          <w:color w:val="000000"/>
        </w:rPr>
        <w:t>the date of the discussion</w:t>
      </w:r>
    </w:p>
    <w:p w14:paraId="21BB6441" w14:textId="1A9F76A2" w:rsidR="00AF007E" w:rsidRPr="00B737FB" w:rsidRDefault="00AF007E" w:rsidP="0005323F">
      <w:pPr>
        <w:pStyle w:val="ListParagraph"/>
        <w:numPr>
          <w:ilvl w:val="0"/>
          <w:numId w:val="103"/>
        </w:numPr>
        <w:jc w:val="both"/>
        <w:rPr>
          <w:rFonts w:cs="Arial"/>
          <w:color w:val="000000"/>
        </w:rPr>
      </w:pPr>
      <w:r w:rsidRPr="00B737FB">
        <w:rPr>
          <w:rFonts w:cs="Arial"/>
          <w:color w:val="000000"/>
        </w:rPr>
        <w:t>who was involved</w:t>
      </w:r>
    </w:p>
    <w:p w14:paraId="2D01CED5" w14:textId="660A1E80" w:rsidR="00AF007E" w:rsidRPr="00B737FB" w:rsidRDefault="00AF007E" w:rsidP="0005323F">
      <w:pPr>
        <w:pStyle w:val="ListParagraph"/>
        <w:numPr>
          <w:ilvl w:val="0"/>
          <w:numId w:val="103"/>
        </w:numPr>
        <w:jc w:val="both"/>
        <w:rPr>
          <w:rFonts w:cs="Arial"/>
          <w:color w:val="000000"/>
        </w:rPr>
      </w:pPr>
      <w:r w:rsidRPr="00B737FB">
        <w:rPr>
          <w:rFonts w:cs="Arial"/>
          <w:color w:val="000000"/>
        </w:rPr>
        <w:lastRenderedPageBreak/>
        <w:t>the reason for the contact between client and the adviser</w:t>
      </w:r>
    </w:p>
    <w:p w14:paraId="39688437" w14:textId="0C362D01" w:rsidR="00AF007E" w:rsidRPr="00B737FB" w:rsidRDefault="00AF007E" w:rsidP="0005323F">
      <w:pPr>
        <w:pStyle w:val="ListParagraph"/>
        <w:numPr>
          <w:ilvl w:val="0"/>
          <w:numId w:val="103"/>
        </w:numPr>
        <w:jc w:val="both"/>
        <w:rPr>
          <w:rFonts w:cs="Arial"/>
          <w:color w:val="000000"/>
        </w:rPr>
      </w:pPr>
      <w:r w:rsidRPr="00B737FB">
        <w:rPr>
          <w:rFonts w:cs="Arial"/>
          <w:color w:val="000000"/>
        </w:rPr>
        <w:t>an outline of the discussion, without repetition of information captured by other tools (like a fact find)</w:t>
      </w:r>
    </w:p>
    <w:p w14:paraId="79A50CB7" w14:textId="3641EBB7" w:rsidR="00AF007E" w:rsidRPr="00B737FB" w:rsidRDefault="00AF007E" w:rsidP="0005323F">
      <w:pPr>
        <w:pStyle w:val="ListParagraph"/>
        <w:numPr>
          <w:ilvl w:val="0"/>
          <w:numId w:val="103"/>
        </w:numPr>
        <w:jc w:val="both"/>
        <w:rPr>
          <w:rFonts w:cs="Arial"/>
          <w:color w:val="000000"/>
        </w:rPr>
      </w:pPr>
      <w:r w:rsidRPr="00B737FB">
        <w:rPr>
          <w:rFonts w:cs="Arial"/>
          <w:color w:val="000000"/>
        </w:rPr>
        <w:t>objectives and issues raised including, as a minimum:</w:t>
      </w:r>
    </w:p>
    <w:p w14:paraId="4BE5C769" w14:textId="1F71423C" w:rsidR="00AF007E" w:rsidRPr="00B737FB" w:rsidRDefault="00AF007E" w:rsidP="0005323F">
      <w:pPr>
        <w:pStyle w:val="ListParagraph"/>
        <w:numPr>
          <w:ilvl w:val="0"/>
          <w:numId w:val="116"/>
        </w:numPr>
        <w:ind w:left="1077" w:hanging="357"/>
        <w:jc w:val="both"/>
        <w:rPr>
          <w:rFonts w:cs="Arial"/>
          <w:color w:val="000000"/>
        </w:rPr>
      </w:pPr>
      <w:r w:rsidRPr="00B737FB">
        <w:rPr>
          <w:rFonts w:cs="Arial"/>
          <w:color w:val="000000"/>
        </w:rPr>
        <w:t>Cover the scope of the advice...what did the client want to achieve from your advice?</w:t>
      </w:r>
    </w:p>
    <w:p w14:paraId="491FD598" w14:textId="1F18C9EF" w:rsidR="00AF007E" w:rsidRPr="00B737FB" w:rsidRDefault="00AF007E" w:rsidP="0005323F">
      <w:pPr>
        <w:pStyle w:val="ListParagraph"/>
        <w:numPr>
          <w:ilvl w:val="0"/>
          <w:numId w:val="116"/>
        </w:numPr>
        <w:ind w:left="1077" w:hanging="357"/>
        <w:jc w:val="both"/>
        <w:rPr>
          <w:rFonts w:cs="Arial"/>
          <w:color w:val="000000"/>
        </w:rPr>
      </w:pPr>
      <w:r w:rsidRPr="00B737FB">
        <w:rPr>
          <w:rFonts w:cs="Arial"/>
          <w:color w:val="000000"/>
        </w:rPr>
        <w:t>Type of Advice wanted by client, including the reasons why clients wanted Full/Limited/No Advice.</w:t>
      </w:r>
    </w:p>
    <w:p w14:paraId="655208E0" w14:textId="47BC96A9" w:rsidR="00AF007E" w:rsidRPr="00B737FB" w:rsidRDefault="00AF007E" w:rsidP="0005323F">
      <w:pPr>
        <w:pStyle w:val="ListParagraph"/>
        <w:numPr>
          <w:ilvl w:val="0"/>
          <w:numId w:val="116"/>
        </w:numPr>
        <w:ind w:left="1077" w:hanging="357"/>
        <w:jc w:val="both"/>
        <w:rPr>
          <w:rFonts w:cs="Arial"/>
          <w:color w:val="000000"/>
        </w:rPr>
      </w:pPr>
      <w:r w:rsidRPr="00B737FB">
        <w:rPr>
          <w:rFonts w:cs="Arial"/>
          <w:color w:val="000000"/>
        </w:rPr>
        <w:t>Details of clients’ preferences, needs, objectives, goals, problems, concerns and timeframes.</w:t>
      </w:r>
    </w:p>
    <w:p w14:paraId="172B5F5B" w14:textId="468F4590" w:rsidR="00AF007E" w:rsidRPr="00B737FB" w:rsidRDefault="00AF007E" w:rsidP="0005323F">
      <w:pPr>
        <w:pStyle w:val="ListParagraph"/>
        <w:numPr>
          <w:ilvl w:val="0"/>
          <w:numId w:val="116"/>
        </w:numPr>
        <w:ind w:left="1077" w:hanging="357"/>
        <w:jc w:val="both"/>
        <w:rPr>
          <w:rFonts w:cs="Arial"/>
          <w:color w:val="000000"/>
        </w:rPr>
      </w:pPr>
      <w:r w:rsidRPr="00B737FB">
        <w:rPr>
          <w:rFonts w:cs="Arial"/>
          <w:color w:val="000000"/>
        </w:rPr>
        <w:t>What did you say in relation to those goals?</w:t>
      </w:r>
    </w:p>
    <w:p w14:paraId="75F5E1B3" w14:textId="46E2E499" w:rsidR="00AF007E" w:rsidRPr="00B737FB" w:rsidRDefault="00AF007E" w:rsidP="0005323F">
      <w:pPr>
        <w:pStyle w:val="ListParagraph"/>
        <w:numPr>
          <w:ilvl w:val="0"/>
          <w:numId w:val="116"/>
        </w:numPr>
        <w:ind w:left="1077" w:hanging="357"/>
        <w:jc w:val="both"/>
        <w:rPr>
          <w:rFonts w:cs="Arial"/>
          <w:color w:val="000000"/>
        </w:rPr>
      </w:pPr>
      <w:r w:rsidRPr="00B737FB">
        <w:rPr>
          <w:rFonts w:cs="Arial"/>
          <w:color w:val="000000"/>
        </w:rPr>
        <w:t>If the clients have requested levels of cover this should be made clear that they chose the levels and did not want a full needs analysis completed.</w:t>
      </w:r>
    </w:p>
    <w:p w14:paraId="74E08058" w14:textId="4D09B02F" w:rsidR="00AF007E" w:rsidRPr="00B737FB" w:rsidRDefault="00AF007E" w:rsidP="0005323F">
      <w:pPr>
        <w:pStyle w:val="ListParagraph"/>
        <w:numPr>
          <w:ilvl w:val="0"/>
          <w:numId w:val="116"/>
        </w:numPr>
        <w:ind w:left="1077" w:hanging="357"/>
        <w:jc w:val="both"/>
        <w:rPr>
          <w:rFonts w:cs="Arial"/>
          <w:color w:val="000000"/>
        </w:rPr>
      </w:pPr>
      <w:r w:rsidRPr="00B737FB">
        <w:rPr>
          <w:rFonts w:cs="Arial"/>
          <w:color w:val="000000"/>
        </w:rPr>
        <w:t>You should also ensure that you include what the client requires to be covered within each of these insurances i.e. debts, ongoing income, lump sum, replace income etc.</w:t>
      </w:r>
    </w:p>
    <w:p w14:paraId="63A89498" w14:textId="3F3155D8" w:rsidR="00AF007E" w:rsidRPr="00B737FB" w:rsidRDefault="00AF007E" w:rsidP="0005323F">
      <w:pPr>
        <w:pStyle w:val="ListParagraph"/>
        <w:numPr>
          <w:ilvl w:val="0"/>
          <w:numId w:val="103"/>
        </w:numPr>
        <w:jc w:val="both"/>
        <w:rPr>
          <w:rFonts w:cs="Arial"/>
          <w:color w:val="000000"/>
        </w:rPr>
      </w:pPr>
      <w:r w:rsidRPr="00B737FB">
        <w:rPr>
          <w:rFonts w:cs="Arial"/>
          <w:color w:val="000000"/>
        </w:rPr>
        <w:t>the suggested options for the client</w:t>
      </w:r>
    </w:p>
    <w:p w14:paraId="55598952" w14:textId="5AA59EE3" w:rsidR="00AF007E" w:rsidRPr="00B737FB" w:rsidRDefault="00AF007E" w:rsidP="0005323F">
      <w:pPr>
        <w:pStyle w:val="ListParagraph"/>
        <w:numPr>
          <w:ilvl w:val="0"/>
          <w:numId w:val="103"/>
        </w:numPr>
        <w:jc w:val="both"/>
        <w:rPr>
          <w:rFonts w:cs="Arial"/>
          <w:color w:val="000000"/>
        </w:rPr>
      </w:pPr>
      <w:r w:rsidRPr="00B737FB">
        <w:rPr>
          <w:rFonts w:cs="Arial"/>
          <w:color w:val="000000"/>
        </w:rPr>
        <w:t>what their level of understanding is</w:t>
      </w:r>
    </w:p>
    <w:p w14:paraId="66F60386" w14:textId="55A50FE2" w:rsidR="00AF007E" w:rsidRPr="00B737FB" w:rsidRDefault="00AF007E" w:rsidP="0005323F">
      <w:pPr>
        <w:pStyle w:val="ListParagraph"/>
        <w:numPr>
          <w:ilvl w:val="0"/>
          <w:numId w:val="103"/>
        </w:numPr>
        <w:jc w:val="both"/>
        <w:rPr>
          <w:rFonts w:cs="Arial"/>
          <w:color w:val="000000"/>
        </w:rPr>
      </w:pPr>
      <w:r w:rsidRPr="00B737FB">
        <w:rPr>
          <w:rFonts w:cs="Arial"/>
          <w:color w:val="000000"/>
        </w:rPr>
        <w:t>any decisions made or agreements reached</w:t>
      </w:r>
    </w:p>
    <w:p w14:paraId="06F22BBC" w14:textId="228408F7" w:rsidR="00AF007E" w:rsidRPr="00B737FB" w:rsidRDefault="00AF007E" w:rsidP="0005323F">
      <w:pPr>
        <w:pStyle w:val="ListParagraph"/>
        <w:numPr>
          <w:ilvl w:val="0"/>
          <w:numId w:val="103"/>
        </w:numPr>
        <w:jc w:val="both"/>
        <w:rPr>
          <w:rFonts w:cs="Arial"/>
          <w:color w:val="000000"/>
        </w:rPr>
      </w:pPr>
      <w:r w:rsidRPr="00B737FB">
        <w:rPr>
          <w:rFonts w:cs="Arial"/>
          <w:color w:val="000000"/>
        </w:rPr>
        <w:t>what other comments you and the client(s) made</w:t>
      </w:r>
    </w:p>
    <w:p w14:paraId="13848F09" w14:textId="6884D094" w:rsidR="00AF007E" w:rsidRPr="00B737FB" w:rsidRDefault="00AF007E" w:rsidP="0005323F">
      <w:pPr>
        <w:pStyle w:val="ListParagraph"/>
        <w:numPr>
          <w:ilvl w:val="0"/>
          <w:numId w:val="103"/>
        </w:numPr>
        <w:jc w:val="both"/>
        <w:rPr>
          <w:rFonts w:cs="Arial"/>
          <w:color w:val="000000"/>
        </w:rPr>
      </w:pPr>
      <w:r w:rsidRPr="00B737FB">
        <w:rPr>
          <w:rFonts w:cs="Arial"/>
          <w:color w:val="000000"/>
        </w:rPr>
        <w:t>comment about the client’s understanding of the consequences of implementing the advice</w:t>
      </w:r>
    </w:p>
    <w:p w14:paraId="5F700789" w14:textId="34D31E22" w:rsidR="00AF007E" w:rsidRPr="00B737FB" w:rsidRDefault="00AF007E" w:rsidP="0005323F">
      <w:pPr>
        <w:pStyle w:val="ListParagraph"/>
        <w:numPr>
          <w:ilvl w:val="0"/>
          <w:numId w:val="103"/>
        </w:numPr>
        <w:jc w:val="both"/>
        <w:rPr>
          <w:rFonts w:cs="Arial"/>
          <w:color w:val="000000"/>
        </w:rPr>
      </w:pPr>
      <w:r w:rsidRPr="00B737FB">
        <w:rPr>
          <w:rFonts w:cs="Arial"/>
          <w:color w:val="000000"/>
        </w:rPr>
        <w:t>Record the client’s (and your own) words/phrases etc</w:t>
      </w:r>
    </w:p>
    <w:p w14:paraId="67DE069B" w14:textId="0B55F392" w:rsidR="00AF007E" w:rsidRPr="00B737FB" w:rsidRDefault="00AF007E" w:rsidP="0005323F">
      <w:pPr>
        <w:pStyle w:val="ListParagraph"/>
        <w:numPr>
          <w:ilvl w:val="0"/>
          <w:numId w:val="103"/>
        </w:numPr>
        <w:jc w:val="both"/>
        <w:rPr>
          <w:rFonts w:cs="Arial"/>
          <w:color w:val="000000"/>
        </w:rPr>
      </w:pPr>
      <w:r w:rsidRPr="00B737FB">
        <w:rPr>
          <w:rFonts w:cs="Arial"/>
          <w:color w:val="000000"/>
        </w:rPr>
        <w:t>links to the fact find and any advice provided (to provide background information and record the client’s wishes)</w:t>
      </w:r>
    </w:p>
    <w:p w14:paraId="4BB06178" w14:textId="60DE38D5" w:rsidR="00AF007E" w:rsidRPr="00B737FB" w:rsidRDefault="00AF007E" w:rsidP="0005323F">
      <w:pPr>
        <w:pStyle w:val="ListParagraph"/>
        <w:numPr>
          <w:ilvl w:val="0"/>
          <w:numId w:val="103"/>
        </w:numPr>
        <w:jc w:val="both"/>
        <w:rPr>
          <w:rFonts w:cs="Arial"/>
          <w:color w:val="000000"/>
        </w:rPr>
      </w:pPr>
      <w:r w:rsidRPr="00B737FB">
        <w:rPr>
          <w:rFonts w:cs="Arial"/>
          <w:color w:val="000000"/>
        </w:rPr>
        <w:t>the ‘tone’ of the discussions — friendly, cautious, worried, tense, etc.</w:t>
      </w:r>
    </w:p>
    <w:p w14:paraId="4898076B" w14:textId="169D78B2" w:rsidR="00AF007E" w:rsidRPr="00B737FB" w:rsidRDefault="00AF007E" w:rsidP="0005323F">
      <w:pPr>
        <w:pStyle w:val="ListParagraph"/>
        <w:numPr>
          <w:ilvl w:val="0"/>
          <w:numId w:val="103"/>
        </w:numPr>
        <w:jc w:val="both"/>
        <w:rPr>
          <w:rFonts w:cs="Arial"/>
          <w:color w:val="000000"/>
        </w:rPr>
      </w:pPr>
      <w:r w:rsidRPr="00B737FB">
        <w:rPr>
          <w:rFonts w:cs="Arial"/>
          <w:color w:val="000000"/>
        </w:rPr>
        <w:t>next steps or actions required</w:t>
      </w:r>
    </w:p>
    <w:p w14:paraId="51E72C84" w14:textId="77777777" w:rsidR="00E348B2" w:rsidRPr="00B737FB" w:rsidRDefault="00AF007E" w:rsidP="0005323F">
      <w:pPr>
        <w:pStyle w:val="ListParagraph"/>
        <w:numPr>
          <w:ilvl w:val="0"/>
          <w:numId w:val="103"/>
        </w:numPr>
        <w:jc w:val="both"/>
        <w:rPr>
          <w:rFonts w:cs="Arial"/>
          <w:color w:val="000000"/>
        </w:rPr>
      </w:pPr>
      <w:r w:rsidRPr="00B737FB">
        <w:rPr>
          <w:rFonts w:cs="Arial"/>
          <w:color w:val="000000"/>
        </w:rPr>
        <w:t xml:space="preserve">all records </w:t>
      </w:r>
      <w:r w:rsidR="00E348B2" w:rsidRPr="00B737FB">
        <w:rPr>
          <w:rFonts w:cs="Arial"/>
          <w:color w:val="000000"/>
        </w:rPr>
        <w:t>date and time stamped</w:t>
      </w:r>
    </w:p>
    <w:p w14:paraId="06DA579B" w14:textId="547F3B5D" w:rsidR="007C6543" w:rsidRPr="00B737FB" w:rsidRDefault="00AF007E" w:rsidP="0005323F">
      <w:pPr>
        <w:pStyle w:val="ListParagraph"/>
        <w:numPr>
          <w:ilvl w:val="0"/>
          <w:numId w:val="103"/>
        </w:numPr>
        <w:jc w:val="both"/>
        <w:rPr>
          <w:rFonts w:cs="Arial"/>
          <w:color w:val="000000"/>
        </w:rPr>
      </w:pPr>
      <w:r w:rsidRPr="00B737FB">
        <w:rPr>
          <w:rFonts w:cs="Arial"/>
          <w:color w:val="000000"/>
        </w:rPr>
        <w:t xml:space="preserve">signed </w:t>
      </w:r>
      <w:r w:rsidR="00E348B2" w:rsidRPr="00B737FB">
        <w:rPr>
          <w:rFonts w:cs="Arial"/>
          <w:color w:val="000000"/>
        </w:rPr>
        <w:t>(as a matter of best practice)</w:t>
      </w:r>
      <w:r w:rsidRPr="00B737FB">
        <w:rPr>
          <w:rFonts w:cs="Arial"/>
          <w:color w:val="000000"/>
        </w:rPr>
        <w:t>.</w:t>
      </w:r>
    </w:p>
    <w:p w14:paraId="7F59F90B" w14:textId="5DD90E9F" w:rsidR="007C6543" w:rsidRPr="00B737FB" w:rsidRDefault="007C6543" w:rsidP="00BB6A7C">
      <w:pPr>
        <w:jc w:val="both"/>
        <w:rPr>
          <w:rFonts w:cs="Arial"/>
          <w:color w:val="000000"/>
        </w:rPr>
      </w:pPr>
    </w:p>
    <w:p w14:paraId="3A3C0264" w14:textId="445F73A2" w:rsidR="007C6543" w:rsidRPr="00B737FB" w:rsidRDefault="007C6543" w:rsidP="00BB6A7C">
      <w:pPr>
        <w:jc w:val="both"/>
        <w:rPr>
          <w:rFonts w:cs="Arial"/>
          <w:color w:val="000000"/>
        </w:rPr>
      </w:pPr>
    </w:p>
    <w:p w14:paraId="42EEB4C9" w14:textId="45AF517E" w:rsidR="007C6543" w:rsidRPr="00B737FB" w:rsidRDefault="007C6543" w:rsidP="007C6543">
      <w:pPr>
        <w:pStyle w:val="Heading1"/>
      </w:pPr>
      <w:bookmarkStart w:id="125" w:name="_Toc49074892"/>
      <w:bookmarkStart w:id="126" w:name="_Toc485299844"/>
      <w:r w:rsidRPr="00B737FB">
        <w:t xml:space="preserve">KeepING </w:t>
      </w:r>
      <w:bookmarkEnd w:id="125"/>
      <w:r w:rsidRPr="00B737FB">
        <w:t>&amp; SENDING RECORDS TO LIONSGATE</w:t>
      </w:r>
      <w:bookmarkEnd w:id="126"/>
    </w:p>
    <w:p w14:paraId="6FBB0C26" w14:textId="77777777" w:rsidR="007C6543" w:rsidRPr="00B737FB" w:rsidRDefault="007C6543" w:rsidP="007C6543">
      <w:pPr>
        <w:jc w:val="both"/>
        <w:rPr>
          <w:rFonts w:cs="Arial"/>
          <w:b/>
        </w:rPr>
      </w:pPr>
      <w:r w:rsidRPr="00B737FB">
        <w:rPr>
          <w:rFonts w:cs="Arial"/>
          <w:b/>
        </w:rPr>
        <w:t>Overview</w:t>
      </w:r>
    </w:p>
    <w:p w14:paraId="75CE13A0" w14:textId="77777777" w:rsidR="007C6543" w:rsidRPr="00B737FB" w:rsidRDefault="007C6543" w:rsidP="007C6543">
      <w:pPr>
        <w:jc w:val="both"/>
        <w:rPr>
          <w:rFonts w:cs="Arial"/>
        </w:rPr>
      </w:pPr>
      <w:r w:rsidRPr="00B737FB">
        <w:rPr>
          <w:rFonts w:cs="Arial"/>
        </w:rPr>
        <w:t>Each stage in this section, from obtaining client information to the analysis stage and determining the recommendations, is part of the process that Authorised Representative must go through in order to establish that they have a reasonable basis for recommendations made to a client.</w:t>
      </w:r>
    </w:p>
    <w:p w14:paraId="7DD3CAD8" w14:textId="77777777" w:rsidR="007C6543" w:rsidRPr="00B737FB" w:rsidRDefault="007C6543" w:rsidP="007C6543">
      <w:pPr>
        <w:jc w:val="both"/>
        <w:rPr>
          <w:rFonts w:cs="Arial"/>
        </w:rPr>
      </w:pPr>
    </w:p>
    <w:p w14:paraId="4119CC0F" w14:textId="083BB29C" w:rsidR="007C6543" w:rsidRPr="00B737FB" w:rsidRDefault="007C6543" w:rsidP="007C6543">
      <w:pPr>
        <w:jc w:val="both"/>
        <w:rPr>
          <w:rFonts w:cs="Arial"/>
        </w:rPr>
      </w:pPr>
      <w:r w:rsidRPr="00B737FB">
        <w:rPr>
          <w:rFonts w:cs="Arial"/>
        </w:rPr>
        <w:t>The Authorised Representative will be required to prove during their compliance audits, and might be required to prove, perhaps in Court or due to an ASIC query, that you had a reasonable basis for the recommendations made. In all normal circumstances the onus will rest on you, as the Authorised Representative. Failure to provide satisfactory proof could lead to you being found not to have had a reasonable basis for the advice and make you and us liable to compensate the client for any loss sustained. You could also be liable to disciplinary action taken by us and/or ASIC.</w:t>
      </w:r>
    </w:p>
    <w:p w14:paraId="753FCDBB" w14:textId="693F20F8" w:rsidR="007C6543" w:rsidRPr="00B737FB" w:rsidRDefault="007C6543" w:rsidP="007C6543">
      <w:pPr>
        <w:jc w:val="both"/>
        <w:rPr>
          <w:rFonts w:cs="Arial"/>
        </w:rPr>
      </w:pPr>
    </w:p>
    <w:p w14:paraId="351AA835" w14:textId="6C1115C9" w:rsidR="007C6543" w:rsidRPr="00B737FB" w:rsidRDefault="007C6543" w:rsidP="007C6543">
      <w:pPr>
        <w:jc w:val="both"/>
      </w:pPr>
      <w:r w:rsidRPr="00B737FB">
        <w:t>As Lionsgate is required under our AFSL to retain client documents prepared by our Authorised Representative, you are required to email to Lionsgate a scanned signed SOA/ROA, Fact Find/risk profile, FSG receipt, Insurance/Securities/research calculations and supporting documentation together with and supporting emails, file notes, working papers for any new business completed i.e. the complete file.</w:t>
      </w:r>
    </w:p>
    <w:p w14:paraId="667DBAD3" w14:textId="2FFDF9A0" w:rsidR="007C6543" w:rsidRPr="00B737FB" w:rsidRDefault="007C6543" w:rsidP="007C6543">
      <w:pPr>
        <w:jc w:val="both"/>
      </w:pPr>
    </w:p>
    <w:p w14:paraId="474D5A53" w14:textId="0F0C6CA3" w:rsidR="00EA1C29" w:rsidRPr="00B737FB" w:rsidRDefault="00EA1C29" w:rsidP="00EA1C29">
      <w:pPr>
        <w:jc w:val="both"/>
      </w:pPr>
      <w:r w:rsidRPr="00B737FB">
        <w:t xml:space="preserve">Many of the records of our operations are subject to minimum retention periods prescribed by law. We require our Authorised Representatives to maintain records relating to their activities on our behalf as the prime record of those activities. </w:t>
      </w:r>
    </w:p>
    <w:p w14:paraId="6AB05C8A" w14:textId="7A11B88A" w:rsidR="00EA1C29" w:rsidRPr="00B737FB" w:rsidRDefault="00EA1C29" w:rsidP="00EA1C29">
      <w:pPr>
        <w:jc w:val="both"/>
      </w:pPr>
    </w:p>
    <w:p w14:paraId="448D82BB" w14:textId="3EEB724E" w:rsidR="00C70CD3" w:rsidRPr="00B737FB" w:rsidRDefault="00C70CD3" w:rsidP="00C70CD3">
      <w:pPr>
        <w:spacing w:after="60"/>
        <w:jc w:val="both"/>
        <w:rPr>
          <w:rFonts w:cs="Arial"/>
        </w:rPr>
      </w:pPr>
      <w:r w:rsidRPr="00B737FB">
        <w:rPr>
          <w:rFonts w:cs="Arial"/>
        </w:rPr>
        <w:t>The main records that we require you to keep, and the minimum retention periods, are as follow: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80"/>
        <w:gridCol w:w="5949"/>
      </w:tblGrid>
      <w:tr w:rsidR="00C70CD3" w:rsidRPr="00B737FB" w14:paraId="296E48CE" w14:textId="77777777" w:rsidTr="00C70CD3">
        <w:trPr>
          <w:trHeight w:val="357"/>
        </w:trPr>
        <w:tc>
          <w:tcPr>
            <w:tcW w:w="1911" w:type="pct"/>
            <w:vAlign w:val="center"/>
          </w:tcPr>
          <w:p w14:paraId="03DD1608" w14:textId="77777777" w:rsidR="00C70CD3" w:rsidRPr="00B737FB" w:rsidRDefault="00C70CD3" w:rsidP="00FA156E">
            <w:pPr>
              <w:spacing w:before="120" w:after="120"/>
              <w:jc w:val="center"/>
              <w:rPr>
                <w:rFonts w:cs="Arial"/>
              </w:rPr>
            </w:pPr>
            <w:r w:rsidRPr="00B737FB">
              <w:rPr>
                <w:rStyle w:val="Strong"/>
                <w:rFonts w:cs="Arial"/>
              </w:rPr>
              <w:t>Record</w:t>
            </w:r>
          </w:p>
        </w:tc>
        <w:tc>
          <w:tcPr>
            <w:tcW w:w="3089" w:type="pct"/>
            <w:vAlign w:val="center"/>
          </w:tcPr>
          <w:p w14:paraId="53A2D911" w14:textId="77777777" w:rsidR="00C70CD3" w:rsidRPr="00B737FB" w:rsidRDefault="00C70CD3" w:rsidP="00FA156E">
            <w:pPr>
              <w:spacing w:before="120" w:after="120"/>
              <w:jc w:val="center"/>
              <w:rPr>
                <w:rFonts w:cs="Arial"/>
              </w:rPr>
            </w:pPr>
            <w:r w:rsidRPr="00B737FB">
              <w:rPr>
                <w:rStyle w:val="Strong"/>
                <w:rFonts w:cs="Arial"/>
              </w:rPr>
              <w:t>Retention period</w:t>
            </w:r>
          </w:p>
        </w:tc>
      </w:tr>
      <w:tr w:rsidR="00C70CD3" w:rsidRPr="00B737FB" w14:paraId="769527FC" w14:textId="77777777" w:rsidTr="00C70CD3">
        <w:tc>
          <w:tcPr>
            <w:tcW w:w="1911" w:type="pct"/>
            <w:vAlign w:val="center"/>
          </w:tcPr>
          <w:p w14:paraId="06EBC255" w14:textId="77777777" w:rsidR="00C70CD3" w:rsidRPr="00B737FB" w:rsidRDefault="00C70CD3" w:rsidP="00FA156E">
            <w:pPr>
              <w:spacing w:before="60" w:after="60"/>
              <w:ind w:left="142" w:right="72"/>
              <w:rPr>
                <w:rFonts w:cs="Arial"/>
              </w:rPr>
            </w:pPr>
            <w:r w:rsidRPr="00B737FB">
              <w:rPr>
                <w:rFonts w:cs="Arial"/>
              </w:rPr>
              <w:t>Registers and other records i.e. Training register, etc</w:t>
            </w:r>
          </w:p>
        </w:tc>
        <w:tc>
          <w:tcPr>
            <w:tcW w:w="3089" w:type="pct"/>
            <w:vAlign w:val="center"/>
          </w:tcPr>
          <w:p w14:paraId="1D8AF2E6" w14:textId="77777777" w:rsidR="00C70CD3" w:rsidRPr="00B737FB" w:rsidRDefault="00C70CD3" w:rsidP="00FA156E">
            <w:pPr>
              <w:spacing w:before="60" w:after="60"/>
              <w:ind w:left="211" w:right="145"/>
              <w:jc w:val="both"/>
              <w:rPr>
                <w:rFonts w:cs="Arial"/>
              </w:rPr>
            </w:pPr>
            <w:r w:rsidRPr="00B737FB">
              <w:rPr>
                <w:rFonts w:cs="Arial"/>
              </w:rPr>
              <w:t xml:space="preserve">At all times while holding an authorisation and then for 7 years after date of last entry. </w:t>
            </w:r>
          </w:p>
        </w:tc>
      </w:tr>
      <w:tr w:rsidR="00C70CD3" w:rsidRPr="00B737FB" w14:paraId="0D9B5F79" w14:textId="77777777" w:rsidTr="00C70CD3">
        <w:tc>
          <w:tcPr>
            <w:tcW w:w="1911" w:type="pct"/>
            <w:vAlign w:val="center"/>
          </w:tcPr>
          <w:p w14:paraId="532BE4DC" w14:textId="77777777" w:rsidR="00C70CD3" w:rsidRPr="00B737FB" w:rsidRDefault="00C70CD3" w:rsidP="00FA156E">
            <w:pPr>
              <w:spacing w:before="60" w:after="60"/>
              <w:ind w:left="142"/>
              <w:rPr>
                <w:rFonts w:cs="Arial"/>
              </w:rPr>
            </w:pPr>
            <w:r w:rsidRPr="00B737FB">
              <w:rPr>
                <w:rFonts w:cs="Arial"/>
              </w:rPr>
              <w:t>Client files, including copies of all</w:t>
            </w:r>
          </w:p>
          <w:p w14:paraId="55F79E91" w14:textId="77777777" w:rsidR="00C70CD3" w:rsidRPr="00B737FB" w:rsidRDefault="00C70CD3" w:rsidP="00FA156E">
            <w:pPr>
              <w:spacing w:before="60" w:after="60"/>
              <w:ind w:left="142"/>
              <w:rPr>
                <w:rFonts w:cs="Arial"/>
              </w:rPr>
            </w:pPr>
            <w:r w:rsidRPr="00B737FB">
              <w:rPr>
                <w:rFonts w:cs="Arial"/>
              </w:rPr>
              <w:t>Client information, Fact Finders, file notes and the like;</w:t>
            </w:r>
          </w:p>
          <w:p w14:paraId="178B07EE" w14:textId="77777777" w:rsidR="00C70CD3" w:rsidRPr="00B737FB" w:rsidRDefault="00C70CD3" w:rsidP="00FA156E">
            <w:pPr>
              <w:spacing w:before="60" w:after="60"/>
              <w:ind w:left="142"/>
              <w:rPr>
                <w:rFonts w:cs="Arial"/>
              </w:rPr>
            </w:pPr>
            <w:r w:rsidRPr="00B737FB">
              <w:rPr>
                <w:rFonts w:cs="Arial"/>
              </w:rPr>
              <w:t>Copies of research summaries that were given to the client;</w:t>
            </w:r>
          </w:p>
          <w:p w14:paraId="4BBBF47A" w14:textId="77777777" w:rsidR="00C70CD3" w:rsidRPr="00B737FB" w:rsidRDefault="00C70CD3" w:rsidP="00FA156E">
            <w:pPr>
              <w:spacing w:before="60" w:after="60"/>
              <w:ind w:left="142"/>
              <w:rPr>
                <w:rFonts w:cs="Arial"/>
              </w:rPr>
            </w:pPr>
            <w:r w:rsidRPr="00B737FB">
              <w:rPr>
                <w:rFonts w:cs="Arial"/>
              </w:rPr>
              <w:lastRenderedPageBreak/>
              <w:t>Statement of Advice and related documents;</w:t>
            </w:r>
          </w:p>
          <w:p w14:paraId="049EBCF2" w14:textId="77777777" w:rsidR="00C70CD3" w:rsidRPr="00B737FB" w:rsidRDefault="00C70CD3" w:rsidP="00FA156E">
            <w:pPr>
              <w:spacing w:before="60" w:after="60"/>
              <w:ind w:left="142"/>
              <w:rPr>
                <w:rFonts w:cs="Arial"/>
              </w:rPr>
            </w:pPr>
            <w:r w:rsidRPr="00B737FB">
              <w:rPr>
                <w:rFonts w:cs="Arial"/>
              </w:rPr>
              <w:t>Copies of correspondence to and from the client.</w:t>
            </w:r>
          </w:p>
          <w:p w14:paraId="58C35479" w14:textId="77777777" w:rsidR="00C70CD3" w:rsidRPr="00B737FB" w:rsidRDefault="00C70CD3" w:rsidP="00FA156E">
            <w:pPr>
              <w:spacing w:before="60" w:after="60"/>
              <w:ind w:left="142"/>
              <w:rPr>
                <w:rFonts w:cs="Arial"/>
              </w:rPr>
            </w:pPr>
            <w:r w:rsidRPr="00B737FB">
              <w:rPr>
                <w:rFonts w:cs="Arial"/>
              </w:rPr>
              <w:t>All documentation relating to advice.</w:t>
            </w:r>
          </w:p>
          <w:p w14:paraId="588C8783" w14:textId="77777777" w:rsidR="00C70CD3" w:rsidRPr="00B737FB" w:rsidRDefault="00C70CD3" w:rsidP="00FA156E">
            <w:pPr>
              <w:spacing w:before="60" w:after="60"/>
              <w:ind w:left="142"/>
              <w:rPr>
                <w:rFonts w:cs="Arial"/>
              </w:rPr>
            </w:pPr>
            <w:r w:rsidRPr="00B737FB">
              <w:rPr>
                <w:rFonts w:cs="Arial"/>
              </w:rPr>
              <w:t>Any other relevant documentation.</w:t>
            </w:r>
          </w:p>
          <w:p w14:paraId="22379976" w14:textId="77777777" w:rsidR="00C70CD3" w:rsidRPr="00B737FB" w:rsidRDefault="00C70CD3" w:rsidP="00FA156E">
            <w:pPr>
              <w:spacing w:before="60" w:after="60"/>
              <w:ind w:left="142"/>
              <w:rPr>
                <w:rFonts w:cs="Arial"/>
              </w:rPr>
            </w:pPr>
          </w:p>
        </w:tc>
        <w:tc>
          <w:tcPr>
            <w:tcW w:w="3089" w:type="pct"/>
          </w:tcPr>
          <w:p w14:paraId="4A071AC9" w14:textId="77777777" w:rsidR="00C70CD3" w:rsidRPr="00B737FB" w:rsidRDefault="00C70CD3" w:rsidP="00FA156E">
            <w:pPr>
              <w:spacing w:before="60" w:after="60"/>
              <w:ind w:left="211" w:right="145"/>
              <w:jc w:val="both"/>
              <w:rPr>
                <w:rFonts w:cs="Arial"/>
              </w:rPr>
            </w:pPr>
            <w:r w:rsidRPr="00B737FB">
              <w:rPr>
                <w:rFonts w:cs="Arial"/>
              </w:rPr>
              <w:lastRenderedPageBreak/>
              <w:t xml:space="preserve">Retain indefinitely is recommended, but a minimum of 7 years from the date the client ceased being a client is also acceptable. This includes client files for people to whom recommendations have been made but who did not proceed with the recommendations. </w:t>
            </w:r>
          </w:p>
        </w:tc>
      </w:tr>
    </w:tbl>
    <w:p w14:paraId="2C6AC975" w14:textId="77777777" w:rsidR="00C70CD3" w:rsidRPr="00B737FB" w:rsidRDefault="00C70CD3" w:rsidP="00EA1C29">
      <w:pPr>
        <w:jc w:val="both"/>
      </w:pPr>
    </w:p>
    <w:p w14:paraId="3FEB9E46" w14:textId="77777777" w:rsidR="00EA1C29" w:rsidRPr="00B737FB" w:rsidRDefault="00EA1C29" w:rsidP="007C6543">
      <w:pPr>
        <w:jc w:val="both"/>
      </w:pPr>
    </w:p>
    <w:p w14:paraId="0C718F2D" w14:textId="77777777" w:rsidR="007C6543" w:rsidRPr="00B737FB" w:rsidRDefault="007C6543" w:rsidP="007C6543">
      <w:pPr>
        <w:jc w:val="both"/>
        <w:rPr>
          <w:rFonts w:cs="Arial"/>
          <w:b/>
        </w:rPr>
      </w:pPr>
      <w:r w:rsidRPr="00B737FB">
        <w:rPr>
          <w:rFonts w:cs="Arial"/>
          <w:b/>
        </w:rPr>
        <w:t>Process</w:t>
      </w:r>
    </w:p>
    <w:p w14:paraId="7B8E67AB" w14:textId="77777777" w:rsidR="007C6543" w:rsidRPr="00B737FB" w:rsidRDefault="007C6543" w:rsidP="007C6543">
      <w:pPr>
        <w:jc w:val="both"/>
        <w:rPr>
          <w:rFonts w:cs="Arial"/>
        </w:rPr>
      </w:pPr>
      <w:r w:rsidRPr="00B737FB">
        <w:rPr>
          <w:rFonts w:cs="Arial"/>
        </w:rPr>
        <w:t>It is essential that you keep, on the client file for each client to whom you provide advice, adequate records of the results of each of the stages outlined.</w:t>
      </w:r>
    </w:p>
    <w:p w14:paraId="1CE3DE8D" w14:textId="299FA95D" w:rsidR="007C6543" w:rsidRPr="00B737FB" w:rsidRDefault="007C6543" w:rsidP="007C6543">
      <w:pPr>
        <w:jc w:val="both"/>
        <w:rPr>
          <w:rFonts w:cs="Arial"/>
          <w:color w:val="000000"/>
        </w:rPr>
      </w:pPr>
    </w:p>
    <w:p w14:paraId="6D311B71" w14:textId="62755CB8" w:rsidR="00C72C52" w:rsidRPr="004E1E66" w:rsidRDefault="00C72C52" w:rsidP="007C6543">
      <w:pPr>
        <w:jc w:val="both"/>
        <w:rPr>
          <w:rFonts w:cs="Arial"/>
          <w:color w:val="000000"/>
        </w:rPr>
      </w:pPr>
      <w:r w:rsidRPr="00B737FB">
        <w:rPr>
          <w:rFonts w:cs="Arial"/>
          <w:color w:val="000000"/>
        </w:rPr>
        <w:t xml:space="preserve">To send documents to Lionsgate, please convert them to the preferred PDF format (if possible), and email to: </w:t>
      </w:r>
      <w:hyperlink r:id="rId15" w:history="1">
        <w:r w:rsidRPr="004E1E66">
          <w:rPr>
            <w:rStyle w:val="Hyperlink"/>
          </w:rPr>
          <w:t>info@lionsgatefinancial.com.au</w:t>
        </w:r>
      </w:hyperlink>
    </w:p>
    <w:p w14:paraId="05402AB3" w14:textId="78A0C82F" w:rsidR="00C72C52" w:rsidRPr="004E1E66" w:rsidRDefault="00C72C52" w:rsidP="007C6543">
      <w:pPr>
        <w:jc w:val="both"/>
        <w:rPr>
          <w:rFonts w:cs="Arial"/>
          <w:color w:val="000000"/>
        </w:rPr>
      </w:pPr>
    </w:p>
    <w:p w14:paraId="4B2CB992" w14:textId="11EB352A" w:rsidR="00C72C52" w:rsidRPr="00B737FB" w:rsidRDefault="00C72C52" w:rsidP="007C6543">
      <w:pPr>
        <w:jc w:val="both"/>
        <w:rPr>
          <w:rFonts w:cs="Arial"/>
          <w:color w:val="000000"/>
        </w:rPr>
      </w:pPr>
      <w:r w:rsidRPr="00873F82">
        <w:t>If the documents are too large to email, proceed to dropsend.com. Dro</w:t>
      </w:r>
      <w:r w:rsidRPr="00B737FB">
        <w:t>psend allows you to upload documents and email a link to Lionsgate so that these can be accessed.</w:t>
      </w:r>
    </w:p>
    <w:p w14:paraId="5AA09918" w14:textId="77777777" w:rsidR="00C72C52" w:rsidRPr="00B737FB" w:rsidRDefault="00C72C52" w:rsidP="007C6543">
      <w:pPr>
        <w:jc w:val="both"/>
        <w:rPr>
          <w:rFonts w:cs="Arial"/>
          <w:color w:val="000000"/>
        </w:rPr>
      </w:pPr>
    </w:p>
    <w:p w14:paraId="10BA88ED" w14:textId="44F63659" w:rsidR="007C6543" w:rsidRPr="00B737FB" w:rsidRDefault="007C6543" w:rsidP="00BB6A7C">
      <w:pPr>
        <w:jc w:val="both"/>
        <w:rPr>
          <w:rFonts w:cs="Arial"/>
          <w:color w:val="000000"/>
        </w:rPr>
      </w:pPr>
    </w:p>
    <w:p w14:paraId="348FBDC3" w14:textId="77777777" w:rsidR="007C6543" w:rsidRPr="00B737FB" w:rsidRDefault="007C6543" w:rsidP="00BB6A7C">
      <w:pPr>
        <w:jc w:val="both"/>
        <w:rPr>
          <w:rFonts w:cs="Arial"/>
          <w:color w:val="000000"/>
          <w:sz w:val="16"/>
          <w:szCs w:val="16"/>
        </w:rPr>
        <w:sectPr w:rsidR="007C6543" w:rsidRPr="00B737FB" w:rsidSect="00EC2527">
          <w:pgSz w:w="11907" w:h="16840" w:code="9"/>
          <w:pgMar w:top="1134" w:right="1134" w:bottom="1134" w:left="1134" w:header="680" w:footer="680" w:gutter="0"/>
          <w:cols w:space="720"/>
        </w:sectPr>
      </w:pPr>
    </w:p>
    <w:p w14:paraId="1118975E" w14:textId="6D129B39" w:rsidR="00176B50" w:rsidRPr="00B737FB" w:rsidRDefault="00E41A09" w:rsidP="00CB25FA">
      <w:pPr>
        <w:pStyle w:val="Heading1"/>
        <w:spacing w:before="0" w:after="240"/>
      </w:pPr>
      <w:bookmarkStart w:id="127" w:name="_Toc485299845"/>
      <w:r w:rsidRPr="00B737FB">
        <w:lastRenderedPageBreak/>
        <w:t>client review process</w:t>
      </w:r>
      <w:bookmarkEnd w:id="122"/>
      <w:bookmarkEnd w:id="123"/>
      <w:bookmarkEnd w:id="127"/>
    </w:p>
    <w:p w14:paraId="11189761" w14:textId="77777777" w:rsidR="00176B50" w:rsidRPr="00B737FB" w:rsidRDefault="00176B50" w:rsidP="00CB25FA">
      <w:pPr>
        <w:jc w:val="both"/>
        <w:rPr>
          <w:rFonts w:cs="Arial"/>
        </w:rPr>
      </w:pPr>
      <w:r w:rsidRPr="00B737FB">
        <w:rPr>
          <w:rFonts w:cs="Arial"/>
        </w:rPr>
        <w:t xml:space="preserve">A plan will need to be reviewed periodically if it is to continue to be suited to the client’s objectives and needs. It follows that there is normally an expectation that the </w:t>
      </w:r>
      <w:r w:rsidR="0064546A" w:rsidRPr="00B737FB">
        <w:rPr>
          <w:rFonts w:cs="Arial"/>
        </w:rPr>
        <w:t>Authorised Representative</w:t>
      </w:r>
      <w:r w:rsidRPr="00B737FB">
        <w:rPr>
          <w:rFonts w:cs="Arial"/>
        </w:rPr>
        <w:t xml:space="preserve"> who has implemented the plan will provide a review service to the client.</w:t>
      </w:r>
    </w:p>
    <w:p w14:paraId="11189762" w14:textId="77777777" w:rsidR="00384597" w:rsidRPr="00B737FB" w:rsidRDefault="00384597" w:rsidP="00CB25FA">
      <w:pPr>
        <w:pStyle w:val="Heading8"/>
        <w:spacing w:before="0"/>
        <w:jc w:val="both"/>
        <w:rPr>
          <w:rFonts w:cs="Arial"/>
          <w:sz w:val="20"/>
        </w:rPr>
      </w:pPr>
      <w:bookmarkStart w:id="128" w:name="_Hlt42411384"/>
      <w:bookmarkStart w:id="129" w:name="_Hlt42411375"/>
      <w:bookmarkEnd w:id="128"/>
      <w:bookmarkEnd w:id="129"/>
    </w:p>
    <w:p w14:paraId="11189763" w14:textId="77777777" w:rsidR="00176B50" w:rsidRPr="00B737FB" w:rsidRDefault="004A1FEC" w:rsidP="00D43373">
      <w:pPr>
        <w:pStyle w:val="NoSpacing"/>
        <w:rPr>
          <w:b/>
        </w:rPr>
      </w:pPr>
      <w:r w:rsidRPr="00B737FB">
        <w:rPr>
          <w:b/>
        </w:rPr>
        <w:t>Overview</w:t>
      </w:r>
    </w:p>
    <w:p w14:paraId="09DFA009" w14:textId="78A712F1" w:rsidR="00F33FA3" w:rsidRPr="00B737FB" w:rsidRDefault="00F33FA3" w:rsidP="00F33FA3">
      <w:pPr>
        <w:jc w:val="both"/>
        <w:rPr>
          <w:rFonts w:cs="Calibri"/>
        </w:rPr>
      </w:pPr>
      <w:r w:rsidRPr="00B737FB">
        <w:rPr>
          <w:rFonts w:cs="Calibri"/>
        </w:rPr>
        <w:t xml:space="preserve">The client review is one of the key service components delivered by a financial services business. </w:t>
      </w:r>
      <w:r w:rsidR="00C47EBA" w:rsidRPr="00B737FB">
        <w:rPr>
          <w:rFonts w:cs="Calibri"/>
        </w:rPr>
        <w:t>T</w:t>
      </w:r>
      <w:r w:rsidRPr="00B737FB">
        <w:rPr>
          <w:rFonts w:cs="Calibri"/>
        </w:rPr>
        <w:t>he review of a client’s personal circumstances and all previous advice is an integral part of the financial planning process</w:t>
      </w:r>
      <w:r w:rsidR="00BA2F46" w:rsidRPr="00B737FB">
        <w:rPr>
          <w:rFonts w:cs="Calibri"/>
        </w:rPr>
        <w:t>.</w:t>
      </w:r>
      <w:r w:rsidR="00AD64BC" w:rsidRPr="00B737FB">
        <w:rPr>
          <w:rFonts w:cs="Calibri"/>
        </w:rPr>
        <w:t xml:space="preserve"> Reviewing and revising the client’s plan helps ensure that it stays up-to-date and relevant to the economic climate and the client’s changing lifestyle</w:t>
      </w:r>
      <w:r w:rsidRPr="00B737FB">
        <w:rPr>
          <w:rFonts w:cs="Calibri"/>
        </w:rPr>
        <w:t>.</w:t>
      </w:r>
    </w:p>
    <w:p w14:paraId="147DEE3A" w14:textId="77777777" w:rsidR="00F33FA3" w:rsidRPr="00B737FB" w:rsidRDefault="00F33FA3" w:rsidP="00CB25FA">
      <w:pPr>
        <w:jc w:val="both"/>
        <w:rPr>
          <w:rFonts w:cs="Arial"/>
        </w:rPr>
      </w:pPr>
    </w:p>
    <w:p w14:paraId="1118976C" w14:textId="6C45A775" w:rsidR="00D37A9D" w:rsidRPr="00B737FB" w:rsidRDefault="0064546A" w:rsidP="00337319">
      <w:pPr>
        <w:jc w:val="both"/>
        <w:rPr>
          <w:rFonts w:cs="Arial"/>
        </w:rPr>
      </w:pPr>
      <w:r w:rsidRPr="00B737FB">
        <w:rPr>
          <w:rFonts w:cs="Arial"/>
        </w:rPr>
        <w:t>Authorised Representative</w:t>
      </w:r>
      <w:r w:rsidR="00176B50" w:rsidRPr="00B737FB">
        <w:rPr>
          <w:rFonts w:cs="Arial"/>
        </w:rPr>
        <w:t xml:space="preserve">s </w:t>
      </w:r>
      <w:r w:rsidR="00526153" w:rsidRPr="00B737FB">
        <w:rPr>
          <w:rFonts w:cs="Arial"/>
        </w:rPr>
        <w:t>should</w:t>
      </w:r>
      <w:r w:rsidR="00176B50" w:rsidRPr="00B737FB">
        <w:rPr>
          <w:rFonts w:cs="Arial"/>
        </w:rPr>
        <w:t xml:space="preserve"> offer </w:t>
      </w:r>
      <w:r w:rsidR="00526153" w:rsidRPr="00B737FB">
        <w:rPr>
          <w:rFonts w:cs="Arial"/>
        </w:rPr>
        <w:t>their</w:t>
      </w:r>
      <w:r w:rsidR="00176B50" w:rsidRPr="00B737FB">
        <w:rPr>
          <w:rFonts w:cs="Arial"/>
        </w:rPr>
        <w:t xml:space="preserve"> clients an automatic portfolio review as part of an ongoing service, where the client accepts the agreed arrangement. This </w:t>
      </w:r>
      <w:r w:rsidR="00526153" w:rsidRPr="00B737FB">
        <w:rPr>
          <w:rFonts w:cs="Arial"/>
        </w:rPr>
        <w:t>should be</w:t>
      </w:r>
      <w:r w:rsidR="00176B50" w:rsidRPr="00B737FB">
        <w:rPr>
          <w:rFonts w:cs="Arial"/>
        </w:rPr>
        <w:t xml:space="preserve"> stated in the relevant </w:t>
      </w:r>
      <w:r w:rsidR="00586673" w:rsidRPr="00B737FB">
        <w:rPr>
          <w:rFonts w:cs="Arial"/>
        </w:rPr>
        <w:t>SOA</w:t>
      </w:r>
      <w:r w:rsidR="00176B50" w:rsidRPr="00B737FB">
        <w:rPr>
          <w:rFonts w:cs="Arial"/>
        </w:rPr>
        <w:t xml:space="preserve">. </w:t>
      </w:r>
      <w:r w:rsidR="007D3F35" w:rsidRPr="00B737FB">
        <w:rPr>
          <w:rFonts w:cs="Arial"/>
        </w:rPr>
        <w:t>The review must also be diarised. If the client decides not to participate in, or attend the review, you must record this in the file.</w:t>
      </w:r>
    </w:p>
    <w:p w14:paraId="4C977D38" w14:textId="130D13D0" w:rsidR="00337319" w:rsidRPr="00B737FB" w:rsidRDefault="00337319" w:rsidP="00E41A09">
      <w:pPr>
        <w:jc w:val="both"/>
        <w:rPr>
          <w:rFonts w:cs="Calibri"/>
        </w:rPr>
      </w:pPr>
    </w:p>
    <w:p w14:paraId="6E556172" w14:textId="77777777" w:rsidR="0037470C" w:rsidRPr="00B737FB" w:rsidRDefault="0037470C" w:rsidP="0037470C">
      <w:pPr>
        <w:jc w:val="both"/>
        <w:rPr>
          <w:rFonts w:cs="Calibri"/>
        </w:rPr>
      </w:pPr>
      <w:r w:rsidRPr="00B737FB">
        <w:rPr>
          <w:rFonts w:cs="Calibri"/>
        </w:rPr>
        <w:t>Commission Only clients</w:t>
      </w:r>
    </w:p>
    <w:p w14:paraId="5C885011" w14:textId="13593D45" w:rsidR="0037470C" w:rsidRPr="00B737FB" w:rsidRDefault="0037470C" w:rsidP="0037470C">
      <w:pPr>
        <w:jc w:val="both"/>
        <w:rPr>
          <w:rFonts w:cs="Calibri"/>
        </w:rPr>
      </w:pPr>
      <w:r w:rsidRPr="00B737FB">
        <w:rPr>
          <w:rFonts w:cs="Calibri"/>
        </w:rPr>
        <w:t>Authorised Representatives must ensure that in any dealings with these clients, there is no uncertainty about the extent of the service to which they will be entitled, as a result of payment of commission to the Representative. The Authorised Representative should document whether the client will receive:</w:t>
      </w:r>
    </w:p>
    <w:p w14:paraId="74748D8A" w14:textId="44C849C3" w:rsidR="0037470C" w:rsidRPr="00B737FB" w:rsidRDefault="0037470C" w:rsidP="0005323F">
      <w:pPr>
        <w:pStyle w:val="ListParagraph"/>
        <w:numPr>
          <w:ilvl w:val="1"/>
          <w:numId w:val="121"/>
        </w:numPr>
        <w:ind w:left="714" w:hanging="357"/>
        <w:jc w:val="both"/>
        <w:rPr>
          <w:rFonts w:cs="Calibri"/>
        </w:rPr>
      </w:pPr>
      <w:r w:rsidRPr="00B737FB">
        <w:rPr>
          <w:rFonts w:cs="Calibri"/>
        </w:rPr>
        <w:t>ongoing advice proactively provided by the Authorised Representative (and if so whether this will be provided by scheduled review), or</w:t>
      </w:r>
    </w:p>
    <w:p w14:paraId="3666E084" w14:textId="1029D35D" w:rsidR="0037470C" w:rsidRPr="00B737FB" w:rsidRDefault="0037470C" w:rsidP="0005323F">
      <w:pPr>
        <w:pStyle w:val="ListParagraph"/>
        <w:numPr>
          <w:ilvl w:val="0"/>
          <w:numId w:val="122"/>
        </w:numPr>
        <w:jc w:val="both"/>
        <w:rPr>
          <w:rFonts w:cs="Calibri"/>
        </w:rPr>
      </w:pPr>
      <w:r w:rsidRPr="00B737FB">
        <w:rPr>
          <w:rFonts w:cs="Calibri"/>
        </w:rPr>
        <w:t>an annual review if requested by the client; or advice only as and when requested by the client.</w:t>
      </w:r>
    </w:p>
    <w:p w14:paraId="6B872F95" w14:textId="77777777" w:rsidR="0037470C" w:rsidRPr="00B737FB" w:rsidRDefault="0037470C" w:rsidP="0037470C">
      <w:pPr>
        <w:jc w:val="both"/>
        <w:rPr>
          <w:rFonts w:cs="Calibri"/>
        </w:rPr>
      </w:pPr>
    </w:p>
    <w:p w14:paraId="23C00BAF" w14:textId="3182F811" w:rsidR="0037470C" w:rsidRPr="00B737FB" w:rsidRDefault="0037470C" w:rsidP="0037470C">
      <w:pPr>
        <w:jc w:val="both"/>
        <w:rPr>
          <w:rFonts w:cs="Calibri"/>
        </w:rPr>
      </w:pPr>
      <w:r w:rsidRPr="00B737FB">
        <w:rPr>
          <w:rFonts w:cs="Calibri"/>
        </w:rPr>
        <w:t>Lionsgate recommends, as a matter of best practice, that this is recorded in a document signed or acknowledged by the client, such as a client agreement or Statement of Advice.</w:t>
      </w:r>
    </w:p>
    <w:p w14:paraId="08737973" w14:textId="77777777" w:rsidR="0037470C" w:rsidRPr="00B737FB" w:rsidRDefault="0037470C" w:rsidP="0037470C">
      <w:pPr>
        <w:jc w:val="both"/>
        <w:rPr>
          <w:rFonts w:cs="Calibri"/>
        </w:rPr>
      </w:pPr>
    </w:p>
    <w:p w14:paraId="77BDC057" w14:textId="290EA94A" w:rsidR="00F33FA3" w:rsidRPr="00B737FB" w:rsidRDefault="0037470C" w:rsidP="0037470C">
      <w:pPr>
        <w:jc w:val="both"/>
        <w:rPr>
          <w:rFonts w:cs="Calibri"/>
        </w:rPr>
      </w:pPr>
      <w:r w:rsidRPr="00B737FB">
        <w:rPr>
          <w:rFonts w:cs="Calibri"/>
        </w:rPr>
        <w:t xml:space="preserve">All clients that fit </w:t>
      </w:r>
      <w:r w:rsidR="003A61F2" w:rsidRPr="00B737FB">
        <w:rPr>
          <w:rFonts w:cs="Calibri"/>
        </w:rPr>
        <w:t>this criterion</w:t>
      </w:r>
      <w:r w:rsidRPr="00B737FB">
        <w:rPr>
          <w:rFonts w:cs="Calibri"/>
        </w:rPr>
        <w:t>, and have existing financial products, should be offered, at least annually, the opportunity of a review, unless they have expressly instructed the Authorised Representative that they do not wish to have reviews.</w:t>
      </w:r>
    </w:p>
    <w:p w14:paraId="13D9D074" w14:textId="32840EDD" w:rsidR="00F33FA3" w:rsidRPr="00B737FB" w:rsidRDefault="00F33FA3" w:rsidP="00E41A09">
      <w:pPr>
        <w:jc w:val="both"/>
        <w:rPr>
          <w:rFonts w:cs="Calibri"/>
        </w:rPr>
      </w:pPr>
    </w:p>
    <w:p w14:paraId="4DD2CFC4" w14:textId="3B119334" w:rsidR="00E41A09" w:rsidRPr="00B737FB" w:rsidRDefault="00E41A09" w:rsidP="0037470C">
      <w:pPr>
        <w:kinsoku w:val="0"/>
        <w:overflowPunct w:val="0"/>
        <w:textAlignment w:val="baseline"/>
        <w:rPr>
          <w:rFonts w:cs="Calibri"/>
          <w:bCs/>
          <w:spacing w:val="-1"/>
        </w:rPr>
      </w:pPr>
      <w:r w:rsidRPr="00B737FB">
        <w:rPr>
          <w:rFonts w:cs="Calibri"/>
          <w:bCs/>
          <w:spacing w:val="-1"/>
        </w:rPr>
        <w:t xml:space="preserve">Fee for </w:t>
      </w:r>
      <w:r w:rsidR="0037470C" w:rsidRPr="00B737FB">
        <w:rPr>
          <w:rFonts w:cs="Calibri"/>
          <w:bCs/>
          <w:spacing w:val="-1"/>
        </w:rPr>
        <w:t xml:space="preserve">Service </w:t>
      </w:r>
      <w:r w:rsidRPr="00B737FB">
        <w:rPr>
          <w:rFonts w:cs="Calibri"/>
          <w:bCs/>
          <w:spacing w:val="-1"/>
        </w:rPr>
        <w:t>clients</w:t>
      </w:r>
    </w:p>
    <w:p w14:paraId="2B79793B" w14:textId="15AF0058" w:rsidR="00E41A09" w:rsidRPr="00B737FB" w:rsidRDefault="00E41A09" w:rsidP="00AD64BC">
      <w:pPr>
        <w:kinsoku w:val="0"/>
        <w:overflowPunct w:val="0"/>
        <w:jc w:val="both"/>
        <w:textAlignment w:val="baseline"/>
        <w:rPr>
          <w:rFonts w:cs="Calibri"/>
          <w:spacing w:val="-1"/>
        </w:rPr>
      </w:pPr>
      <w:r w:rsidRPr="00B737FB">
        <w:rPr>
          <w:rFonts w:cs="Calibri"/>
          <w:spacing w:val="-1"/>
        </w:rPr>
        <w:t>Where an Authorised Representative charges an annual review/service fee (regardless of how this is collected), there is a contractual obligation to provide annual ongoing advice services in accordance with the clien</w:t>
      </w:r>
      <w:r w:rsidR="00AD64BC" w:rsidRPr="00B737FB">
        <w:rPr>
          <w:rFonts w:cs="Calibri"/>
          <w:spacing w:val="-1"/>
        </w:rPr>
        <w:t>t’s existing service agreement.</w:t>
      </w:r>
    </w:p>
    <w:p w14:paraId="75ACEE28" w14:textId="77777777" w:rsidR="00AD64BC" w:rsidRPr="00B737FB" w:rsidRDefault="00AD64BC" w:rsidP="00AD64BC">
      <w:pPr>
        <w:kinsoku w:val="0"/>
        <w:overflowPunct w:val="0"/>
        <w:jc w:val="both"/>
        <w:textAlignment w:val="baseline"/>
        <w:rPr>
          <w:rFonts w:cs="Calibri"/>
          <w:spacing w:val="-1"/>
        </w:rPr>
      </w:pPr>
    </w:p>
    <w:p w14:paraId="6E2C9CE7" w14:textId="58C364A0" w:rsidR="00E41A09" w:rsidRPr="00B737FB" w:rsidRDefault="00E41A09" w:rsidP="00AD64BC">
      <w:pPr>
        <w:kinsoku w:val="0"/>
        <w:overflowPunct w:val="0"/>
        <w:jc w:val="both"/>
        <w:textAlignment w:val="baseline"/>
        <w:rPr>
          <w:rFonts w:cs="Calibri"/>
        </w:rPr>
      </w:pPr>
      <w:r w:rsidRPr="00B737FB">
        <w:rPr>
          <w:rFonts w:cs="Calibri"/>
        </w:rPr>
        <w:t>Clients that meet these criteria must be offered, at least annually, the opportunity of a review. Clients must be contacted either by telephone</w:t>
      </w:r>
      <w:r w:rsidR="0037470C" w:rsidRPr="00B737FB">
        <w:rPr>
          <w:rFonts w:cs="Calibri"/>
        </w:rPr>
        <w:t>, email</w:t>
      </w:r>
      <w:r w:rsidRPr="00B737FB">
        <w:rPr>
          <w:rFonts w:cs="Calibri"/>
        </w:rPr>
        <w:t xml:space="preserve"> or a personal letter to advise them of their upcoming review. A copy of the </w:t>
      </w:r>
      <w:r w:rsidR="0037470C" w:rsidRPr="00B737FB">
        <w:rPr>
          <w:rFonts w:cs="Calibri"/>
        </w:rPr>
        <w:t xml:space="preserve">communication document </w:t>
      </w:r>
      <w:r w:rsidRPr="00B737FB">
        <w:rPr>
          <w:rFonts w:cs="Calibri"/>
        </w:rPr>
        <w:t>or a file note of the telephone call must be retained on the client file.</w:t>
      </w:r>
    </w:p>
    <w:p w14:paraId="5AF8257D" w14:textId="77777777" w:rsidR="00AD64BC" w:rsidRPr="00B737FB" w:rsidRDefault="00AD64BC" w:rsidP="00AD64BC">
      <w:pPr>
        <w:kinsoku w:val="0"/>
        <w:overflowPunct w:val="0"/>
        <w:jc w:val="both"/>
        <w:textAlignment w:val="baseline"/>
        <w:rPr>
          <w:rFonts w:cs="Calibri"/>
        </w:rPr>
      </w:pPr>
    </w:p>
    <w:p w14:paraId="408C4D44" w14:textId="51D19D02" w:rsidR="00E41A09" w:rsidRPr="00B737FB" w:rsidRDefault="00E41A09" w:rsidP="00AD64BC">
      <w:pPr>
        <w:kinsoku w:val="0"/>
        <w:overflowPunct w:val="0"/>
        <w:jc w:val="both"/>
        <w:textAlignment w:val="baseline"/>
        <w:rPr>
          <w:rFonts w:cs="Calibri"/>
        </w:rPr>
      </w:pPr>
      <w:r w:rsidRPr="00B737FB">
        <w:rPr>
          <w:rFonts w:cs="Calibri"/>
        </w:rPr>
        <w:t>If the client instructs the Authorised Representative that they do not wish to have a review, the preferred form of record is a written instruction from the client. However, if this cannot be obtained, the Authorised Representative must retain a file note of their conversation with the client that reflects their instruction to not have a review.</w:t>
      </w:r>
    </w:p>
    <w:p w14:paraId="71813EC6" w14:textId="77777777" w:rsidR="00AD64BC" w:rsidRPr="00B737FB" w:rsidRDefault="00AD64BC" w:rsidP="00AD64BC">
      <w:pPr>
        <w:kinsoku w:val="0"/>
        <w:overflowPunct w:val="0"/>
        <w:jc w:val="both"/>
        <w:textAlignment w:val="baseline"/>
        <w:rPr>
          <w:rFonts w:cs="Calibri"/>
        </w:rPr>
      </w:pPr>
    </w:p>
    <w:p w14:paraId="617D1393" w14:textId="4288E806" w:rsidR="00E41A09" w:rsidRPr="00B737FB" w:rsidRDefault="00E41A09" w:rsidP="00AD64BC">
      <w:pPr>
        <w:kinsoku w:val="0"/>
        <w:overflowPunct w:val="0"/>
        <w:jc w:val="both"/>
        <w:textAlignment w:val="baseline"/>
        <w:rPr>
          <w:rFonts w:cs="Calibri"/>
        </w:rPr>
      </w:pPr>
      <w:r w:rsidRPr="00B737FB">
        <w:rPr>
          <w:rFonts w:cs="Calibri"/>
        </w:rPr>
        <w:t>The Authorised Representative must have a system in place to track when clients are due for a review to ensure that reviews are conducted on time in accordance with their service agreement.</w:t>
      </w:r>
    </w:p>
    <w:p w14:paraId="5BB09E9B" w14:textId="3ED972A3" w:rsidR="00337319" w:rsidRPr="00B737FB" w:rsidRDefault="00337319" w:rsidP="0037470C">
      <w:pPr>
        <w:jc w:val="both"/>
        <w:rPr>
          <w:rFonts w:cs="Calibri"/>
        </w:rPr>
      </w:pPr>
    </w:p>
    <w:p w14:paraId="17C7CD48" w14:textId="289CB2E4" w:rsidR="00337319" w:rsidRPr="00B737FB" w:rsidRDefault="0037470C" w:rsidP="00E41A09">
      <w:pPr>
        <w:jc w:val="both"/>
        <w:rPr>
          <w:rFonts w:cs="Calibri"/>
          <w:b/>
        </w:rPr>
      </w:pPr>
      <w:r w:rsidRPr="00B737FB">
        <w:rPr>
          <w:rFonts w:cs="Calibri"/>
          <w:b/>
        </w:rPr>
        <w:t>Tools</w:t>
      </w:r>
    </w:p>
    <w:p w14:paraId="1E879498" w14:textId="4D99750A" w:rsidR="0037470C" w:rsidRPr="00B737FB" w:rsidRDefault="0037470C" w:rsidP="00E41A09">
      <w:pPr>
        <w:jc w:val="both"/>
        <w:rPr>
          <w:rFonts w:cs="Calibri"/>
        </w:rPr>
      </w:pPr>
      <w:r w:rsidRPr="00B737FB">
        <w:rPr>
          <w:rFonts w:cs="Calibri"/>
        </w:rPr>
        <w:t xml:space="preserve">Existing </w:t>
      </w:r>
      <w:r w:rsidR="00C47EBA" w:rsidRPr="00B737FB">
        <w:rPr>
          <w:rFonts w:cs="Calibri"/>
        </w:rPr>
        <w:t xml:space="preserve">completed </w:t>
      </w:r>
      <w:r w:rsidRPr="00B737FB">
        <w:rPr>
          <w:rFonts w:cs="Calibri"/>
        </w:rPr>
        <w:t xml:space="preserve">fact finder, new fact finder, </w:t>
      </w:r>
      <w:r w:rsidR="0042260A" w:rsidRPr="00B737FB">
        <w:rPr>
          <w:rFonts w:cs="Calibri"/>
        </w:rPr>
        <w:t xml:space="preserve">software provided </w:t>
      </w:r>
      <w:r w:rsidRPr="00B737FB">
        <w:rPr>
          <w:rFonts w:cs="Calibri"/>
        </w:rPr>
        <w:t xml:space="preserve">reverse fact finder (providing </w:t>
      </w:r>
      <w:r w:rsidR="008B32AD" w:rsidRPr="00B737FB">
        <w:rPr>
          <w:rFonts w:cs="Calibri"/>
        </w:rPr>
        <w:t xml:space="preserve">the reverse fact finder </w:t>
      </w:r>
      <w:r w:rsidRPr="00B737FB">
        <w:rPr>
          <w:rFonts w:cs="Calibri"/>
        </w:rPr>
        <w:t xml:space="preserve">addresses all the </w:t>
      </w:r>
      <w:r w:rsidR="00C47EBA" w:rsidRPr="00B737FB">
        <w:rPr>
          <w:rFonts w:cs="Calibri"/>
        </w:rPr>
        <w:t>question</w:t>
      </w:r>
      <w:r w:rsidR="008B32AD" w:rsidRPr="00B737FB">
        <w:rPr>
          <w:rFonts w:cs="Calibri"/>
        </w:rPr>
        <w:t>s</w:t>
      </w:r>
      <w:r w:rsidR="00C47EBA" w:rsidRPr="00B737FB">
        <w:rPr>
          <w:rFonts w:cs="Calibri"/>
        </w:rPr>
        <w:t xml:space="preserve"> shown in a new fact finder</w:t>
      </w:r>
      <w:r w:rsidR="008B32AD" w:rsidRPr="00B737FB">
        <w:rPr>
          <w:rFonts w:cs="Calibri"/>
        </w:rPr>
        <w:t>)</w:t>
      </w:r>
      <w:r w:rsidR="00C47EBA" w:rsidRPr="00B737FB">
        <w:rPr>
          <w:rFonts w:cs="Calibri"/>
        </w:rPr>
        <w:t>.</w:t>
      </w:r>
    </w:p>
    <w:p w14:paraId="7C59E84F" w14:textId="47227DF5" w:rsidR="00AD64BC" w:rsidRPr="00B737FB" w:rsidRDefault="00AD64BC" w:rsidP="00E41A09">
      <w:pPr>
        <w:jc w:val="both"/>
        <w:rPr>
          <w:rFonts w:cs="Calibri"/>
        </w:rPr>
      </w:pPr>
    </w:p>
    <w:p w14:paraId="11470AA1" w14:textId="06CF8F15" w:rsidR="00AD64BC" w:rsidRPr="00B737FB" w:rsidRDefault="008B32AD" w:rsidP="00E41A09">
      <w:pPr>
        <w:jc w:val="both"/>
        <w:rPr>
          <w:rFonts w:cs="Calibri"/>
          <w:b/>
        </w:rPr>
      </w:pPr>
      <w:r w:rsidRPr="00B737FB">
        <w:rPr>
          <w:rFonts w:cs="Calibri"/>
          <w:b/>
        </w:rPr>
        <w:t>Process</w:t>
      </w:r>
    </w:p>
    <w:p w14:paraId="1F2BABA0" w14:textId="73267F7A" w:rsidR="00E41A09" w:rsidRPr="00B737FB" w:rsidRDefault="00E41A09" w:rsidP="00CB1316">
      <w:pPr>
        <w:kinsoku w:val="0"/>
        <w:overflowPunct w:val="0"/>
        <w:jc w:val="both"/>
        <w:textAlignment w:val="baseline"/>
        <w:rPr>
          <w:rFonts w:cs="Calibri"/>
        </w:rPr>
      </w:pPr>
      <w:r w:rsidRPr="00B737FB">
        <w:rPr>
          <w:rFonts w:cs="Calibri"/>
        </w:rPr>
        <w:t xml:space="preserve">During the review </w:t>
      </w:r>
      <w:r w:rsidR="00CB1316" w:rsidRPr="00B737FB">
        <w:rPr>
          <w:rFonts w:cs="Calibri"/>
        </w:rPr>
        <w:t>appointment,</w:t>
      </w:r>
      <w:r w:rsidRPr="00B737FB">
        <w:rPr>
          <w:rFonts w:cs="Calibri"/>
        </w:rPr>
        <w:t xml:space="preserve"> the Authorised Representative should as appropriate in the Authorised Representative’s judgment undertake the following steps. This may be done using a formal Review Agenda document:</w:t>
      </w:r>
    </w:p>
    <w:p w14:paraId="6963EC98" w14:textId="77777777" w:rsidR="00E41A09" w:rsidRPr="00B737FB" w:rsidRDefault="00E41A09" w:rsidP="0005323F">
      <w:pPr>
        <w:widowControl w:val="0"/>
        <w:numPr>
          <w:ilvl w:val="0"/>
          <w:numId w:val="123"/>
        </w:numPr>
        <w:kinsoku w:val="0"/>
        <w:overflowPunct w:val="0"/>
        <w:spacing w:before="55"/>
        <w:ind w:left="714" w:hanging="357"/>
        <w:textAlignment w:val="baseline"/>
        <w:rPr>
          <w:rFonts w:cs="Calibri"/>
        </w:rPr>
      </w:pPr>
      <w:r w:rsidRPr="00B737FB">
        <w:rPr>
          <w:rFonts w:cs="Calibri"/>
        </w:rPr>
        <w:t>Update the client’s details if this has not already been done;</w:t>
      </w:r>
    </w:p>
    <w:p w14:paraId="39786A65" w14:textId="2D6CD451" w:rsidR="00E41A09" w:rsidRPr="00B737FB" w:rsidRDefault="00E41A09" w:rsidP="0005323F">
      <w:pPr>
        <w:widowControl w:val="0"/>
        <w:numPr>
          <w:ilvl w:val="0"/>
          <w:numId w:val="123"/>
        </w:numPr>
        <w:kinsoku w:val="0"/>
        <w:overflowPunct w:val="0"/>
        <w:spacing w:before="48"/>
        <w:ind w:left="714" w:hanging="357"/>
        <w:textAlignment w:val="baseline"/>
        <w:rPr>
          <w:rFonts w:cs="Calibri"/>
        </w:rPr>
      </w:pPr>
      <w:r w:rsidRPr="00B737FB">
        <w:rPr>
          <w:rFonts w:cs="Calibri"/>
        </w:rPr>
        <w:t>Discuss any changes in the client’s circumstances;</w:t>
      </w:r>
    </w:p>
    <w:p w14:paraId="57268B0F" w14:textId="77777777" w:rsidR="00292FAB" w:rsidRPr="00B737FB" w:rsidRDefault="00292FAB" w:rsidP="0005323F">
      <w:pPr>
        <w:widowControl w:val="0"/>
        <w:numPr>
          <w:ilvl w:val="0"/>
          <w:numId w:val="123"/>
        </w:numPr>
        <w:kinsoku w:val="0"/>
        <w:overflowPunct w:val="0"/>
        <w:spacing w:before="48"/>
        <w:ind w:left="714" w:hanging="357"/>
        <w:jc w:val="both"/>
        <w:textAlignment w:val="baseline"/>
        <w:rPr>
          <w:rFonts w:cs="Calibri"/>
          <w:spacing w:val="-1"/>
        </w:rPr>
      </w:pPr>
      <w:r w:rsidRPr="00B737FB">
        <w:rPr>
          <w:rFonts w:cs="Calibri"/>
          <w:spacing w:val="-1"/>
        </w:rPr>
        <w:t>Review all needs, objectives and priorities;</w:t>
      </w:r>
    </w:p>
    <w:p w14:paraId="27F7E60B" w14:textId="7F69390F" w:rsidR="00CB1316" w:rsidRPr="00B737FB" w:rsidRDefault="00CB1316" w:rsidP="0005323F">
      <w:pPr>
        <w:widowControl w:val="0"/>
        <w:numPr>
          <w:ilvl w:val="0"/>
          <w:numId w:val="123"/>
        </w:numPr>
        <w:kinsoku w:val="0"/>
        <w:overflowPunct w:val="0"/>
        <w:spacing w:before="48"/>
        <w:ind w:left="714" w:hanging="357"/>
        <w:textAlignment w:val="baseline"/>
        <w:rPr>
          <w:rFonts w:cs="Calibri"/>
        </w:rPr>
      </w:pPr>
      <w:r w:rsidRPr="00B737FB">
        <w:rPr>
          <w:rFonts w:cs="Calibri"/>
        </w:rPr>
        <w:t>Review client’s personal risk portfolio</w:t>
      </w:r>
    </w:p>
    <w:p w14:paraId="5B96831A" w14:textId="77777777" w:rsidR="00E41A09" w:rsidRPr="00B737FB" w:rsidRDefault="00E41A09" w:rsidP="0005323F">
      <w:pPr>
        <w:widowControl w:val="0"/>
        <w:numPr>
          <w:ilvl w:val="0"/>
          <w:numId w:val="123"/>
        </w:numPr>
        <w:kinsoku w:val="0"/>
        <w:overflowPunct w:val="0"/>
        <w:spacing w:before="72"/>
        <w:ind w:left="714" w:right="216" w:hanging="357"/>
        <w:jc w:val="both"/>
        <w:textAlignment w:val="baseline"/>
        <w:rPr>
          <w:rFonts w:cs="Calibri"/>
        </w:rPr>
      </w:pPr>
      <w:r w:rsidRPr="00B737FB">
        <w:rPr>
          <w:rFonts w:cs="Calibri"/>
        </w:rPr>
        <w:t xml:space="preserve">Review the client’s cash flow over the previous year &amp; prospective needs including a review of the client’s </w:t>
      </w:r>
      <w:r w:rsidRPr="00B737FB">
        <w:rPr>
          <w:rFonts w:cs="Calibri"/>
        </w:rPr>
        <w:lastRenderedPageBreak/>
        <w:t>cash account to meet administration and other costs for wrap and trust accounts;</w:t>
      </w:r>
    </w:p>
    <w:p w14:paraId="30A788FD" w14:textId="77777777" w:rsidR="00E41A09" w:rsidRPr="00B737FB" w:rsidRDefault="00E41A09" w:rsidP="0005323F">
      <w:pPr>
        <w:widowControl w:val="0"/>
        <w:numPr>
          <w:ilvl w:val="0"/>
          <w:numId w:val="123"/>
        </w:numPr>
        <w:kinsoku w:val="0"/>
        <w:overflowPunct w:val="0"/>
        <w:spacing w:before="50"/>
        <w:ind w:left="714" w:hanging="357"/>
        <w:jc w:val="both"/>
        <w:textAlignment w:val="baseline"/>
        <w:rPr>
          <w:rFonts w:cs="Calibri"/>
        </w:rPr>
      </w:pPr>
      <w:r w:rsidRPr="00B737FB">
        <w:rPr>
          <w:rFonts w:cs="Calibri"/>
        </w:rPr>
        <w:t>Review the client’s time horizons and capital inflows/outflows;</w:t>
      </w:r>
    </w:p>
    <w:p w14:paraId="263F10A1" w14:textId="5E62B4D8" w:rsidR="00E41A09" w:rsidRPr="00B737FB" w:rsidRDefault="00E41A09" w:rsidP="0005323F">
      <w:pPr>
        <w:widowControl w:val="0"/>
        <w:numPr>
          <w:ilvl w:val="0"/>
          <w:numId w:val="123"/>
        </w:numPr>
        <w:kinsoku w:val="0"/>
        <w:overflowPunct w:val="0"/>
        <w:spacing w:before="52"/>
        <w:ind w:left="714" w:hanging="357"/>
        <w:jc w:val="both"/>
        <w:textAlignment w:val="baseline"/>
        <w:rPr>
          <w:rFonts w:cs="Calibri"/>
        </w:rPr>
      </w:pPr>
      <w:r w:rsidRPr="00B737FB">
        <w:rPr>
          <w:rFonts w:cs="Calibri"/>
        </w:rPr>
        <w:t>Present the client with a report detailing the overall value of the investment portfolio;</w:t>
      </w:r>
    </w:p>
    <w:p w14:paraId="5C6DA53D" w14:textId="77777777" w:rsidR="00E41A09" w:rsidRPr="00B737FB" w:rsidRDefault="00E41A09" w:rsidP="0005323F">
      <w:pPr>
        <w:widowControl w:val="0"/>
        <w:numPr>
          <w:ilvl w:val="0"/>
          <w:numId w:val="123"/>
        </w:numPr>
        <w:kinsoku w:val="0"/>
        <w:overflowPunct w:val="0"/>
        <w:spacing w:before="51"/>
        <w:ind w:left="714" w:hanging="357"/>
        <w:jc w:val="both"/>
        <w:textAlignment w:val="baseline"/>
        <w:rPr>
          <w:rFonts w:cs="Calibri"/>
        </w:rPr>
      </w:pPr>
      <w:r w:rsidRPr="00B737FB">
        <w:rPr>
          <w:rFonts w:cs="Calibri"/>
        </w:rPr>
        <w:t>Discuss the investment performance and investment market environment;</w:t>
      </w:r>
    </w:p>
    <w:p w14:paraId="7568EA33" w14:textId="77777777" w:rsidR="00E41A09" w:rsidRPr="00B737FB" w:rsidRDefault="00E41A09" w:rsidP="0005323F">
      <w:pPr>
        <w:widowControl w:val="0"/>
        <w:numPr>
          <w:ilvl w:val="0"/>
          <w:numId w:val="123"/>
        </w:numPr>
        <w:kinsoku w:val="0"/>
        <w:overflowPunct w:val="0"/>
        <w:spacing w:before="71"/>
        <w:ind w:left="714" w:right="216" w:hanging="357"/>
        <w:jc w:val="both"/>
        <w:textAlignment w:val="baseline"/>
        <w:rPr>
          <w:rFonts w:cs="Calibri"/>
        </w:rPr>
      </w:pPr>
      <w:r w:rsidRPr="00B737FB">
        <w:rPr>
          <w:rFonts w:cs="Calibri"/>
        </w:rPr>
        <w:t>Measure portfolio performance against lifestyle and current financial goals and the client’s risk/return profile;</w:t>
      </w:r>
    </w:p>
    <w:p w14:paraId="54EDACF3" w14:textId="77777777" w:rsidR="00E41A09" w:rsidRPr="00B737FB" w:rsidRDefault="00E41A09" w:rsidP="0005323F">
      <w:pPr>
        <w:widowControl w:val="0"/>
        <w:numPr>
          <w:ilvl w:val="0"/>
          <w:numId w:val="123"/>
        </w:numPr>
        <w:kinsoku w:val="0"/>
        <w:overflowPunct w:val="0"/>
        <w:spacing w:before="50"/>
        <w:ind w:left="714" w:hanging="357"/>
        <w:jc w:val="both"/>
        <w:textAlignment w:val="baseline"/>
        <w:rPr>
          <w:rFonts w:cs="Calibri"/>
          <w:spacing w:val="-1"/>
        </w:rPr>
      </w:pPr>
      <w:r w:rsidRPr="00B737FB">
        <w:rPr>
          <w:rFonts w:cs="Calibri"/>
          <w:spacing w:val="-1"/>
        </w:rPr>
        <w:t>Revisit portfolio risk;</w:t>
      </w:r>
    </w:p>
    <w:p w14:paraId="3D10BB06" w14:textId="77777777" w:rsidR="00E41A09" w:rsidRPr="00B737FB" w:rsidRDefault="00E41A09" w:rsidP="0005323F">
      <w:pPr>
        <w:widowControl w:val="0"/>
        <w:numPr>
          <w:ilvl w:val="0"/>
          <w:numId w:val="123"/>
        </w:numPr>
        <w:kinsoku w:val="0"/>
        <w:overflowPunct w:val="0"/>
        <w:spacing w:before="74"/>
        <w:ind w:left="714" w:right="216" w:hanging="357"/>
        <w:jc w:val="both"/>
        <w:textAlignment w:val="baseline"/>
        <w:rPr>
          <w:rFonts w:cs="Calibri"/>
        </w:rPr>
      </w:pPr>
      <w:r w:rsidRPr="00B737FB">
        <w:rPr>
          <w:rFonts w:cs="Calibri"/>
        </w:rPr>
        <w:t>Review the client’s portfolio to ensure consistency with the approved product list, for example, a product in the client’s portfolio may have been given a sell status;</w:t>
      </w:r>
    </w:p>
    <w:p w14:paraId="45E3995D" w14:textId="77777777" w:rsidR="00E41A09" w:rsidRPr="00B737FB" w:rsidRDefault="00E41A09" w:rsidP="0005323F">
      <w:pPr>
        <w:widowControl w:val="0"/>
        <w:numPr>
          <w:ilvl w:val="0"/>
          <w:numId w:val="123"/>
        </w:numPr>
        <w:kinsoku w:val="0"/>
        <w:overflowPunct w:val="0"/>
        <w:spacing w:before="52"/>
        <w:ind w:left="714" w:hanging="357"/>
        <w:jc w:val="both"/>
        <w:textAlignment w:val="baseline"/>
        <w:rPr>
          <w:rFonts w:cs="Calibri"/>
        </w:rPr>
      </w:pPr>
      <w:r w:rsidRPr="00B737FB">
        <w:rPr>
          <w:rFonts w:cs="Calibri"/>
        </w:rPr>
        <w:t>Review taxation and superannuation issues;</w:t>
      </w:r>
    </w:p>
    <w:p w14:paraId="477F69DD" w14:textId="77777777" w:rsidR="00E41A09" w:rsidRPr="00B737FB" w:rsidRDefault="00E41A09" w:rsidP="0005323F">
      <w:pPr>
        <w:widowControl w:val="0"/>
        <w:numPr>
          <w:ilvl w:val="0"/>
          <w:numId w:val="123"/>
        </w:numPr>
        <w:kinsoku w:val="0"/>
        <w:overflowPunct w:val="0"/>
        <w:spacing w:before="50"/>
        <w:ind w:left="714" w:hanging="357"/>
        <w:jc w:val="both"/>
        <w:textAlignment w:val="baseline"/>
        <w:rPr>
          <w:rFonts w:cs="Calibri"/>
          <w:spacing w:val="-1"/>
        </w:rPr>
      </w:pPr>
      <w:r w:rsidRPr="00B737FB">
        <w:rPr>
          <w:rFonts w:cs="Calibri"/>
          <w:spacing w:val="-1"/>
        </w:rPr>
        <w:t>Discuss any legislative changes;</w:t>
      </w:r>
    </w:p>
    <w:p w14:paraId="7E0D1E65" w14:textId="77777777" w:rsidR="00E41A09" w:rsidRPr="00B737FB" w:rsidRDefault="00E41A09" w:rsidP="0005323F">
      <w:pPr>
        <w:widowControl w:val="0"/>
        <w:numPr>
          <w:ilvl w:val="0"/>
          <w:numId w:val="123"/>
        </w:numPr>
        <w:kinsoku w:val="0"/>
        <w:overflowPunct w:val="0"/>
        <w:spacing w:before="51"/>
        <w:ind w:left="714" w:hanging="357"/>
        <w:jc w:val="both"/>
        <w:textAlignment w:val="baseline"/>
        <w:rPr>
          <w:rFonts w:cs="Calibri"/>
        </w:rPr>
      </w:pPr>
      <w:r w:rsidRPr="00B737FB">
        <w:rPr>
          <w:rFonts w:cs="Calibri"/>
        </w:rPr>
        <w:t>Analyse the client’s debt funding arrangements;</w:t>
      </w:r>
    </w:p>
    <w:p w14:paraId="58540419" w14:textId="77777777" w:rsidR="00E41A09" w:rsidRPr="00B737FB" w:rsidRDefault="00E41A09" w:rsidP="0005323F">
      <w:pPr>
        <w:widowControl w:val="0"/>
        <w:numPr>
          <w:ilvl w:val="0"/>
          <w:numId w:val="123"/>
        </w:numPr>
        <w:kinsoku w:val="0"/>
        <w:overflowPunct w:val="0"/>
        <w:spacing w:before="47"/>
        <w:ind w:left="714" w:hanging="357"/>
        <w:jc w:val="both"/>
        <w:textAlignment w:val="baseline"/>
        <w:rPr>
          <w:rFonts w:cs="Calibri"/>
        </w:rPr>
      </w:pPr>
      <w:r w:rsidRPr="00B737FB">
        <w:rPr>
          <w:rFonts w:cs="Calibri"/>
        </w:rPr>
        <w:t>Reassess wealth and asset protection strategies and present a current insurance policy schedule;</w:t>
      </w:r>
    </w:p>
    <w:p w14:paraId="2A2E1337" w14:textId="77777777" w:rsidR="00E41A09" w:rsidRPr="00B737FB" w:rsidRDefault="00E41A09" w:rsidP="0005323F">
      <w:pPr>
        <w:widowControl w:val="0"/>
        <w:numPr>
          <w:ilvl w:val="0"/>
          <w:numId w:val="123"/>
        </w:numPr>
        <w:kinsoku w:val="0"/>
        <w:overflowPunct w:val="0"/>
        <w:spacing w:before="51"/>
        <w:ind w:left="714" w:hanging="357"/>
        <w:jc w:val="both"/>
        <w:textAlignment w:val="baseline"/>
        <w:rPr>
          <w:rFonts w:cs="Calibri"/>
          <w:spacing w:val="-1"/>
        </w:rPr>
      </w:pPr>
      <w:r w:rsidRPr="00B737FB">
        <w:rPr>
          <w:rFonts w:cs="Calibri"/>
          <w:spacing w:val="-1"/>
        </w:rPr>
        <w:t>Review estate planning needs;</w:t>
      </w:r>
    </w:p>
    <w:p w14:paraId="77667A5D" w14:textId="77777777" w:rsidR="00E41A09" w:rsidRPr="00B737FB" w:rsidRDefault="00E41A09" w:rsidP="0005323F">
      <w:pPr>
        <w:widowControl w:val="0"/>
        <w:numPr>
          <w:ilvl w:val="0"/>
          <w:numId w:val="123"/>
        </w:numPr>
        <w:kinsoku w:val="0"/>
        <w:overflowPunct w:val="0"/>
        <w:ind w:left="714" w:hanging="357"/>
        <w:textAlignment w:val="baseline"/>
        <w:rPr>
          <w:rFonts w:cs="Calibri"/>
        </w:rPr>
      </w:pPr>
      <w:r w:rsidRPr="00B737FB">
        <w:rPr>
          <w:rFonts w:cs="Calibri"/>
        </w:rPr>
        <w:t>Review appropriateness of all current strategy(ies);</w:t>
      </w:r>
    </w:p>
    <w:p w14:paraId="31712FB5" w14:textId="77777777" w:rsidR="00E41A09" w:rsidRPr="00B737FB" w:rsidRDefault="00E41A09" w:rsidP="0005323F">
      <w:pPr>
        <w:widowControl w:val="0"/>
        <w:numPr>
          <w:ilvl w:val="0"/>
          <w:numId w:val="123"/>
        </w:numPr>
        <w:kinsoku w:val="0"/>
        <w:overflowPunct w:val="0"/>
        <w:spacing w:before="72"/>
        <w:ind w:left="714" w:right="216" w:hanging="357"/>
        <w:jc w:val="both"/>
        <w:textAlignment w:val="baseline"/>
        <w:rPr>
          <w:rFonts w:cs="Calibri"/>
        </w:rPr>
      </w:pPr>
      <w:r w:rsidRPr="00B737FB">
        <w:rPr>
          <w:rFonts w:cs="Calibri"/>
        </w:rPr>
        <w:t>Discuss how the client is tracking towards achieving their goals and objectives and highlight any shortcomings;</w:t>
      </w:r>
    </w:p>
    <w:p w14:paraId="5E3FF836" w14:textId="77777777" w:rsidR="00E41A09" w:rsidRPr="00B737FB" w:rsidRDefault="00E41A09" w:rsidP="0005323F">
      <w:pPr>
        <w:widowControl w:val="0"/>
        <w:numPr>
          <w:ilvl w:val="0"/>
          <w:numId w:val="123"/>
        </w:numPr>
        <w:kinsoku w:val="0"/>
        <w:overflowPunct w:val="0"/>
        <w:spacing w:before="49"/>
        <w:ind w:left="714" w:hanging="357"/>
        <w:jc w:val="both"/>
        <w:textAlignment w:val="baseline"/>
        <w:rPr>
          <w:rFonts w:cs="Calibri"/>
        </w:rPr>
      </w:pPr>
      <w:r w:rsidRPr="00B737FB">
        <w:rPr>
          <w:rFonts w:cs="Calibri"/>
        </w:rPr>
        <w:t>Discuss current services and fees;</w:t>
      </w:r>
    </w:p>
    <w:p w14:paraId="57221811" w14:textId="77777777" w:rsidR="00E41A09" w:rsidRPr="00B737FB" w:rsidRDefault="00E41A09" w:rsidP="0005323F">
      <w:pPr>
        <w:widowControl w:val="0"/>
        <w:numPr>
          <w:ilvl w:val="0"/>
          <w:numId w:val="123"/>
        </w:numPr>
        <w:kinsoku w:val="0"/>
        <w:overflowPunct w:val="0"/>
        <w:spacing w:before="53"/>
        <w:ind w:left="714" w:hanging="357"/>
        <w:jc w:val="both"/>
        <w:textAlignment w:val="baseline"/>
        <w:rPr>
          <w:rFonts w:cs="Calibri"/>
        </w:rPr>
      </w:pPr>
      <w:r w:rsidRPr="00B737FB">
        <w:rPr>
          <w:rFonts w:cs="Calibri"/>
        </w:rPr>
        <w:t>Schedule next client review appointment;</w:t>
      </w:r>
    </w:p>
    <w:p w14:paraId="520225F5" w14:textId="77777777" w:rsidR="00E41A09" w:rsidRPr="00B737FB" w:rsidRDefault="00E41A09" w:rsidP="0005323F">
      <w:pPr>
        <w:widowControl w:val="0"/>
        <w:numPr>
          <w:ilvl w:val="0"/>
          <w:numId w:val="123"/>
        </w:numPr>
        <w:kinsoku w:val="0"/>
        <w:overflowPunct w:val="0"/>
        <w:spacing w:before="48"/>
        <w:ind w:left="714" w:hanging="357"/>
        <w:jc w:val="both"/>
        <w:textAlignment w:val="baseline"/>
        <w:rPr>
          <w:rFonts w:cs="Calibri"/>
        </w:rPr>
      </w:pPr>
      <w:r w:rsidRPr="00B737FB">
        <w:rPr>
          <w:rFonts w:cs="Calibri"/>
        </w:rPr>
        <w:t>The value of any Government payments entitlements &amp; draw attention to any discrepancies.</w:t>
      </w:r>
    </w:p>
    <w:p w14:paraId="11DDA4E0" w14:textId="6DF679A8" w:rsidR="00CB1316" w:rsidRPr="00B737FB" w:rsidRDefault="00CB1316" w:rsidP="00CB1316">
      <w:pPr>
        <w:kinsoku w:val="0"/>
        <w:overflowPunct w:val="0"/>
        <w:jc w:val="both"/>
        <w:textAlignment w:val="baseline"/>
        <w:rPr>
          <w:rFonts w:cs="Calibri"/>
        </w:rPr>
      </w:pPr>
    </w:p>
    <w:p w14:paraId="379F40A8" w14:textId="77777777" w:rsidR="0042260A" w:rsidRPr="00B737FB" w:rsidRDefault="0042260A" w:rsidP="0042260A">
      <w:pPr>
        <w:kinsoku w:val="0"/>
        <w:overflowPunct w:val="0"/>
        <w:jc w:val="both"/>
        <w:textAlignment w:val="baseline"/>
        <w:rPr>
          <w:rFonts w:cs="Calibri"/>
        </w:rPr>
      </w:pPr>
      <w:r w:rsidRPr="00B737FB">
        <w:rPr>
          <w:rFonts w:cs="Calibri"/>
        </w:rPr>
        <w:t>Careful consideration should be given to changes that the client may not necessarily have identified, especially their position in relation to social security, wealth protection needs, taxation, legislative change and estate planning needs.</w:t>
      </w:r>
    </w:p>
    <w:p w14:paraId="12F7A552" w14:textId="77777777" w:rsidR="0042260A" w:rsidRPr="00B737FB" w:rsidRDefault="0042260A" w:rsidP="00CB1316">
      <w:pPr>
        <w:kinsoku w:val="0"/>
        <w:overflowPunct w:val="0"/>
        <w:jc w:val="both"/>
        <w:textAlignment w:val="baseline"/>
        <w:rPr>
          <w:rFonts w:cs="Calibri"/>
        </w:rPr>
      </w:pPr>
    </w:p>
    <w:p w14:paraId="454635E1" w14:textId="26D30016" w:rsidR="00CB1316" w:rsidRPr="00B737FB" w:rsidRDefault="0042260A" w:rsidP="0042260A">
      <w:pPr>
        <w:kinsoku w:val="0"/>
        <w:overflowPunct w:val="0"/>
        <w:jc w:val="both"/>
        <w:textAlignment w:val="baseline"/>
        <w:rPr>
          <w:rFonts w:cs="Calibri"/>
        </w:rPr>
      </w:pPr>
      <w:r w:rsidRPr="00B737FB">
        <w:rPr>
          <w:rFonts w:cs="Calibri"/>
        </w:rPr>
        <w:t>U</w:t>
      </w:r>
      <w:r w:rsidR="00CB1316" w:rsidRPr="00B737FB">
        <w:rPr>
          <w:rFonts w:cs="Calibri"/>
        </w:rPr>
        <w:t>sing an already completed fact finder</w:t>
      </w:r>
      <w:r w:rsidRPr="00B737FB">
        <w:rPr>
          <w:rFonts w:cs="Calibri"/>
        </w:rPr>
        <w:t xml:space="preserve"> is acceptable providing there are only relatively minor changes i.e. where minor changes have occurred the original Fact Find can be used; however</w:t>
      </w:r>
      <w:r w:rsidR="00CC6767" w:rsidRPr="00B737FB">
        <w:rPr>
          <w:rFonts w:cs="Calibri"/>
        </w:rPr>
        <w:t>,</w:t>
      </w:r>
      <w:r w:rsidRPr="00B737FB">
        <w:rPr>
          <w:rFonts w:cs="Calibri"/>
        </w:rPr>
        <w:t xml:space="preserve"> the changes must be clearly identified. Any changes must be clearly identified in a different colour pen, and </w:t>
      </w:r>
      <w:r w:rsidR="00CC6767" w:rsidRPr="00B737FB">
        <w:rPr>
          <w:rFonts w:cs="Calibri"/>
        </w:rPr>
        <w:t xml:space="preserve">adviser </w:t>
      </w:r>
      <w:r w:rsidRPr="00B737FB">
        <w:rPr>
          <w:rFonts w:cs="Calibri"/>
        </w:rPr>
        <w:t>and the client both sign and date the Fact Find.</w:t>
      </w:r>
      <w:r w:rsidR="00CC6767" w:rsidRPr="00B737FB">
        <w:rPr>
          <w:rFonts w:cs="Calibri"/>
        </w:rPr>
        <w:t xml:space="preserve"> </w:t>
      </w:r>
      <w:r w:rsidRPr="00B737FB">
        <w:rPr>
          <w:rFonts w:cs="Calibri"/>
        </w:rPr>
        <w:t>The key is to document that they have been minor changes since your last review, after all, the client may well have had a pay rise, change of job position, increased savings, got a bigger credit card limit and so on.</w:t>
      </w:r>
      <w:r w:rsidR="00CC6767" w:rsidRPr="00B737FB">
        <w:rPr>
          <w:rFonts w:cs="Calibri"/>
        </w:rPr>
        <w:t xml:space="preserve"> There also needs to be </w:t>
      </w:r>
      <w:r w:rsidRPr="00B737FB">
        <w:rPr>
          <w:rFonts w:cs="Calibri"/>
        </w:rPr>
        <w:t xml:space="preserve">detailed file notes to support </w:t>
      </w:r>
      <w:r w:rsidR="00CC6767" w:rsidRPr="00B737FB">
        <w:rPr>
          <w:rFonts w:cs="Calibri"/>
        </w:rPr>
        <w:t xml:space="preserve">the </w:t>
      </w:r>
      <w:r w:rsidRPr="00B737FB">
        <w:rPr>
          <w:rFonts w:cs="Calibri"/>
        </w:rPr>
        <w:t>findings.</w:t>
      </w:r>
    </w:p>
    <w:p w14:paraId="5664F9FC" w14:textId="1D60D4B8" w:rsidR="00CB1316" w:rsidRPr="00B737FB" w:rsidRDefault="00CB1316" w:rsidP="00CB1316">
      <w:pPr>
        <w:kinsoku w:val="0"/>
        <w:overflowPunct w:val="0"/>
        <w:jc w:val="both"/>
        <w:textAlignment w:val="baseline"/>
        <w:rPr>
          <w:rFonts w:cs="Calibri"/>
        </w:rPr>
      </w:pPr>
    </w:p>
    <w:p w14:paraId="6BCAEA6C" w14:textId="2E436A08" w:rsidR="00E41A09" w:rsidRPr="00B737FB" w:rsidRDefault="00E41A09" w:rsidP="00CB1316">
      <w:pPr>
        <w:tabs>
          <w:tab w:val="left" w:pos="504"/>
        </w:tabs>
        <w:kinsoku w:val="0"/>
        <w:overflowPunct w:val="0"/>
        <w:jc w:val="both"/>
        <w:textAlignment w:val="baseline"/>
        <w:rPr>
          <w:rFonts w:cs="Calibri"/>
        </w:rPr>
      </w:pPr>
      <w:r w:rsidRPr="00B737FB">
        <w:rPr>
          <w:rFonts w:cs="Calibri"/>
        </w:rPr>
        <w:t>The outcome of the client review process will always be advice and normal SOA and Record of Advice (ROA) obligations apply</w:t>
      </w:r>
      <w:r w:rsidR="00CC6767" w:rsidRPr="00B737FB">
        <w:rPr>
          <w:rFonts w:cs="Calibri"/>
        </w:rPr>
        <w:t xml:space="preserve">. </w:t>
      </w:r>
      <w:r w:rsidRPr="00B737FB">
        <w:rPr>
          <w:rFonts w:cs="Calibri"/>
          <w:b/>
        </w:rPr>
        <w:t>Please note</w:t>
      </w:r>
      <w:r w:rsidRPr="00B737FB">
        <w:rPr>
          <w:rFonts w:cs="Calibri"/>
        </w:rPr>
        <w:t xml:space="preserve"> a recommendation to retain existing insurances and</w:t>
      </w:r>
      <w:r w:rsidR="00CC6767" w:rsidRPr="00B737FB">
        <w:rPr>
          <w:rFonts w:cs="Calibri"/>
        </w:rPr>
        <w:t>/or</w:t>
      </w:r>
      <w:r w:rsidRPr="00B737FB">
        <w:rPr>
          <w:rFonts w:cs="Calibri"/>
        </w:rPr>
        <w:t xml:space="preserve"> investments (for example a hold)</w:t>
      </w:r>
      <w:r w:rsidR="00CC6767" w:rsidRPr="00B737FB">
        <w:rPr>
          <w:rFonts w:cs="Calibri"/>
        </w:rPr>
        <w:t xml:space="preserve"> without change </w:t>
      </w:r>
      <w:r w:rsidRPr="00B737FB">
        <w:rPr>
          <w:rFonts w:cs="Calibri"/>
        </w:rPr>
        <w:t xml:space="preserve">is </w:t>
      </w:r>
      <w:r w:rsidR="00CC6767" w:rsidRPr="00B737FB">
        <w:rPr>
          <w:rFonts w:cs="Calibri"/>
        </w:rPr>
        <w:t xml:space="preserve">still </w:t>
      </w:r>
      <w:r w:rsidRPr="00B737FB">
        <w:rPr>
          <w:rFonts w:cs="Calibri"/>
        </w:rPr>
        <w:t>advice.</w:t>
      </w:r>
      <w:r w:rsidR="00CC6767" w:rsidRPr="00B737FB">
        <w:rPr>
          <w:rFonts w:cs="Calibri"/>
        </w:rPr>
        <w:t xml:space="preserve"> For example, the client is reviewed and the client is advised that no changes are needed, this must be confirmed in the appropriate advice document.</w:t>
      </w:r>
    </w:p>
    <w:p w14:paraId="11189774" w14:textId="0B670810" w:rsidR="003420BE" w:rsidRPr="00B737FB" w:rsidRDefault="003420BE" w:rsidP="00400F03">
      <w:pPr>
        <w:rPr>
          <w:rFonts w:cs="Arial"/>
          <w:sz w:val="16"/>
          <w:szCs w:val="16"/>
        </w:rPr>
      </w:pPr>
    </w:p>
    <w:p w14:paraId="09870B1A" w14:textId="77777777" w:rsidR="005A3709" w:rsidRPr="00B737FB" w:rsidRDefault="005A3709" w:rsidP="00400F03">
      <w:pPr>
        <w:rPr>
          <w:rFonts w:cs="Arial"/>
          <w:sz w:val="16"/>
          <w:szCs w:val="16"/>
        </w:rPr>
        <w:sectPr w:rsidR="005A3709" w:rsidRPr="00B737FB" w:rsidSect="00EC2527">
          <w:pgSz w:w="11907" w:h="16840" w:code="9"/>
          <w:pgMar w:top="1134" w:right="1134" w:bottom="1134" w:left="1134" w:header="680" w:footer="680" w:gutter="0"/>
          <w:cols w:space="720"/>
        </w:sectPr>
      </w:pPr>
    </w:p>
    <w:p w14:paraId="0AAD0D48" w14:textId="6658AEFF" w:rsidR="005A3709" w:rsidRPr="00B737FB" w:rsidRDefault="00C93D41" w:rsidP="00C93D41">
      <w:pPr>
        <w:pStyle w:val="Heading1"/>
      </w:pPr>
      <w:bookmarkStart w:id="130" w:name="_Toc485299846"/>
      <w:r w:rsidRPr="00B737FB">
        <w:lastRenderedPageBreak/>
        <w:t>Fee Disclosure Statements (FDS) &amp; Opt-in</w:t>
      </w:r>
      <w:bookmarkEnd w:id="130"/>
    </w:p>
    <w:p w14:paraId="613BAC39" w14:textId="77777777" w:rsidR="00C93D41" w:rsidRPr="00B737FB" w:rsidRDefault="00C93D41" w:rsidP="00B23C91">
      <w:pPr>
        <w:jc w:val="both"/>
        <w:rPr>
          <w:rFonts w:cs="Arial"/>
          <w:b/>
        </w:rPr>
      </w:pPr>
      <w:r w:rsidRPr="00B737FB">
        <w:rPr>
          <w:rFonts w:cs="Arial"/>
          <w:b/>
        </w:rPr>
        <w:t xml:space="preserve">FDS obligations </w:t>
      </w:r>
    </w:p>
    <w:p w14:paraId="494AE544" w14:textId="77777777" w:rsidR="00C93D41" w:rsidRPr="00B737FB" w:rsidRDefault="00C93D41" w:rsidP="00B23C91">
      <w:pPr>
        <w:jc w:val="both"/>
        <w:rPr>
          <w:rFonts w:cs="Arial"/>
        </w:rPr>
      </w:pPr>
      <w:r w:rsidRPr="00B737FB">
        <w:rPr>
          <w:rFonts w:cs="Arial"/>
        </w:rPr>
        <w:t xml:space="preserve">The FDS obligations were introduced as part of the Future of Financial Advice (FOFA) provisions under the Corporations Amendment (Future of Financial Advice Measures) Act 2012 (FOFA Act No. 1). </w:t>
      </w:r>
    </w:p>
    <w:p w14:paraId="594A4462" w14:textId="77777777" w:rsidR="00C93D41" w:rsidRPr="00B737FB" w:rsidRDefault="00C93D41" w:rsidP="00B23C91">
      <w:pPr>
        <w:jc w:val="both"/>
        <w:rPr>
          <w:rFonts w:cs="Arial"/>
        </w:rPr>
      </w:pPr>
    </w:p>
    <w:p w14:paraId="112E45E9" w14:textId="77777777" w:rsidR="00C93D41" w:rsidRPr="00B737FB" w:rsidRDefault="00C93D41" w:rsidP="00B23C91">
      <w:pPr>
        <w:jc w:val="both"/>
        <w:rPr>
          <w:rFonts w:cs="Arial"/>
        </w:rPr>
      </w:pPr>
      <w:r w:rsidRPr="00B737FB">
        <w:rPr>
          <w:rFonts w:cs="Arial"/>
        </w:rPr>
        <w:t xml:space="preserve">All AFS licensees and their representatives must comply with the obligations in Pt 7.7A (including the FDS obligations) from 1 July 2013. </w:t>
      </w:r>
    </w:p>
    <w:p w14:paraId="548F5A9C" w14:textId="77777777" w:rsidR="00B23C91" w:rsidRPr="00B737FB" w:rsidRDefault="00B23C91" w:rsidP="00B23C91">
      <w:pPr>
        <w:jc w:val="both"/>
        <w:rPr>
          <w:rFonts w:cs="Arial"/>
        </w:rPr>
      </w:pPr>
    </w:p>
    <w:p w14:paraId="373CBB1C" w14:textId="2414FF35" w:rsidR="00C93D41" w:rsidRPr="00B737FB" w:rsidRDefault="00C93D41" w:rsidP="00B23C91">
      <w:pPr>
        <w:jc w:val="both"/>
        <w:rPr>
          <w:rFonts w:cs="Arial"/>
        </w:rPr>
      </w:pPr>
      <w:r w:rsidRPr="00B737FB">
        <w:rPr>
          <w:rFonts w:cs="Arial"/>
        </w:rPr>
        <w:t xml:space="preserve">An FDS must contain information from the previous 12-month period about: </w:t>
      </w:r>
    </w:p>
    <w:p w14:paraId="2FE2F53E" w14:textId="1847AF21" w:rsidR="00C93D41" w:rsidRPr="00B737FB" w:rsidRDefault="00C93D41" w:rsidP="0005323F">
      <w:pPr>
        <w:pStyle w:val="ListParagraph"/>
        <w:numPr>
          <w:ilvl w:val="0"/>
          <w:numId w:val="123"/>
        </w:numPr>
        <w:ind w:left="714" w:hanging="357"/>
        <w:jc w:val="both"/>
        <w:rPr>
          <w:rFonts w:cs="Arial"/>
        </w:rPr>
      </w:pPr>
      <w:r w:rsidRPr="00B737FB">
        <w:rPr>
          <w:rFonts w:cs="Arial"/>
        </w:rPr>
        <w:t xml:space="preserve">the amount of fees paid by the retail client; </w:t>
      </w:r>
    </w:p>
    <w:p w14:paraId="30E71DB9" w14:textId="4634E78B" w:rsidR="00C93D41" w:rsidRPr="00B737FB" w:rsidRDefault="00C93D41" w:rsidP="0005323F">
      <w:pPr>
        <w:pStyle w:val="ListParagraph"/>
        <w:numPr>
          <w:ilvl w:val="0"/>
          <w:numId w:val="123"/>
        </w:numPr>
        <w:ind w:left="714" w:hanging="357"/>
        <w:jc w:val="both"/>
        <w:rPr>
          <w:rFonts w:cs="Arial"/>
        </w:rPr>
      </w:pPr>
      <w:r w:rsidRPr="00B737FB">
        <w:rPr>
          <w:rFonts w:cs="Arial"/>
        </w:rPr>
        <w:t xml:space="preserve">the services that they were entitled to receive; and </w:t>
      </w:r>
    </w:p>
    <w:p w14:paraId="2D6BFFA6" w14:textId="169CB02E" w:rsidR="00C93D41" w:rsidRPr="00B737FB" w:rsidRDefault="00C93D41" w:rsidP="0005323F">
      <w:pPr>
        <w:pStyle w:val="ListParagraph"/>
        <w:numPr>
          <w:ilvl w:val="0"/>
          <w:numId w:val="123"/>
        </w:numPr>
        <w:ind w:left="714" w:hanging="357"/>
        <w:jc w:val="both"/>
        <w:rPr>
          <w:rFonts w:cs="Arial"/>
        </w:rPr>
      </w:pPr>
      <w:r w:rsidRPr="00B737FB">
        <w:rPr>
          <w:rFonts w:cs="Arial"/>
        </w:rPr>
        <w:t xml:space="preserve">the services that they did receive. </w:t>
      </w:r>
    </w:p>
    <w:p w14:paraId="233B5B0C" w14:textId="77777777" w:rsidR="00C93D41" w:rsidRPr="00B737FB" w:rsidRDefault="00C93D41" w:rsidP="00B23C91">
      <w:pPr>
        <w:jc w:val="both"/>
        <w:rPr>
          <w:rFonts w:cs="Arial"/>
        </w:rPr>
      </w:pPr>
    </w:p>
    <w:p w14:paraId="3720A9BC" w14:textId="77777777" w:rsidR="00C93D41" w:rsidRPr="00B737FB" w:rsidRDefault="00C93D41" w:rsidP="00B23C91">
      <w:pPr>
        <w:jc w:val="both"/>
        <w:rPr>
          <w:rFonts w:cs="Arial"/>
        </w:rPr>
      </w:pPr>
      <w:r w:rsidRPr="00B737FB">
        <w:rPr>
          <w:rFonts w:cs="Arial"/>
        </w:rPr>
        <w:t>An ongoing fee arrangement exists where a retail client is given personal advice and charged an ongoing fee during a period of more than 12 months.</w:t>
      </w:r>
    </w:p>
    <w:p w14:paraId="7B1C6AFC" w14:textId="77777777" w:rsidR="00C93D41" w:rsidRPr="00B737FB" w:rsidRDefault="00C93D41" w:rsidP="00B23C91">
      <w:pPr>
        <w:jc w:val="both"/>
        <w:rPr>
          <w:rFonts w:cs="Arial"/>
        </w:rPr>
      </w:pPr>
    </w:p>
    <w:p w14:paraId="0C412FA6" w14:textId="77777777" w:rsidR="00C93D41" w:rsidRPr="00B737FB" w:rsidRDefault="00C93D41" w:rsidP="00B23C91">
      <w:pPr>
        <w:jc w:val="both"/>
        <w:rPr>
          <w:rFonts w:cs="Arial"/>
        </w:rPr>
      </w:pPr>
      <w:r w:rsidRPr="00B737FB">
        <w:rPr>
          <w:rFonts w:cs="Arial"/>
        </w:rPr>
        <w:t>The FDS (containing the above information) must be either mailed or emailed to the client. A copy of which is to be retained on the client file.</w:t>
      </w:r>
    </w:p>
    <w:p w14:paraId="3BCDAE93" w14:textId="77777777" w:rsidR="00C93D41" w:rsidRPr="00B737FB" w:rsidRDefault="00C93D41" w:rsidP="00B23C91">
      <w:pPr>
        <w:jc w:val="both"/>
        <w:rPr>
          <w:rFonts w:cs="Arial"/>
        </w:rPr>
      </w:pPr>
    </w:p>
    <w:p w14:paraId="5CAF0AE0" w14:textId="77777777" w:rsidR="00C93D41" w:rsidRPr="00B737FB" w:rsidRDefault="00C93D41" w:rsidP="00B23C91">
      <w:pPr>
        <w:jc w:val="both"/>
        <w:rPr>
          <w:rFonts w:cs="Arial"/>
        </w:rPr>
      </w:pPr>
      <w:r w:rsidRPr="00B737FB">
        <w:rPr>
          <w:rFonts w:cs="Arial"/>
        </w:rPr>
        <w:t xml:space="preserve">The FDS anniversary date (for the purposes of sending an FDS), is the date of the advice provision post 1 July 2013 plus 12 months. </w:t>
      </w:r>
    </w:p>
    <w:p w14:paraId="42412C89" w14:textId="77777777" w:rsidR="00C93D41" w:rsidRPr="00B737FB" w:rsidRDefault="00C93D41" w:rsidP="00B23C91">
      <w:pPr>
        <w:jc w:val="both"/>
        <w:rPr>
          <w:rFonts w:cs="Arial"/>
        </w:rPr>
      </w:pPr>
    </w:p>
    <w:p w14:paraId="59565298" w14:textId="77777777" w:rsidR="00C93D41" w:rsidRPr="00B737FB" w:rsidRDefault="00C93D41" w:rsidP="00B23C91">
      <w:pPr>
        <w:jc w:val="both"/>
        <w:rPr>
          <w:rFonts w:cs="Arial"/>
        </w:rPr>
      </w:pPr>
      <w:r w:rsidRPr="00B737FB">
        <w:rPr>
          <w:rFonts w:cs="Arial"/>
        </w:rPr>
        <w:t>The anniversary date will include each subsequent year thereafter also whilst ongoing advice fees are being charged.</w:t>
      </w:r>
    </w:p>
    <w:p w14:paraId="5FAB6E5A" w14:textId="77777777" w:rsidR="00C93D41" w:rsidRPr="00B737FB" w:rsidRDefault="00C93D41" w:rsidP="00B23C91">
      <w:pPr>
        <w:jc w:val="both"/>
        <w:rPr>
          <w:rFonts w:cs="Arial"/>
        </w:rPr>
      </w:pPr>
    </w:p>
    <w:p w14:paraId="37B0C135" w14:textId="77777777" w:rsidR="007F1824" w:rsidRPr="00B737FB" w:rsidRDefault="008133A1" w:rsidP="00B23C91">
      <w:pPr>
        <w:jc w:val="both"/>
        <w:rPr>
          <w:rFonts w:cs="Arial"/>
        </w:rPr>
      </w:pPr>
      <w:r w:rsidRPr="00B737FB">
        <w:rPr>
          <w:rFonts w:cs="Arial"/>
        </w:rPr>
        <w:t>For example</w:t>
      </w:r>
    </w:p>
    <w:p w14:paraId="20C0E1D8" w14:textId="3A0E082B" w:rsidR="00C93D41" w:rsidRPr="00B737FB" w:rsidRDefault="00C93D41" w:rsidP="00B23C91">
      <w:pPr>
        <w:jc w:val="both"/>
        <w:rPr>
          <w:rFonts w:cs="Arial"/>
        </w:rPr>
      </w:pPr>
      <w:r w:rsidRPr="00B737FB">
        <w:rPr>
          <w:rFonts w:cs="Arial"/>
        </w:rPr>
        <w:t>An adviser provides Mr Smith advice on 30 March 2016. Mr Smith agrees to proceed with the Statement of Advice and the ongoing fee arrangement contained in the SOA.</w:t>
      </w:r>
    </w:p>
    <w:p w14:paraId="55D25CEA" w14:textId="77777777" w:rsidR="007F1824" w:rsidRPr="00B737FB" w:rsidRDefault="007F1824" w:rsidP="00B23C91">
      <w:pPr>
        <w:jc w:val="both"/>
        <w:rPr>
          <w:rFonts w:cs="Arial"/>
        </w:rPr>
      </w:pPr>
    </w:p>
    <w:p w14:paraId="22A4D3D1" w14:textId="77D231EE" w:rsidR="00C93D41" w:rsidRPr="00B737FB" w:rsidRDefault="00C93D41" w:rsidP="00B23C91">
      <w:pPr>
        <w:jc w:val="both"/>
        <w:rPr>
          <w:rFonts w:cs="Arial"/>
        </w:rPr>
      </w:pPr>
      <w:r w:rsidRPr="00B737FB">
        <w:rPr>
          <w:rFonts w:cs="Arial"/>
        </w:rPr>
        <w:t>12 months later, on 30 March 2017 the adviser is required to either mail or email the client an FDS, and retain a copy on the client file.</w:t>
      </w:r>
    </w:p>
    <w:p w14:paraId="22B83D04" w14:textId="77777777" w:rsidR="007F1824" w:rsidRPr="00B737FB" w:rsidRDefault="007F1824" w:rsidP="00B23C91">
      <w:pPr>
        <w:jc w:val="both"/>
        <w:rPr>
          <w:rFonts w:cs="Arial"/>
        </w:rPr>
      </w:pPr>
    </w:p>
    <w:p w14:paraId="285EC32E" w14:textId="11591CF2" w:rsidR="00C93D41" w:rsidRPr="00B737FB" w:rsidRDefault="00C93D41" w:rsidP="00B23C91">
      <w:pPr>
        <w:jc w:val="both"/>
        <w:rPr>
          <w:rFonts w:cs="Arial"/>
        </w:rPr>
      </w:pPr>
      <w:r w:rsidRPr="00B737FB">
        <w:rPr>
          <w:rFonts w:cs="Arial"/>
        </w:rPr>
        <w:t>The adviser will be required to continue to send on the 30th of March each year thereafter an FDS whilst ongoing fees continue to be charged to Mr Smith.</w:t>
      </w:r>
    </w:p>
    <w:p w14:paraId="567295C6" w14:textId="77777777" w:rsidR="00C93D41" w:rsidRPr="00B737FB" w:rsidRDefault="00C93D41" w:rsidP="00B23C91">
      <w:pPr>
        <w:jc w:val="both"/>
        <w:rPr>
          <w:rFonts w:cs="Arial"/>
        </w:rPr>
      </w:pPr>
    </w:p>
    <w:p w14:paraId="04E8B383" w14:textId="77777777" w:rsidR="00C93D41" w:rsidRPr="00B737FB" w:rsidRDefault="00C93D41" w:rsidP="00B23C91">
      <w:pPr>
        <w:jc w:val="both"/>
        <w:rPr>
          <w:rFonts w:cs="Arial"/>
          <w:b/>
        </w:rPr>
      </w:pPr>
      <w:r w:rsidRPr="00B737FB">
        <w:rPr>
          <w:rFonts w:cs="Arial"/>
          <w:b/>
        </w:rPr>
        <w:t xml:space="preserve">Opt-in obligations </w:t>
      </w:r>
    </w:p>
    <w:p w14:paraId="6E3B4F40" w14:textId="77777777" w:rsidR="00C93D41" w:rsidRPr="00B737FB" w:rsidRDefault="00C93D41" w:rsidP="00B23C91">
      <w:pPr>
        <w:jc w:val="both"/>
        <w:rPr>
          <w:rFonts w:cs="Arial"/>
        </w:rPr>
      </w:pPr>
      <w:r w:rsidRPr="00B737FB">
        <w:rPr>
          <w:rFonts w:cs="Arial"/>
        </w:rPr>
        <w:t>You must give a renewal notice to every retail client that is in an ongoing service arrangement with you at least every two years. The renewal notice must be sent within 30 days of the second anniversary of:</w:t>
      </w:r>
    </w:p>
    <w:p w14:paraId="745C3FF6" w14:textId="5A55A839" w:rsidR="00C93D41" w:rsidRPr="00B737FB" w:rsidRDefault="00C93D41" w:rsidP="0005323F">
      <w:pPr>
        <w:pStyle w:val="ListParagraph"/>
        <w:numPr>
          <w:ilvl w:val="0"/>
          <w:numId w:val="113"/>
        </w:numPr>
        <w:jc w:val="both"/>
        <w:rPr>
          <w:rFonts w:cs="Arial"/>
        </w:rPr>
      </w:pPr>
      <w:r w:rsidRPr="00B737FB">
        <w:rPr>
          <w:rFonts w:cs="Arial"/>
        </w:rPr>
        <w:t>the day on which the ongoing service arrangement was entered; and</w:t>
      </w:r>
    </w:p>
    <w:p w14:paraId="120EA7FF" w14:textId="3D364576" w:rsidR="00C93D41" w:rsidRPr="00B737FB" w:rsidRDefault="00C93D41" w:rsidP="0005323F">
      <w:pPr>
        <w:pStyle w:val="ListParagraph"/>
        <w:numPr>
          <w:ilvl w:val="0"/>
          <w:numId w:val="113"/>
        </w:numPr>
        <w:jc w:val="both"/>
        <w:rPr>
          <w:rFonts w:cs="Arial"/>
        </w:rPr>
      </w:pPr>
      <w:r w:rsidRPr="00B737FB">
        <w:rPr>
          <w:rFonts w:cs="Arial"/>
        </w:rPr>
        <w:t>every subsequent renewal.</w:t>
      </w:r>
    </w:p>
    <w:p w14:paraId="574F9D34" w14:textId="77777777" w:rsidR="00C93D41" w:rsidRPr="00B737FB" w:rsidRDefault="00C93D41" w:rsidP="00B23C91">
      <w:pPr>
        <w:jc w:val="both"/>
        <w:rPr>
          <w:rFonts w:cs="Arial"/>
        </w:rPr>
      </w:pPr>
    </w:p>
    <w:p w14:paraId="244EBD3E" w14:textId="77777777" w:rsidR="00C93D41" w:rsidRPr="00B737FB" w:rsidRDefault="00C93D41" w:rsidP="00B23C91">
      <w:pPr>
        <w:jc w:val="both"/>
        <w:rPr>
          <w:rFonts w:cs="Arial"/>
        </w:rPr>
      </w:pPr>
      <w:r w:rsidRPr="00B737FB">
        <w:rPr>
          <w:rFonts w:cs="Arial"/>
        </w:rPr>
        <w:t>The renewal notice must state that:</w:t>
      </w:r>
    </w:p>
    <w:p w14:paraId="7BBEB5D5" w14:textId="0BB8EA59" w:rsidR="00C93D41" w:rsidRPr="00B737FB" w:rsidRDefault="00C93D41" w:rsidP="0005323F">
      <w:pPr>
        <w:pStyle w:val="ListParagraph"/>
        <w:numPr>
          <w:ilvl w:val="0"/>
          <w:numId w:val="113"/>
        </w:numPr>
        <w:jc w:val="both"/>
        <w:rPr>
          <w:rFonts w:cs="Arial"/>
        </w:rPr>
      </w:pPr>
      <w:r w:rsidRPr="00B737FB">
        <w:rPr>
          <w:rFonts w:cs="Arial"/>
        </w:rPr>
        <w:t>the client may renew the ongoing service arrangement by giving you notice in writing;</w:t>
      </w:r>
    </w:p>
    <w:p w14:paraId="5E52A310" w14:textId="7BC9C7D8" w:rsidR="00C93D41" w:rsidRPr="00B737FB" w:rsidRDefault="00C93D41" w:rsidP="0005323F">
      <w:pPr>
        <w:pStyle w:val="ListParagraph"/>
        <w:numPr>
          <w:ilvl w:val="0"/>
          <w:numId w:val="113"/>
        </w:numPr>
        <w:jc w:val="both"/>
        <w:rPr>
          <w:rFonts w:cs="Arial"/>
        </w:rPr>
      </w:pPr>
      <w:r w:rsidRPr="00B737FB">
        <w:rPr>
          <w:rFonts w:cs="Arial"/>
        </w:rPr>
        <w:t>if the ongoing service arrangement is not renewed it will terminate and no further advice will be provided or fee charged under it;</w:t>
      </w:r>
    </w:p>
    <w:p w14:paraId="2346923A" w14:textId="295F5A1E" w:rsidR="00C93D41" w:rsidRPr="00B737FB" w:rsidRDefault="00C93D41" w:rsidP="0005323F">
      <w:pPr>
        <w:pStyle w:val="ListParagraph"/>
        <w:numPr>
          <w:ilvl w:val="0"/>
          <w:numId w:val="113"/>
        </w:numPr>
        <w:jc w:val="both"/>
        <w:rPr>
          <w:rFonts w:cs="Arial"/>
        </w:rPr>
      </w:pPr>
      <w:r w:rsidRPr="00B737FB">
        <w:rPr>
          <w:rFonts w:cs="Arial"/>
        </w:rPr>
        <w:t>the client will be taken not to have renewed the ongoing service arrangement if notice of renewal is not given within 30 days beginning on the day the renewal notice and FDS were given to the client.</w:t>
      </w:r>
    </w:p>
    <w:p w14:paraId="51094176" w14:textId="77777777" w:rsidR="007F1824" w:rsidRPr="00B737FB" w:rsidRDefault="007F1824" w:rsidP="00B23C91">
      <w:pPr>
        <w:jc w:val="both"/>
        <w:rPr>
          <w:rFonts w:cs="Arial"/>
        </w:rPr>
      </w:pPr>
    </w:p>
    <w:p w14:paraId="656486BF" w14:textId="217EE1CB" w:rsidR="00C93D41" w:rsidRPr="00B737FB" w:rsidRDefault="00C93D41" w:rsidP="00B23C91">
      <w:pPr>
        <w:jc w:val="both"/>
        <w:rPr>
          <w:rFonts w:cs="Arial"/>
        </w:rPr>
      </w:pPr>
      <w:r w:rsidRPr="00B737FB">
        <w:rPr>
          <w:rFonts w:cs="Arial"/>
        </w:rPr>
        <w:t>If the client notifies you that the client does not wish to renew the ongoing service arrangement terminates on the day that notification is given. If the client does not notify you within the specified 30 day period that they wish to renew the ongoing service arrangement then the agreement terminates at the end of a further 30 day period after the end of the renewal period.</w:t>
      </w:r>
    </w:p>
    <w:p w14:paraId="1BA8DB66" w14:textId="77777777" w:rsidR="007F1824" w:rsidRPr="00B737FB" w:rsidRDefault="007F1824" w:rsidP="00B23C91">
      <w:pPr>
        <w:jc w:val="both"/>
        <w:rPr>
          <w:rFonts w:cs="Arial"/>
        </w:rPr>
      </w:pPr>
    </w:p>
    <w:p w14:paraId="5C9238C2" w14:textId="2E7C9721" w:rsidR="00C93D41" w:rsidRPr="00B737FB" w:rsidRDefault="00C93D41" w:rsidP="00B23C91">
      <w:pPr>
        <w:jc w:val="both"/>
        <w:rPr>
          <w:rFonts w:cs="Arial"/>
          <w:b/>
        </w:rPr>
      </w:pPr>
      <w:r w:rsidRPr="00B737FB">
        <w:rPr>
          <w:rFonts w:cs="Arial"/>
          <w:b/>
        </w:rPr>
        <w:t>In summary:</w:t>
      </w:r>
    </w:p>
    <w:tbl>
      <w:tblPr>
        <w:tblW w:w="5000" w:type="pct"/>
        <w:tblCellMar>
          <w:left w:w="0" w:type="dxa"/>
          <w:right w:w="0" w:type="dxa"/>
        </w:tblCellMar>
        <w:tblLook w:val="0000" w:firstRow="0" w:lastRow="0" w:firstColumn="0" w:lastColumn="0" w:noHBand="0" w:noVBand="0"/>
      </w:tblPr>
      <w:tblGrid>
        <w:gridCol w:w="4334"/>
        <w:gridCol w:w="5293"/>
      </w:tblGrid>
      <w:tr w:rsidR="007F1824" w:rsidRPr="00B737FB" w14:paraId="2E371B91" w14:textId="77777777" w:rsidTr="007F1824">
        <w:trPr>
          <w:trHeight w:hRule="exact" w:val="610"/>
        </w:trPr>
        <w:tc>
          <w:tcPr>
            <w:tcW w:w="2251" w:type="pct"/>
            <w:tcBorders>
              <w:top w:val="single" w:sz="5" w:space="0" w:color="auto"/>
              <w:left w:val="single" w:sz="5" w:space="0" w:color="auto"/>
              <w:bottom w:val="single" w:sz="5" w:space="0" w:color="auto"/>
              <w:right w:val="single" w:sz="5" w:space="0" w:color="auto"/>
            </w:tcBorders>
            <w:vAlign w:val="center"/>
          </w:tcPr>
          <w:p w14:paraId="4FA8C5D2" w14:textId="77777777" w:rsidR="007F1824" w:rsidRPr="00B737FB" w:rsidRDefault="007F1824" w:rsidP="002C1477">
            <w:pPr>
              <w:kinsoku w:val="0"/>
              <w:overflowPunct w:val="0"/>
              <w:spacing w:before="67" w:after="26" w:line="258" w:lineRule="exact"/>
              <w:ind w:left="108" w:right="108"/>
              <w:jc w:val="both"/>
              <w:textAlignment w:val="baseline"/>
            </w:pPr>
            <w:r w:rsidRPr="00B737FB">
              <w:t>Give renewal notice (also known as an "opt in" notice,</w:t>
            </w:r>
          </w:p>
        </w:tc>
        <w:tc>
          <w:tcPr>
            <w:tcW w:w="2749" w:type="pct"/>
            <w:tcBorders>
              <w:top w:val="single" w:sz="5" w:space="0" w:color="auto"/>
              <w:left w:val="single" w:sz="5" w:space="0" w:color="auto"/>
              <w:bottom w:val="single" w:sz="5" w:space="0" w:color="auto"/>
              <w:right w:val="single" w:sz="5" w:space="0" w:color="auto"/>
            </w:tcBorders>
          </w:tcPr>
          <w:p w14:paraId="18B9E29B" w14:textId="77777777" w:rsidR="007F1824" w:rsidRPr="00B737FB" w:rsidRDefault="007F1824" w:rsidP="002C1477">
            <w:pPr>
              <w:kinsoku w:val="0"/>
              <w:overflowPunct w:val="0"/>
              <w:spacing w:before="63" w:after="40" w:line="253" w:lineRule="exact"/>
              <w:ind w:left="108" w:right="108"/>
              <w:jc w:val="both"/>
              <w:textAlignment w:val="baseline"/>
            </w:pPr>
            <w:r w:rsidRPr="00B737FB">
              <w:t>30 days from second anniversary of agreement or last renewal (whichever is later).</w:t>
            </w:r>
          </w:p>
        </w:tc>
      </w:tr>
      <w:tr w:rsidR="007F1824" w:rsidRPr="00B737FB" w14:paraId="78B3200E" w14:textId="77777777" w:rsidTr="007F1824">
        <w:trPr>
          <w:trHeight w:hRule="exact" w:val="345"/>
        </w:trPr>
        <w:tc>
          <w:tcPr>
            <w:tcW w:w="2251" w:type="pct"/>
            <w:tcBorders>
              <w:top w:val="single" w:sz="5" w:space="0" w:color="auto"/>
              <w:left w:val="single" w:sz="5" w:space="0" w:color="auto"/>
              <w:bottom w:val="single" w:sz="5" w:space="0" w:color="auto"/>
              <w:right w:val="single" w:sz="5" w:space="0" w:color="auto"/>
            </w:tcBorders>
            <w:vAlign w:val="center"/>
          </w:tcPr>
          <w:p w14:paraId="1329598D" w14:textId="77777777" w:rsidR="007F1824" w:rsidRPr="00B737FB" w:rsidRDefault="007F1824" w:rsidP="002C1477">
            <w:pPr>
              <w:kinsoku w:val="0"/>
              <w:overflowPunct w:val="0"/>
              <w:spacing w:before="62" w:after="36" w:line="247" w:lineRule="exact"/>
              <w:ind w:left="129"/>
              <w:textAlignment w:val="baseline"/>
            </w:pPr>
            <w:r w:rsidRPr="00B737FB">
              <w:t>Client renewal period.</w:t>
            </w:r>
          </w:p>
        </w:tc>
        <w:tc>
          <w:tcPr>
            <w:tcW w:w="2749" w:type="pct"/>
            <w:tcBorders>
              <w:top w:val="single" w:sz="5" w:space="0" w:color="auto"/>
              <w:left w:val="single" w:sz="5" w:space="0" w:color="auto"/>
              <w:bottom w:val="single" w:sz="5" w:space="0" w:color="auto"/>
              <w:right w:val="single" w:sz="5" w:space="0" w:color="auto"/>
            </w:tcBorders>
            <w:vAlign w:val="center"/>
          </w:tcPr>
          <w:p w14:paraId="345D41D4" w14:textId="77777777" w:rsidR="007F1824" w:rsidRPr="00B737FB" w:rsidRDefault="007F1824" w:rsidP="002C1477">
            <w:pPr>
              <w:kinsoku w:val="0"/>
              <w:overflowPunct w:val="0"/>
              <w:spacing w:before="51" w:after="47" w:line="247" w:lineRule="exact"/>
              <w:ind w:left="120"/>
              <w:textAlignment w:val="baseline"/>
            </w:pPr>
            <w:r w:rsidRPr="00B737FB">
              <w:t>30 days from when renewal notice is given.</w:t>
            </w:r>
          </w:p>
        </w:tc>
      </w:tr>
      <w:tr w:rsidR="007F1824" w:rsidRPr="00B737FB" w14:paraId="0A5C2387" w14:textId="77777777" w:rsidTr="007F1824">
        <w:trPr>
          <w:trHeight w:hRule="exact" w:val="610"/>
        </w:trPr>
        <w:tc>
          <w:tcPr>
            <w:tcW w:w="2251" w:type="pct"/>
            <w:tcBorders>
              <w:top w:val="single" w:sz="5" w:space="0" w:color="auto"/>
              <w:left w:val="single" w:sz="5" w:space="0" w:color="auto"/>
              <w:bottom w:val="single" w:sz="5" w:space="0" w:color="auto"/>
              <w:right w:val="single" w:sz="5" w:space="0" w:color="auto"/>
            </w:tcBorders>
          </w:tcPr>
          <w:p w14:paraId="0AE1A237" w14:textId="77777777" w:rsidR="007F1824" w:rsidRPr="00B737FB" w:rsidRDefault="007F1824" w:rsidP="002C1477">
            <w:pPr>
              <w:kinsoku w:val="0"/>
              <w:overflowPunct w:val="0"/>
              <w:spacing w:before="52" w:after="42" w:line="255" w:lineRule="exact"/>
              <w:ind w:left="144" w:right="108"/>
              <w:jc w:val="both"/>
              <w:textAlignment w:val="baseline"/>
            </w:pPr>
            <w:r w:rsidRPr="00B737FB">
              <w:lastRenderedPageBreak/>
              <w:t>Termination of agreement by default if not renewed or terminated by client.</w:t>
            </w:r>
          </w:p>
        </w:tc>
        <w:tc>
          <w:tcPr>
            <w:tcW w:w="2749" w:type="pct"/>
            <w:tcBorders>
              <w:top w:val="single" w:sz="5" w:space="0" w:color="auto"/>
              <w:left w:val="single" w:sz="5" w:space="0" w:color="auto"/>
              <w:bottom w:val="single" w:sz="5" w:space="0" w:color="auto"/>
              <w:right w:val="single" w:sz="5" w:space="0" w:color="auto"/>
            </w:tcBorders>
          </w:tcPr>
          <w:p w14:paraId="0D18C577" w14:textId="77777777" w:rsidR="007F1824" w:rsidRPr="00B737FB" w:rsidRDefault="007F1824" w:rsidP="002C1477">
            <w:pPr>
              <w:kinsoku w:val="0"/>
              <w:overflowPunct w:val="0"/>
              <w:spacing w:before="49" w:after="306" w:line="249" w:lineRule="exact"/>
              <w:ind w:left="120"/>
              <w:textAlignment w:val="baseline"/>
            </w:pPr>
            <w:r w:rsidRPr="00B737FB">
              <w:t>30 days from the end of the renewal period.</w:t>
            </w:r>
          </w:p>
        </w:tc>
      </w:tr>
    </w:tbl>
    <w:p w14:paraId="7CBE9C69" w14:textId="18E8BB29" w:rsidR="007F1824" w:rsidRPr="00B737FB" w:rsidRDefault="007F1824" w:rsidP="00B23C91">
      <w:pPr>
        <w:jc w:val="both"/>
        <w:rPr>
          <w:rFonts w:cs="Arial"/>
          <w:b/>
        </w:rPr>
      </w:pPr>
    </w:p>
    <w:p w14:paraId="3360D515" w14:textId="6144E91E" w:rsidR="007F1824" w:rsidRPr="00B737FB" w:rsidRDefault="007F1824" w:rsidP="00B23C91">
      <w:pPr>
        <w:jc w:val="both"/>
        <w:rPr>
          <w:rFonts w:cs="Arial"/>
          <w:b/>
        </w:rPr>
      </w:pPr>
    </w:p>
    <w:p w14:paraId="64A46FB2" w14:textId="5805740F" w:rsidR="00C93D41" w:rsidRPr="00B737FB" w:rsidRDefault="00C93D41" w:rsidP="00B23C91">
      <w:pPr>
        <w:jc w:val="both"/>
        <w:rPr>
          <w:rFonts w:cs="Arial"/>
        </w:rPr>
      </w:pPr>
      <w:r w:rsidRPr="00B737FB">
        <w:rPr>
          <w:rFonts w:cs="Arial"/>
        </w:rPr>
        <w:t>Diarise these dates for every client in an ongoing service agreement with you.</w:t>
      </w:r>
    </w:p>
    <w:p w14:paraId="64423CFD" w14:textId="77777777" w:rsidR="007F1824" w:rsidRPr="00B737FB" w:rsidRDefault="007F1824" w:rsidP="00B23C91">
      <w:pPr>
        <w:jc w:val="both"/>
        <w:rPr>
          <w:rFonts w:cs="Arial"/>
        </w:rPr>
      </w:pPr>
    </w:p>
    <w:p w14:paraId="135DF142" w14:textId="71211D14" w:rsidR="00C93D41" w:rsidRPr="00B737FB" w:rsidRDefault="00C93D41" w:rsidP="00B23C91">
      <w:pPr>
        <w:jc w:val="both"/>
        <w:rPr>
          <w:rFonts w:cs="Arial"/>
        </w:rPr>
      </w:pPr>
      <w:r w:rsidRPr="00B737FB">
        <w:rPr>
          <w:rFonts w:cs="Arial"/>
        </w:rPr>
        <w:t>No ongoing fees may be charged under an ongoing service arrangement once it has terminated.</w:t>
      </w:r>
    </w:p>
    <w:p w14:paraId="1E6583AD" w14:textId="77777777" w:rsidR="007F1824" w:rsidRPr="00B737FB" w:rsidRDefault="007F1824" w:rsidP="00B23C91">
      <w:pPr>
        <w:jc w:val="both"/>
        <w:rPr>
          <w:rFonts w:cs="Arial"/>
        </w:rPr>
      </w:pPr>
    </w:p>
    <w:p w14:paraId="15FD328B" w14:textId="77777777" w:rsidR="00C93D41" w:rsidRPr="00B737FB" w:rsidRDefault="00C93D41" w:rsidP="00B23C91">
      <w:pPr>
        <w:jc w:val="both"/>
        <w:rPr>
          <w:rFonts w:cs="Arial"/>
        </w:rPr>
      </w:pPr>
      <w:r w:rsidRPr="00B737FB">
        <w:rPr>
          <w:rFonts w:cs="Arial"/>
        </w:rPr>
        <w:t>Although the ongoing service arrangement is taken to be terminated under the circumstances outlined this does not preclude you from providing financial services under an alternate engagement such as an ad hoc fee for service arrangement or a new ongoing service arrangement.</w:t>
      </w:r>
    </w:p>
    <w:p w14:paraId="2D88AF80" w14:textId="5B8A948D" w:rsidR="00C93D41" w:rsidRPr="00B737FB" w:rsidRDefault="00C93D41" w:rsidP="00B23C91">
      <w:pPr>
        <w:jc w:val="both"/>
        <w:rPr>
          <w:rFonts w:cs="Arial"/>
        </w:rPr>
      </w:pPr>
    </w:p>
    <w:p w14:paraId="6E71C727" w14:textId="5C6F200C" w:rsidR="00B23C91" w:rsidRPr="00B737FB" w:rsidRDefault="00B23C91" w:rsidP="00B23C91">
      <w:pPr>
        <w:jc w:val="both"/>
        <w:rPr>
          <w:rFonts w:cs="Arial"/>
          <w:b/>
        </w:rPr>
      </w:pPr>
      <w:r w:rsidRPr="00B737FB">
        <w:rPr>
          <w:rFonts w:cs="Arial"/>
          <w:b/>
        </w:rPr>
        <w:t>Tools</w:t>
      </w:r>
    </w:p>
    <w:p w14:paraId="2298C998" w14:textId="6FC19365" w:rsidR="00C93D41" w:rsidRPr="00B737FB" w:rsidRDefault="00C93D41" w:rsidP="00B23C91">
      <w:pPr>
        <w:jc w:val="both"/>
        <w:rPr>
          <w:rFonts w:cs="Arial"/>
        </w:rPr>
      </w:pPr>
      <w:r w:rsidRPr="00B737FB">
        <w:rPr>
          <w:rFonts w:cs="Arial"/>
        </w:rPr>
        <w:t>FDS and Opt-in templates are available on the adviser login of our website.</w:t>
      </w:r>
    </w:p>
    <w:p w14:paraId="38AA41A5" w14:textId="77777777" w:rsidR="005A3709" w:rsidRPr="00B737FB" w:rsidRDefault="005A3709" w:rsidP="00400F03">
      <w:pPr>
        <w:rPr>
          <w:rFonts w:cs="Arial"/>
        </w:rPr>
      </w:pPr>
    </w:p>
    <w:p w14:paraId="11189775" w14:textId="77777777" w:rsidR="00400F03" w:rsidRPr="00B737FB" w:rsidRDefault="00400F03" w:rsidP="00400F03">
      <w:pPr>
        <w:rPr>
          <w:rFonts w:cs="Arial"/>
          <w:sz w:val="16"/>
          <w:szCs w:val="16"/>
        </w:rPr>
        <w:sectPr w:rsidR="00400F03" w:rsidRPr="00B737FB" w:rsidSect="00EC2527">
          <w:pgSz w:w="11907" w:h="16840" w:code="9"/>
          <w:pgMar w:top="1134" w:right="1134" w:bottom="1134" w:left="1134" w:header="680" w:footer="680" w:gutter="0"/>
          <w:cols w:space="720"/>
        </w:sectPr>
      </w:pPr>
    </w:p>
    <w:p w14:paraId="111897A1" w14:textId="2732B33D" w:rsidR="00B61FF6" w:rsidRPr="00B737FB" w:rsidRDefault="00FF50A2" w:rsidP="00A03B25">
      <w:pPr>
        <w:pStyle w:val="Heading1"/>
      </w:pPr>
      <w:bookmarkStart w:id="131" w:name="_Toc485299847"/>
      <w:bookmarkStart w:id="132" w:name="_Toc49074921"/>
      <w:r w:rsidRPr="00B737FB">
        <w:lastRenderedPageBreak/>
        <w:t xml:space="preserve">What you </w:t>
      </w:r>
      <w:r w:rsidR="006A379F" w:rsidRPr="00B737FB">
        <w:t xml:space="preserve">Can </w:t>
      </w:r>
      <w:r w:rsidRPr="00B737FB">
        <w:t xml:space="preserve">give </w:t>
      </w:r>
      <w:r w:rsidR="00A03B25" w:rsidRPr="00B737FB">
        <w:t>E</w:t>
      </w:r>
      <w:r w:rsidRPr="00B737FB">
        <w:t>lectronically</w:t>
      </w:r>
      <w:bookmarkEnd w:id="131"/>
    </w:p>
    <w:p w14:paraId="111897A2" w14:textId="77777777" w:rsidR="00406AB1" w:rsidRPr="00B737FB" w:rsidRDefault="00406AB1" w:rsidP="00B61FF6">
      <w:pPr>
        <w:rPr>
          <w:rFonts w:cs="Arial"/>
          <w:b/>
        </w:rPr>
      </w:pPr>
      <w:r w:rsidRPr="00B737FB">
        <w:rPr>
          <w:rFonts w:cs="Arial"/>
          <w:b/>
        </w:rPr>
        <w:t>Overview</w:t>
      </w:r>
    </w:p>
    <w:p w14:paraId="59FEC299" w14:textId="2B8F3373" w:rsidR="00FF50A2" w:rsidRPr="00B737FB" w:rsidRDefault="00FF50A2" w:rsidP="00FF50A2">
      <w:pPr>
        <w:jc w:val="both"/>
        <w:rPr>
          <w:rFonts w:cs="Arial"/>
        </w:rPr>
      </w:pPr>
      <w:r w:rsidRPr="00B737FB">
        <w:rPr>
          <w:rFonts w:cs="Arial"/>
        </w:rPr>
        <w:t>You can provide advice in either printed or electronic form. If you provide the document electronically it must be provided in a tamper-proof document such as a PDF. You must keep a record of having provided it and some record that the client did receive it. Also, the client must consent to receiving documents electronically.</w:t>
      </w:r>
    </w:p>
    <w:p w14:paraId="2FB58DB5" w14:textId="77777777" w:rsidR="00FF50A2" w:rsidRPr="00B737FB" w:rsidRDefault="00FF50A2" w:rsidP="00FF50A2">
      <w:pPr>
        <w:jc w:val="both"/>
        <w:rPr>
          <w:rFonts w:cs="Arial"/>
        </w:rPr>
      </w:pPr>
    </w:p>
    <w:p w14:paraId="1D7C3A88" w14:textId="77777777" w:rsidR="00FF50A2" w:rsidRPr="00B737FB" w:rsidRDefault="00FF50A2" w:rsidP="00FF50A2">
      <w:pPr>
        <w:jc w:val="both"/>
        <w:rPr>
          <w:rFonts w:cs="Arial"/>
        </w:rPr>
      </w:pPr>
      <w:r w:rsidRPr="00B737FB">
        <w:rPr>
          <w:rFonts w:cs="Arial"/>
        </w:rPr>
        <w:t>Under the Corporations Act a financial services provider is able to make disclosures to its clients in digital form. Disclosures that can be provided in digital form include:</w:t>
      </w:r>
    </w:p>
    <w:p w14:paraId="41DE29CE" w14:textId="7595C2F0" w:rsidR="00FF50A2" w:rsidRPr="00B737FB" w:rsidRDefault="00FF50A2" w:rsidP="0005323F">
      <w:pPr>
        <w:pStyle w:val="ListParagraph"/>
        <w:numPr>
          <w:ilvl w:val="0"/>
          <w:numId w:val="113"/>
        </w:numPr>
        <w:jc w:val="both"/>
        <w:rPr>
          <w:rFonts w:cs="Arial"/>
        </w:rPr>
      </w:pPr>
      <w:r w:rsidRPr="00B737FB">
        <w:rPr>
          <w:rFonts w:cs="Arial"/>
        </w:rPr>
        <w:t>FSGs (Financial Services Guides);</w:t>
      </w:r>
    </w:p>
    <w:p w14:paraId="02F698BC" w14:textId="4DB5BC3B" w:rsidR="00FF50A2" w:rsidRPr="00B737FB" w:rsidRDefault="00FF50A2" w:rsidP="0005323F">
      <w:pPr>
        <w:pStyle w:val="ListParagraph"/>
        <w:numPr>
          <w:ilvl w:val="0"/>
          <w:numId w:val="113"/>
        </w:numPr>
        <w:jc w:val="both"/>
        <w:rPr>
          <w:rFonts w:cs="Arial"/>
        </w:rPr>
      </w:pPr>
      <w:r w:rsidRPr="00B737FB">
        <w:rPr>
          <w:rFonts w:cs="Arial"/>
        </w:rPr>
        <w:t>PDSs (Product Disclosure Statements);</w:t>
      </w:r>
    </w:p>
    <w:p w14:paraId="494E100E" w14:textId="5475F69B" w:rsidR="00FF50A2" w:rsidRPr="00B737FB" w:rsidRDefault="00FF50A2" w:rsidP="0005323F">
      <w:pPr>
        <w:pStyle w:val="ListParagraph"/>
        <w:numPr>
          <w:ilvl w:val="0"/>
          <w:numId w:val="113"/>
        </w:numPr>
        <w:jc w:val="both"/>
        <w:rPr>
          <w:rFonts w:cs="Arial"/>
        </w:rPr>
      </w:pPr>
      <w:r w:rsidRPr="00B737FB">
        <w:rPr>
          <w:rFonts w:cs="Arial"/>
        </w:rPr>
        <w:t>SOAs (Statements of Advice);</w:t>
      </w:r>
    </w:p>
    <w:p w14:paraId="52CAC5EC" w14:textId="7C52AD5A" w:rsidR="00FF50A2" w:rsidRPr="00B737FB" w:rsidRDefault="00FF50A2" w:rsidP="0005323F">
      <w:pPr>
        <w:pStyle w:val="ListParagraph"/>
        <w:numPr>
          <w:ilvl w:val="0"/>
          <w:numId w:val="113"/>
        </w:numPr>
        <w:jc w:val="both"/>
        <w:rPr>
          <w:rFonts w:cs="Arial"/>
        </w:rPr>
      </w:pPr>
      <w:r w:rsidRPr="00B737FB">
        <w:rPr>
          <w:rFonts w:cs="Arial"/>
        </w:rPr>
        <w:t>Information statements;</w:t>
      </w:r>
    </w:p>
    <w:p w14:paraId="4817E199" w14:textId="075237D3" w:rsidR="00FF50A2" w:rsidRPr="00B737FB" w:rsidRDefault="00FF50A2" w:rsidP="0005323F">
      <w:pPr>
        <w:pStyle w:val="ListParagraph"/>
        <w:numPr>
          <w:ilvl w:val="0"/>
          <w:numId w:val="113"/>
        </w:numPr>
        <w:jc w:val="both"/>
        <w:rPr>
          <w:rFonts w:cs="Arial"/>
        </w:rPr>
      </w:pPr>
      <w:r w:rsidRPr="00B737FB">
        <w:rPr>
          <w:rFonts w:cs="Arial"/>
        </w:rPr>
        <w:t>Ongoing disclosure — including ongoing disclosure of material changes and significant events;</w:t>
      </w:r>
    </w:p>
    <w:p w14:paraId="573695E1" w14:textId="4A4F5E20" w:rsidR="00FF50A2" w:rsidRPr="00B737FB" w:rsidRDefault="00FF50A2" w:rsidP="0005323F">
      <w:pPr>
        <w:pStyle w:val="ListParagraph"/>
        <w:numPr>
          <w:ilvl w:val="0"/>
          <w:numId w:val="113"/>
        </w:numPr>
        <w:jc w:val="both"/>
        <w:rPr>
          <w:rFonts w:cs="Arial"/>
        </w:rPr>
      </w:pPr>
      <w:r w:rsidRPr="00B737FB">
        <w:rPr>
          <w:rFonts w:cs="Arial"/>
        </w:rPr>
        <w:t>Periodic statements;</w:t>
      </w:r>
    </w:p>
    <w:p w14:paraId="6420B6C5" w14:textId="7376534E" w:rsidR="00FF50A2" w:rsidRPr="00B737FB" w:rsidRDefault="00FF50A2" w:rsidP="0005323F">
      <w:pPr>
        <w:pStyle w:val="ListParagraph"/>
        <w:numPr>
          <w:ilvl w:val="0"/>
          <w:numId w:val="113"/>
        </w:numPr>
        <w:jc w:val="both"/>
        <w:rPr>
          <w:rFonts w:cs="Arial"/>
        </w:rPr>
      </w:pPr>
      <w:r w:rsidRPr="00B737FB">
        <w:rPr>
          <w:rFonts w:cs="Arial"/>
        </w:rPr>
        <w:t>Confirmation of transactions;</w:t>
      </w:r>
    </w:p>
    <w:p w14:paraId="5610A232" w14:textId="67A8EC2A" w:rsidR="00FF50A2" w:rsidRPr="00B737FB" w:rsidRDefault="00FF50A2" w:rsidP="0005323F">
      <w:pPr>
        <w:pStyle w:val="ListParagraph"/>
        <w:numPr>
          <w:ilvl w:val="0"/>
          <w:numId w:val="113"/>
        </w:numPr>
        <w:jc w:val="both"/>
        <w:rPr>
          <w:rFonts w:cs="Arial"/>
        </w:rPr>
      </w:pPr>
      <w:r w:rsidRPr="00B737FB">
        <w:rPr>
          <w:rFonts w:cs="Arial"/>
        </w:rPr>
        <w:t>Annual superannuation information;</w:t>
      </w:r>
    </w:p>
    <w:p w14:paraId="572B30F4" w14:textId="5CD71489" w:rsidR="00FF50A2" w:rsidRPr="00B737FB" w:rsidRDefault="00FF50A2" w:rsidP="0005323F">
      <w:pPr>
        <w:pStyle w:val="ListParagraph"/>
        <w:numPr>
          <w:ilvl w:val="0"/>
          <w:numId w:val="113"/>
        </w:numPr>
        <w:jc w:val="both"/>
        <w:rPr>
          <w:rFonts w:cs="Arial"/>
        </w:rPr>
      </w:pPr>
      <w:r w:rsidRPr="00B737FB">
        <w:rPr>
          <w:rFonts w:cs="Arial"/>
        </w:rPr>
        <w:t>Additional information provided by the super trustee;</w:t>
      </w:r>
    </w:p>
    <w:p w14:paraId="2F01E3D9" w14:textId="2EE6C741" w:rsidR="00FF50A2" w:rsidRPr="00B737FB" w:rsidRDefault="00FF50A2" w:rsidP="0005323F">
      <w:pPr>
        <w:pStyle w:val="ListParagraph"/>
        <w:numPr>
          <w:ilvl w:val="0"/>
          <w:numId w:val="113"/>
        </w:numPr>
        <w:jc w:val="both"/>
        <w:rPr>
          <w:rFonts w:cs="Arial"/>
        </w:rPr>
      </w:pPr>
      <w:r w:rsidRPr="00B737FB">
        <w:rPr>
          <w:rFonts w:cs="Arial"/>
        </w:rPr>
        <w:t>Unsolicited offers to purchase financial products off-market; and</w:t>
      </w:r>
    </w:p>
    <w:p w14:paraId="768EC230" w14:textId="434ECBE3" w:rsidR="00FF50A2" w:rsidRPr="00B737FB" w:rsidRDefault="00FF50A2" w:rsidP="0005323F">
      <w:pPr>
        <w:pStyle w:val="ListParagraph"/>
        <w:numPr>
          <w:ilvl w:val="0"/>
          <w:numId w:val="113"/>
        </w:numPr>
        <w:jc w:val="both"/>
        <w:rPr>
          <w:rFonts w:cs="Arial"/>
        </w:rPr>
      </w:pPr>
      <w:r w:rsidRPr="00B737FB">
        <w:rPr>
          <w:rFonts w:cs="Arial"/>
        </w:rPr>
        <w:t>Additional information on request.</w:t>
      </w:r>
    </w:p>
    <w:p w14:paraId="7D65983A" w14:textId="77777777" w:rsidR="00FF50A2" w:rsidRPr="00B737FB" w:rsidRDefault="00FF50A2" w:rsidP="00FF50A2">
      <w:pPr>
        <w:jc w:val="both"/>
        <w:rPr>
          <w:rFonts w:cs="Arial"/>
        </w:rPr>
      </w:pPr>
    </w:p>
    <w:p w14:paraId="5DBC9AC8" w14:textId="2B0DC72B" w:rsidR="00FF50A2" w:rsidRPr="00B737FB" w:rsidRDefault="00FF50A2" w:rsidP="00FF50A2">
      <w:pPr>
        <w:jc w:val="both"/>
        <w:rPr>
          <w:rFonts w:cs="Arial"/>
        </w:rPr>
      </w:pPr>
      <w:r w:rsidRPr="00B737FB">
        <w:rPr>
          <w:rFonts w:cs="Arial"/>
        </w:rPr>
        <w:t>Disclosures may be delivered using any digital methods (e.g. an email, fax or any other form of digital message with a hyperlink to the disclosure) if the client has agreed (either orally or in writing).</w:t>
      </w:r>
    </w:p>
    <w:p w14:paraId="4A9E8BE5" w14:textId="77777777" w:rsidR="00FF50A2" w:rsidRPr="00B737FB" w:rsidRDefault="00FF50A2" w:rsidP="00FF50A2">
      <w:pPr>
        <w:jc w:val="both"/>
        <w:rPr>
          <w:rFonts w:cs="Arial"/>
        </w:rPr>
      </w:pPr>
    </w:p>
    <w:p w14:paraId="278AC180" w14:textId="77777777" w:rsidR="00FF50A2" w:rsidRPr="00B737FB" w:rsidRDefault="00FF50A2" w:rsidP="00FF50A2">
      <w:pPr>
        <w:jc w:val="both"/>
        <w:rPr>
          <w:rFonts w:cs="Arial"/>
        </w:rPr>
      </w:pPr>
      <w:r w:rsidRPr="00B737FB">
        <w:rPr>
          <w:rFonts w:cs="Arial"/>
        </w:rPr>
        <w:t>If the client has not agreed you can still make the disclosure available in digital provided that you then notify the client from where the disclosure can be retrieved. For example, where the client has provided an email address (or other electronic details) as part of their contact details you may consider providing them with disclosures through email.</w:t>
      </w:r>
    </w:p>
    <w:p w14:paraId="386EAC28" w14:textId="77777777" w:rsidR="00FF50A2" w:rsidRPr="00B737FB" w:rsidRDefault="00FF50A2" w:rsidP="00FF50A2">
      <w:pPr>
        <w:jc w:val="both"/>
        <w:rPr>
          <w:rFonts w:cs="Arial"/>
        </w:rPr>
      </w:pPr>
    </w:p>
    <w:p w14:paraId="112E12FC" w14:textId="482116A6" w:rsidR="00FF50A2" w:rsidRPr="00B737FB" w:rsidRDefault="00FF50A2" w:rsidP="00FF50A2">
      <w:pPr>
        <w:jc w:val="both"/>
        <w:rPr>
          <w:rFonts w:cs="Arial"/>
        </w:rPr>
      </w:pPr>
      <w:r w:rsidRPr="00B737FB">
        <w:rPr>
          <w:rFonts w:cs="Arial"/>
        </w:rPr>
        <w:t>If you choose to provide digital disclosure to a client without express approval the client must be given the opportunity to opt out of this method. ASIC RG221 states that the client must be given at least seven days to opt out of this means of notification.</w:t>
      </w:r>
    </w:p>
    <w:p w14:paraId="2A9A229C" w14:textId="77777777" w:rsidR="00FF50A2" w:rsidRPr="00B737FB" w:rsidRDefault="00FF50A2" w:rsidP="00FF50A2">
      <w:pPr>
        <w:jc w:val="both"/>
        <w:rPr>
          <w:rFonts w:cs="Arial"/>
        </w:rPr>
      </w:pPr>
    </w:p>
    <w:p w14:paraId="227B7C1B" w14:textId="31126ADB" w:rsidR="00FF50A2" w:rsidRPr="00B737FB" w:rsidRDefault="00FF50A2" w:rsidP="00FF50A2">
      <w:pPr>
        <w:jc w:val="both"/>
        <w:rPr>
          <w:rFonts w:cs="Arial"/>
        </w:rPr>
      </w:pPr>
      <w:r w:rsidRPr="00B737FB">
        <w:rPr>
          <w:rFonts w:cs="Arial"/>
        </w:rPr>
        <w:t>RG221 notes that as a matter of good practice entities intending to change the way they deliver disclosures to existing clients should notify clients using the existing method of communication.</w:t>
      </w:r>
    </w:p>
    <w:p w14:paraId="61BCE5D6" w14:textId="77777777" w:rsidR="00FF50A2" w:rsidRPr="00B737FB" w:rsidRDefault="00FF50A2" w:rsidP="00EA1D4C">
      <w:pPr>
        <w:jc w:val="both"/>
        <w:rPr>
          <w:rFonts w:cs="Arial"/>
        </w:rPr>
      </w:pPr>
    </w:p>
    <w:p w14:paraId="793BBAFF" w14:textId="77777777" w:rsidR="00FF50A2" w:rsidRPr="00B737FB" w:rsidRDefault="00FF50A2" w:rsidP="00EA1D4C">
      <w:pPr>
        <w:jc w:val="both"/>
        <w:rPr>
          <w:rFonts w:cs="Arial"/>
        </w:rPr>
      </w:pPr>
    </w:p>
    <w:p w14:paraId="3B25ADC1" w14:textId="65F4133C" w:rsidR="00FF50A2" w:rsidRPr="00B737FB" w:rsidRDefault="00FF50A2" w:rsidP="00FF50A2">
      <w:pPr>
        <w:pStyle w:val="Heading1"/>
      </w:pPr>
      <w:bookmarkStart w:id="133" w:name="_Toc485299848"/>
      <w:r w:rsidRPr="00B737FB">
        <w:t>paperless office</w:t>
      </w:r>
      <w:bookmarkEnd w:id="133"/>
    </w:p>
    <w:p w14:paraId="12FD82F5" w14:textId="5CB056CA" w:rsidR="00FF50A2" w:rsidRPr="00B737FB" w:rsidRDefault="00FF50A2" w:rsidP="00EA1D4C">
      <w:pPr>
        <w:jc w:val="both"/>
        <w:rPr>
          <w:rFonts w:cs="Arial"/>
          <w:b/>
        </w:rPr>
      </w:pPr>
      <w:r w:rsidRPr="00B737FB">
        <w:rPr>
          <w:rFonts w:cs="Arial"/>
          <w:b/>
        </w:rPr>
        <w:t>Overview</w:t>
      </w:r>
    </w:p>
    <w:p w14:paraId="111897A3" w14:textId="70DFC004" w:rsidR="00406AB1" w:rsidRPr="00B737FB" w:rsidRDefault="00EA1D4C" w:rsidP="00EA1D4C">
      <w:pPr>
        <w:jc w:val="both"/>
        <w:rPr>
          <w:rFonts w:cs="Arial"/>
        </w:rPr>
      </w:pPr>
      <w:r w:rsidRPr="00B737FB">
        <w:rPr>
          <w:rFonts w:cs="Arial"/>
        </w:rPr>
        <w:t>A paperless office is a work environment at which the use of paper is eliminated or wisely used. The key aspect of the paperless office is the conversion of paper documents, photos, and all the other paper based systems to digital documents. "Going Paperless" can save money, boost productivity, save space, make electronic documentation and information sharing easier and minimis</w:t>
      </w:r>
      <w:r w:rsidR="006B26E4" w:rsidRPr="00B737FB">
        <w:rPr>
          <w:rFonts w:cs="Arial"/>
        </w:rPr>
        <w:t>e environmental damage.</w:t>
      </w:r>
    </w:p>
    <w:p w14:paraId="111897A4" w14:textId="77777777" w:rsidR="00406AB1" w:rsidRPr="00B737FB" w:rsidRDefault="00406AB1" w:rsidP="00406AB1">
      <w:pPr>
        <w:rPr>
          <w:rFonts w:cs="Arial"/>
        </w:rPr>
      </w:pPr>
    </w:p>
    <w:p w14:paraId="111897A5" w14:textId="77777777" w:rsidR="00406AB1" w:rsidRPr="00B737FB" w:rsidRDefault="00406AB1" w:rsidP="00EA1D4C">
      <w:pPr>
        <w:jc w:val="both"/>
        <w:rPr>
          <w:rFonts w:cs="Arial"/>
        </w:rPr>
      </w:pPr>
      <w:r w:rsidRPr="00B737FB">
        <w:rPr>
          <w:rFonts w:cs="Arial"/>
        </w:rPr>
        <w:t>The licensee’s policy is that:</w:t>
      </w:r>
    </w:p>
    <w:p w14:paraId="111897A6" w14:textId="77777777" w:rsidR="00406AB1" w:rsidRPr="00B737FB" w:rsidRDefault="00406AB1" w:rsidP="0005323F">
      <w:pPr>
        <w:pStyle w:val="ListParagraph"/>
        <w:numPr>
          <w:ilvl w:val="0"/>
          <w:numId w:val="56"/>
        </w:numPr>
        <w:jc w:val="both"/>
        <w:rPr>
          <w:rFonts w:cs="Arial"/>
        </w:rPr>
      </w:pPr>
      <w:r w:rsidRPr="00B737FB">
        <w:rPr>
          <w:rFonts w:cs="Arial"/>
        </w:rPr>
        <w:t>Everything can be stored electronically.</w:t>
      </w:r>
    </w:p>
    <w:p w14:paraId="111897A9" w14:textId="77777777" w:rsidR="00406AB1" w:rsidRPr="00B737FB" w:rsidRDefault="00406AB1" w:rsidP="0005323F">
      <w:pPr>
        <w:pStyle w:val="ListParagraph"/>
        <w:numPr>
          <w:ilvl w:val="0"/>
          <w:numId w:val="56"/>
        </w:numPr>
        <w:jc w:val="both"/>
        <w:rPr>
          <w:rFonts w:cs="Arial"/>
        </w:rPr>
      </w:pPr>
      <w:r w:rsidRPr="00B737FB">
        <w:rPr>
          <w:rFonts w:cs="Arial"/>
        </w:rPr>
        <w:t>You must have a very secure and reliable off site backup regime, that must update daily, as any shredded documents can obviously not be replaced.</w:t>
      </w:r>
    </w:p>
    <w:p w14:paraId="111897AA" w14:textId="72E0A2C9" w:rsidR="00406AB1" w:rsidRPr="00B737FB" w:rsidRDefault="00406AB1" w:rsidP="00EA1D4C">
      <w:pPr>
        <w:jc w:val="both"/>
        <w:rPr>
          <w:rFonts w:cs="Arial"/>
        </w:rPr>
      </w:pPr>
    </w:p>
    <w:p w14:paraId="661818A6" w14:textId="77777777" w:rsidR="00F0208F" w:rsidRPr="00B737FB" w:rsidRDefault="00F0208F" w:rsidP="00F0208F">
      <w:pPr>
        <w:jc w:val="both"/>
        <w:rPr>
          <w:rFonts w:cs="Arial"/>
        </w:rPr>
      </w:pPr>
      <w:r w:rsidRPr="00B737FB">
        <w:rPr>
          <w:rFonts w:cs="Arial"/>
        </w:rPr>
        <w:t>What’s a backup?</w:t>
      </w:r>
    </w:p>
    <w:p w14:paraId="6EAF0876" w14:textId="272BC0ED" w:rsidR="00F0208F" w:rsidRPr="00B737FB" w:rsidRDefault="00F0208F" w:rsidP="00F0208F">
      <w:pPr>
        <w:jc w:val="both"/>
        <w:rPr>
          <w:rFonts w:cs="Arial"/>
        </w:rPr>
      </w:pPr>
      <w:r w:rsidRPr="00B737FB">
        <w:rPr>
          <w:rFonts w:cs="Arial"/>
        </w:rPr>
        <w:t>In its simplest form, a backup is a copy of your important files that you keep in case something happens to your original. There are lots of ways you can backup, but the simplest is to copy files to another format, like a CD, DVD, USB device, or external hard drive. As the NBN™ rolls out across Australia, bringing with it faster upload speeds, it’s becoming more popular to backup to online “cloud” services.</w:t>
      </w:r>
    </w:p>
    <w:p w14:paraId="4BE48503" w14:textId="77777777" w:rsidR="00F0208F" w:rsidRPr="00B737FB" w:rsidRDefault="00F0208F" w:rsidP="00F0208F">
      <w:pPr>
        <w:jc w:val="both"/>
        <w:rPr>
          <w:rFonts w:cs="Arial"/>
        </w:rPr>
      </w:pPr>
    </w:p>
    <w:p w14:paraId="18CF9E88" w14:textId="77777777" w:rsidR="00F0208F" w:rsidRPr="00B737FB" w:rsidRDefault="00F0208F" w:rsidP="00F0208F">
      <w:pPr>
        <w:jc w:val="both"/>
        <w:rPr>
          <w:rFonts w:cs="Arial"/>
        </w:rPr>
      </w:pPr>
      <w:r w:rsidRPr="00B737FB">
        <w:rPr>
          <w:rFonts w:cs="Arial"/>
        </w:rPr>
        <w:t>Some things are NOT a backup:</w:t>
      </w:r>
    </w:p>
    <w:p w14:paraId="053591DF" w14:textId="77777777" w:rsidR="00F0208F" w:rsidRPr="00B737FB" w:rsidRDefault="00F0208F" w:rsidP="0005323F">
      <w:pPr>
        <w:pStyle w:val="ListParagraph"/>
        <w:numPr>
          <w:ilvl w:val="0"/>
          <w:numId w:val="124"/>
        </w:numPr>
        <w:jc w:val="both"/>
        <w:rPr>
          <w:rFonts w:cs="Arial"/>
        </w:rPr>
      </w:pPr>
      <w:r w:rsidRPr="00B737FB">
        <w:rPr>
          <w:rFonts w:cs="Arial"/>
        </w:rPr>
        <w:lastRenderedPageBreak/>
        <w:t>Copying a file to another folder on the same computer (a problem that affects your computer is most likely to wipe out everything)</w:t>
      </w:r>
    </w:p>
    <w:p w14:paraId="7329C2F1" w14:textId="77777777" w:rsidR="00F0208F" w:rsidRPr="00B737FB" w:rsidRDefault="00F0208F" w:rsidP="0005323F">
      <w:pPr>
        <w:pStyle w:val="ListParagraph"/>
        <w:numPr>
          <w:ilvl w:val="0"/>
          <w:numId w:val="124"/>
        </w:numPr>
        <w:jc w:val="both"/>
        <w:rPr>
          <w:rFonts w:cs="Arial"/>
        </w:rPr>
      </w:pPr>
      <w:r w:rsidRPr="00B737FB">
        <w:rPr>
          <w:rFonts w:cs="Arial"/>
        </w:rPr>
        <w:t>Copying a file somewhere else, then deleting the original to save space (what happens if your backup fails?)</w:t>
      </w:r>
    </w:p>
    <w:p w14:paraId="2ED1DB2D" w14:textId="24289AD4" w:rsidR="00F0208F" w:rsidRPr="00B737FB" w:rsidRDefault="00F0208F" w:rsidP="0005323F">
      <w:pPr>
        <w:pStyle w:val="ListParagraph"/>
        <w:numPr>
          <w:ilvl w:val="0"/>
          <w:numId w:val="124"/>
        </w:numPr>
        <w:jc w:val="both"/>
        <w:rPr>
          <w:rFonts w:cs="Arial"/>
        </w:rPr>
      </w:pPr>
      <w:r w:rsidRPr="00B737FB">
        <w:rPr>
          <w:rFonts w:cs="Arial"/>
        </w:rPr>
        <w:t>Online storage tools like Dropbox, which are geared towards sharing and collaboration, and will only keep your deleted files for 30 days</w:t>
      </w:r>
    </w:p>
    <w:p w14:paraId="7E2CE3BB" w14:textId="68D76F72" w:rsidR="00F0208F" w:rsidRPr="00B737FB" w:rsidRDefault="00F0208F" w:rsidP="00EA1D4C">
      <w:pPr>
        <w:jc w:val="both"/>
        <w:rPr>
          <w:rFonts w:cs="Arial"/>
        </w:rPr>
      </w:pPr>
    </w:p>
    <w:p w14:paraId="3F30F805" w14:textId="77777777" w:rsidR="001A173B" w:rsidRPr="00B737FB" w:rsidRDefault="001A173B" w:rsidP="00EA1D4C">
      <w:pPr>
        <w:jc w:val="both"/>
        <w:rPr>
          <w:rFonts w:cs="Arial"/>
          <w:b/>
        </w:rPr>
      </w:pPr>
      <w:r w:rsidRPr="00B737FB">
        <w:rPr>
          <w:rFonts w:cs="Arial"/>
          <w:b/>
        </w:rPr>
        <w:t>Tools</w:t>
      </w:r>
    </w:p>
    <w:p w14:paraId="76677ED1" w14:textId="55A26500" w:rsidR="00F0208F" w:rsidRPr="00B737FB" w:rsidRDefault="00E71F7B" w:rsidP="00EA1D4C">
      <w:pPr>
        <w:jc w:val="both"/>
        <w:rPr>
          <w:rFonts w:cs="Arial"/>
        </w:rPr>
      </w:pPr>
      <w:r w:rsidRPr="00B737FB">
        <w:rPr>
          <w:rFonts w:cs="Arial"/>
        </w:rPr>
        <w:t>Software providers backup data you s</w:t>
      </w:r>
      <w:r w:rsidR="00487FB2" w:rsidRPr="00B737FB">
        <w:rPr>
          <w:rFonts w:cs="Arial"/>
        </w:rPr>
        <w:t>t</w:t>
      </w:r>
      <w:r w:rsidRPr="00B737FB">
        <w:rPr>
          <w:rFonts w:cs="Arial"/>
        </w:rPr>
        <w:t>ore on their system e.g. Midwinter, AdviserLogic, COIN. There are many other providers that you would need to make an individual assessment to suit your needs e.g. Acronis, Crashplan.</w:t>
      </w:r>
    </w:p>
    <w:p w14:paraId="7AB3158D" w14:textId="77777777" w:rsidR="00F0208F" w:rsidRPr="00B737FB" w:rsidRDefault="00F0208F" w:rsidP="00EA1D4C">
      <w:pPr>
        <w:jc w:val="both"/>
        <w:rPr>
          <w:rFonts w:cs="Arial"/>
        </w:rPr>
      </w:pPr>
    </w:p>
    <w:p w14:paraId="1117B86D" w14:textId="32278825" w:rsidR="00F0208F" w:rsidRPr="00B737FB" w:rsidRDefault="00E71F7B" w:rsidP="00EA1D4C">
      <w:pPr>
        <w:jc w:val="both"/>
        <w:rPr>
          <w:rFonts w:cs="Arial"/>
          <w:b/>
        </w:rPr>
      </w:pPr>
      <w:r w:rsidRPr="00B737FB">
        <w:rPr>
          <w:rFonts w:cs="Arial"/>
          <w:b/>
        </w:rPr>
        <w:t>Process</w:t>
      </w:r>
    </w:p>
    <w:p w14:paraId="6FE38B78" w14:textId="53F88EE2" w:rsidR="00F0208F" w:rsidRPr="00B737FB" w:rsidRDefault="00F0208F" w:rsidP="00F0208F">
      <w:pPr>
        <w:jc w:val="both"/>
        <w:rPr>
          <w:rFonts w:cs="Arial"/>
        </w:rPr>
      </w:pPr>
      <w:r w:rsidRPr="00B737FB">
        <w:rPr>
          <w:rFonts w:cs="Arial"/>
        </w:rPr>
        <w:t>Doing it right – the 3-2-1 backup strategy</w:t>
      </w:r>
    </w:p>
    <w:p w14:paraId="076A781A" w14:textId="77777777" w:rsidR="00F0208F" w:rsidRPr="00B737FB" w:rsidRDefault="00F0208F" w:rsidP="00F0208F">
      <w:pPr>
        <w:jc w:val="both"/>
        <w:rPr>
          <w:rFonts w:cs="Arial"/>
        </w:rPr>
      </w:pPr>
    </w:p>
    <w:p w14:paraId="1A8E3A84" w14:textId="77777777" w:rsidR="00F0208F" w:rsidRPr="00B737FB" w:rsidRDefault="00F0208F" w:rsidP="00F0208F">
      <w:pPr>
        <w:jc w:val="both"/>
        <w:rPr>
          <w:rFonts w:cs="Arial"/>
        </w:rPr>
      </w:pPr>
      <w:r w:rsidRPr="00B737FB">
        <w:rPr>
          <w:rFonts w:cs="Arial"/>
        </w:rPr>
        <w:t>The 3-2-1 backup strategy, also called the “rule of three”, is a best practice method for backing up. You need:</w:t>
      </w:r>
    </w:p>
    <w:p w14:paraId="5D678EDA" w14:textId="49A3FF79" w:rsidR="00F0208F" w:rsidRPr="00B737FB" w:rsidRDefault="00F0208F" w:rsidP="0005323F">
      <w:pPr>
        <w:pStyle w:val="ListParagraph"/>
        <w:numPr>
          <w:ilvl w:val="0"/>
          <w:numId w:val="125"/>
        </w:numPr>
        <w:jc w:val="both"/>
        <w:rPr>
          <w:rFonts w:cs="Arial"/>
        </w:rPr>
      </w:pPr>
      <w:r w:rsidRPr="00B737FB">
        <w:rPr>
          <w:rFonts w:cs="Arial"/>
        </w:rPr>
        <w:t>3 copies - the original and two copies</w:t>
      </w:r>
    </w:p>
    <w:p w14:paraId="279CE30C" w14:textId="367C1680" w:rsidR="00F0208F" w:rsidRPr="00B737FB" w:rsidRDefault="00F0208F" w:rsidP="0005323F">
      <w:pPr>
        <w:pStyle w:val="ListParagraph"/>
        <w:numPr>
          <w:ilvl w:val="0"/>
          <w:numId w:val="125"/>
        </w:numPr>
        <w:jc w:val="both"/>
        <w:rPr>
          <w:rFonts w:cs="Arial"/>
        </w:rPr>
      </w:pPr>
      <w:r w:rsidRPr="00B737FB">
        <w:rPr>
          <w:rFonts w:cs="Arial"/>
        </w:rPr>
        <w:t>On 2 different formats in case one fails e.g. cloud and external hard drive</w:t>
      </w:r>
    </w:p>
    <w:p w14:paraId="30730AFA" w14:textId="11C433DF" w:rsidR="00F0208F" w:rsidRPr="00B737FB" w:rsidRDefault="00E71F7B" w:rsidP="0005323F">
      <w:pPr>
        <w:pStyle w:val="ListParagraph"/>
        <w:numPr>
          <w:ilvl w:val="0"/>
          <w:numId w:val="125"/>
        </w:numPr>
        <w:jc w:val="both"/>
        <w:rPr>
          <w:rFonts w:cs="Arial"/>
        </w:rPr>
      </w:pPr>
      <w:r w:rsidRPr="00B737FB">
        <w:rPr>
          <w:rFonts w:cs="Arial"/>
        </w:rPr>
        <w:t>With 1 offsite so a copy is safe in a disaster.</w:t>
      </w:r>
    </w:p>
    <w:p w14:paraId="4C5F5A2C" w14:textId="77777777" w:rsidR="00E71F7B" w:rsidRPr="00B737FB" w:rsidRDefault="00E71F7B" w:rsidP="00F0208F">
      <w:pPr>
        <w:jc w:val="both"/>
        <w:rPr>
          <w:rFonts w:cs="Arial"/>
        </w:rPr>
      </w:pPr>
    </w:p>
    <w:p w14:paraId="0804E29B" w14:textId="21A830A8" w:rsidR="00F0208F" w:rsidRPr="00B737FB" w:rsidRDefault="00F0208F" w:rsidP="00F0208F">
      <w:pPr>
        <w:jc w:val="both"/>
        <w:rPr>
          <w:rFonts w:cs="Arial"/>
        </w:rPr>
      </w:pPr>
      <w:r w:rsidRPr="00B737FB">
        <w:rPr>
          <w:rFonts w:cs="Arial"/>
        </w:rPr>
        <w:t>In practice, you could have one copy on your laptop, one on an external drive, and a third copy on an online cloud backup system. Then you’ve got a local backup handy if you need to restore something quickly. Plus, if something really bad happens—like a fire, theft, or flood—you’ve still got another copy offsite in the cloud backup.</w:t>
      </w:r>
    </w:p>
    <w:p w14:paraId="3E760397" w14:textId="77777777" w:rsidR="00F0208F" w:rsidRPr="00B737FB" w:rsidRDefault="00F0208F" w:rsidP="00F0208F">
      <w:pPr>
        <w:jc w:val="both"/>
        <w:rPr>
          <w:rFonts w:cs="Arial"/>
        </w:rPr>
      </w:pPr>
    </w:p>
    <w:p w14:paraId="5B982353" w14:textId="77777777" w:rsidR="00F0208F" w:rsidRPr="00B737FB" w:rsidRDefault="00F0208F" w:rsidP="00F0208F">
      <w:pPr>
        <w:jc w:val="both"/>
        <w:rPr>
          <w:rFonts w:cs="Arial"/>
        </w:rPr>
      </w:pPr>
      <w:r w:rsidRPr="00B737FB">
        <w:rPr>
          <w:rFonts w:cs="Arial"/>
        </w:rPr>
        <w:t>Following the 3-2-1 strategy, you’ll want at least a local backup, and an offsite backup. If you can’t do both, pick an offsite backup so you’re covered in a worst-case scenario.</w:t>
      </w:r>
    </w:p>
    <w:p w14:paraId="76901239" w14:textId="77777777" w:rsidR="00F0208F" w:rsidRPr="00B737FB" w:rsidRDefault="00F0208F" w:rsidP="00F0208F">
      <w:pPr>
        <w:jc w:val="both"/>
        <w:rPr>
          <w:rFonts w:cs="Arial"/>
        </w:rPr>
      </w:pPr>
    </w:p>
    <w:p w14:paraId="10180434" w14:textId="02D31E4C" w:rsidR="00F0208F" w:rsidRPr="00B737FB" w:rsidRDefault="00F0208F" w:rsidP="00F0208F">
      <w:pPr>
        <w:jc w:val="both"/>
        <w:rPr>
          <w:rFonts w:cs="Arial"/>
        </w:rPr>
      </w:pPr>
      <w:r w:rsidRPr="00B737FB">
        <w:rPr>
          <w:rFonts w:cs="Arial"/>
        </w:rPr>
        <w:t>For your local backup, you’ll need an external hard drive that’s as big as the internal drive in your computer. If you can afford it (and storage is getting cheaper these days), try to get one that’s 2–4 times that size.</w:t>
      </w:r>
      <w:r w:rsidR="00E71F7B" w:rsidRPr="00B737FB">
        <w:rPr>
          <w:rFonts w:cs="Arial"/>
        </w:rPr>
        <w:t xml:space="preserve"> It is also recommended that you use at least 3 different external drives and rotate the backups.</w:t>
      </w:r>
    </w:p>
    <w:p w14:paraId="3F8CCEEF" w14:textId="5CC46BBA" w:rsidR="00F0208F" w:rsidRPr="00B737FB" w:rsidRDefault="00F0208F" w:rsidP="0005323F">
      <w:pPr>
        <w:pStyle w:val="ListParagraph"/>
        <w:numPr>
          <w:ilvl w:val="0"/>
          <w:numId w:val="126"/>
        </w:numPr>
        <w:jc w:val="both"/>
        <w:rPr>
          <w:rFonts w:cs="Arial"/>
        </w:rPr>
      </w:pPr>
      <w:r w:rsidRPr="00B737FB">
        <w:rPr>
          <w:rFonts w:cs="Arial"/>
        </w:rPr>
        <w:t>If you’re using Windows, you can take</w:t>
      </w:r>
      <w:r w:rsidR="00E71F7B" w:rsidRPr="00B737FB">
        <w:rPr>
          <w:rFonts w:cs="Arial"/>
        </w:rPr>
        <w:t xml:space="preserve"> </w:t>
      </w:r>
      <w:r w:rsidRPr="00B737FB">
        <w:rPr>
          <w:rFonts w:cs="Arial"/>
        </w:rPr>
        <w:t>advantage of the built-in Windows Backup to automatically backup everything in your user folder</w:t>
      </w:r>
    </w:p>
    <w:p w14:paraId="17EB84A3" w14:textId="77777777" w:rsidR="00F0208F" w:rsidRPr="00B737FB" w:rsidRDefault="00F0208F" w:rsidP="0005323F">
      <w:pPr>
        <w:pStyle w:val="ListParagraph"/>
        <w:numPr>
          <w:ilvl w:val="0"/>
          <w:numId w:val="126"/>
        </w:numPr>
        <w:jc w:val="both"/>
        <w:rPr>
          <w:rFonts w:cs="Arial"/>
        </w:rPr>
      </w:pPr>
      <w:r w:rsidRPr="00B737FB">
        <w:rPr>
          <w:rFonts w:cs="Arial"/>
        </w:rPr>
        <w:t>If you’re on a Mac, Apple’s built-in Time Machine feature will automatically backup your files. Time Machine also lets you go back and get earlier copies of files if you need to</w:t>
      </w:r>
    </w:p>
    <w:p w14:paraId="414C2493" w14:textId="196C5504" w:rsidR="00F0208F" w:rsidRPr="00B737FB" w:rsidRDefault="00F0208F" w:rsidP="0005323F">
      <w:pPr>
        <w:pStyle w:val="ListParagraph"/>
        <w:numPr>
          <w:ilvl w:val="0"/>
          <w:numId w:val="126"/>
        </w:numPr>
        <w:jc w:val="both"/>
        <w:rPr>
          <w:rFonts w:cs="Arial"/>
        </w:rPr>
      </w:pPr>
      <w:r w:rsidRPr="00B737FB">
        <w:rPr>
          <w:rFonts w:cs="Arial"/>
        </w:rPr>
        <w:t>If you use Linux, consider rsnapshot to take snapshots of your computer regularly and Tarsnap to back up to the cloud</w:t>
      </w:r>
    </w:p>
    <w:p w14:paraId="6C062B3B" w14:textId="77777777" w:rsidR="00E71F7B" w:rsidRPr="00B737FB" w:rsidRDefault="00E71F7B" w:rsidP="00E71F7B">
      <w:pPr>
        <w:jc w:val="both"/>
        <w:rPr>
          <w:rFonts w:cs="Arial"/>
        </w:rPr>
      </w:pPr>
    </w:p>
    <w:p w14:paraId="2124008F" w14:textId="380F2B48" w:rsidR="00F0208F" w:rsidRPr="00B737FB" w:rsidRDefault="00F0208F" w:rsidP="00F0208F">
      <w:pPr>
        <w:jc w:val="both"/>
        <w:rPr>
          <w:rFonts w:cs="Arial"/>
        </w:rPr>
      </w:pPr>
      <w:r w:rsidRPr="00B737FB">
        <w:rPr>
          <w:rFonts w:cs="Arial"/>
        </w:rPr>
        <w:t>The easiest way to do an offsite backup is through a cloud based backup system</w:t>
      </w:r>
      <w:r w:rsidR="00E71F7B" w:rsidRPr="00B737FB">
        <w:rPr>
          <w:rFonts w:cs="Arial"/>
        </w:rPr>
        <w:t xml:space="preserve"> such as Crashplan. </w:t>
      </w:r>
      <w:r w:rsidRPr="00B737FB">
        <w:rPr>
          <w:rFonts w:cs="Arial"/>
        </w:rPr>
        <w:t xml:space="preserve">For a monthly (or annual) fee, these services will </w:t>
      </w:r>
      <w:r w:rsidR="00487FB2" w:rsidRPr="00B737FB">
        <w:rPr>
          <w:rFonts w:cs="Arial"/>
        </w:rPr>
        <w:t>back up</w:t>
      </w:r>
      <w:r w:rsidRPr="00B737FB">
        <w:rPr>
          <w:rFonts w:cs="Arial"/>
        </w:rPr>
        <w:t xml:space="preserve"> your files to their servers over your broadband. Some services also have tools to automate your local backups. If cost is a concern, some services (like CrashPlan) even let you use your broadband to back up to your friends or family’s houses</w:t>
      </w:r>
      <w:r w:rsidR="00E71F7B" w:rsidRPr="00B737FB">
        <w:rPr>
          <w:rFonts w:cs="Arial"/>
        </w:rPr>
        <w:t xml:space="preserve"> without cost</w:t>
      </w:r>
      <w:r w:rsidRPr="00B737FB">
        <w:rPr>
          <w:rFonts w:cs="Arial"/>
        </w:rPr>
        <w:t>.</w:t>
      </w:r>
    </w:p>
    <w:p w14:paraId="7D3629AA" w14:textId="77777777" w:rsidR="00F0208F" w:rsidRPr="00B737FB" w:rsidRDefault="00F0208F" w:rsidP="00F0208F">
      <w:pPr>
        <w:jc w:val="both"/>
        <w:rPr>
          <w:rFonts w:cs="Arial"/>
        </w:rPr>
      </w:pPr>
    </w:p>
    <w:p w14:paraId="21E9560C" w14:textId="77777777" w:rsidR="00F0208F" w:rsidRPr="00B737FB" w:rsidRDefault="00F0208F" w:rsidP="00F0208F">
      <w:pPr>
        <w:jc w:val="both"/>
        <w:rPr>
          <w:rFonts w:cs="Arial"/>
        </w:rPr>
      </w:pPr>
      <w:r w:rsidRPr="00B737FB">
        <w:rPr>
          <w:rFonts w:cs="Arial"/>
        </w:rPr>
        <w:t>And finally, don’t forget your phones! If you have an iPhone, you can backup to iCloud, and it’s a good idea to occasionally backup to iTunes on your computer, too (this way, your computer’s backups will also backup your phone). Android users can use Google Sync to back up, and again it’s worth occasionally connecting your phone to your computer and copying files over.</w:t>
      </w:r>
    </w:p>
    <w:p w14:paraId="0F96C46F" w14:textId="77777777" w:rsidR="00F0208F" w:rsidRPr="00B737FB" w:rsidRDefault="00F0208F" w:rsidP="00F0208F">
      <w:pPr>
        <w:jc w:val="both"/>
        <w:rPr>
          <w:rFonts w:cs="Arial"/>
        </w:rPr>
      </w:pPr>
    </w:p>
    <w:p w14:paraId="4A5710E7" w14:textId="25FA8109" w:rsidR="00F0208F" w:rsidRPr="00B737FB" w:rsidRDefault="00F0208F" w:rsidP="00F0208F">
      <w:pPr>
        <w:jc w:val="both"/>
        <w:rPr>
          <w:rFonts w:cs="Arial"/>
        </w:rPr>
      </w:pPr>
      <w:r w:rsidRPr="00B737FB">
        <w:rPr>
          <w:rFonts w:cs="Arial"/>
        </w:rPr>
        <w:t>If you already backup, can you remember the last time you tested your backups?</w:t>
      </w:r>
    </w:p>
    <w:p w14:paraId="160BDD67" w14:textId="597DD502" w:rsidR="00F0208F" w:rsidRPr="00B737FB" w:rsidRDefault="00F0208F" w:rsidP="00EA1D4C">
      <w:pPr>
        <w:jc w:val="both"/>
        <w:rPr>
          <w:rFonts w:cs="Arial"/>
        </w:rPr>
      </w:pPr>
    </w:p>
    <w:p w14:paraId="4B6183E5" w14:textId="7E3272F4" w:rsidR="00F0208F" w:rsidRPr="00B737FB" w:rsidRDefault="00E71F7B" w:rsidP="00EA1D4C">
      <w:pPr>
        <w:jc w:val="both"/>
        <w:rPr>
          <w:rFonts w:cs="Arial"/>
          <w:b/>
        </w:rPr>
      </w:pPr>
      <w:r w:rsidRPr="00B737FB">
        <w:rPr>
          <w:rFonts w:cs="Arial"/>
          <w:b/>
        </w:rPr>
        <w:t>Important Note</w:t>
      </w:r>
    </w:p>
    <w:p w14:paraId="4555D239" w14:textId="3C58E583" w:rsidR="00E71F7B" w:rsidRPr="00B737FB" w:rsidRDefault="00E71F7B" w:rsidP="00EA1D4C">
      <w:pPr>
        <w:jc w:val="both"/>
        <w:rPr>
          <w:rFonts w:cs="Arial"/>
        </w:rPr>
      </w:pPr>
      <w:r w:rsidRPr="00B737FB">
        <w:rPr>
          <w:rFonts w:cs="Arial"/>
        </w:rPr>
        <w:t>The above just looks after your files; however, what about the operating system and changes and tweaks you have made to your system over the years. It is also recommended that you complete a full backup of your complete system that includes all files</w:t>
      </w:r>
      <w:r w:rsidR="00104F65" w:rsidRPr="00B737FB">
        <w:rPr>
          <w:rFonts w:cs="Arial"/>
        </w:rPr>
        <w:t xml:space="preserve">. Such a backup is often called a System Image, or Partition backup. Operating systems often provide such a facility e.g. System Image through Windows. However, there are a number of excellent software providers such as Acronis. </w:t>
      </w:r>
    </w:p>
    <w:p w14:paraId="4BB99708" w14:textId="7090086F" w:rsidR="00F0208F" w:rsidRPr="00B737FB" w:rsidRDefault="00F0208F" w:rsidP="00EA1D4C">
      <w:pPr>
        <w:jc w:val="both"/>
        <w:rPr>
          <w:rFonts w:cs="Arial"/>
        </w:rPr>
      </w:pPr>
    </w:p>
    <w:p w14:paraId="60A08EDF" w14:textId="2619A63B" w:rsidR="00F0208F" w:rsidRPr="00B737FB" w:rsidRDefault="00104F65" w:rsidP="00EA1D4C">
      <w:pPr>
        <w:jc w:val="both"/>
        <w:rPr>
          <w:rFonts w:cs="Arial"/>
        </w:rPr>
      </w:pPr>
      <w:r w:rsidRPr="00B737FB">
        <w:rPr>
          <w:rFonts w:cs="Arial"/>
        </w:rPr>
        <w:t>For guidance about backups, contact Lionsgate.</w:t>
      </w:r>
    </w:p>
    <w:p w14:paraId="7025334B" w14:textId="397D2F59" w:rsidR="00F0208F" w:rsidRPr="00B737FB" w:rsidRDefault="00F0208F" w:rsidP="00EA1D4C">
      <w:pPr>
        <w:jc w:val="both"/>
        <w:rPr>
          <w:rFonts w:cs="Arial"/>
        </w:rPr>
      </w:pPr>
    </w:p>
    <w:p w14:paraId="111897BC" w14:textId="77777777" w:rsidR="00B61FF6" w:rsidRPr="00B737FB" w:rsidRDefault="00B61FF6" w:rsidP="00B61FF6">
      <w:pPr>
        <w:rPr>
          <w:rFonts w:cs="Arial"/>
        </w:rPr>
      </w:pPr>
    </w:p>
    <w:p w14:paraId="111897BD" w14:textId="77777777" w:rsidR="00406AB1" w:rsidRPr="00B737FB" w:rsidRDefault="00406AB1" w:rsidP="00B61FF6">
      <w:pPr>
        <w:rPr>
          <w:rFonts w:cs="Arial"/>
        </w:rPr>
        <w:sectPr w:rsidR="00406AB1" w:rsidRPr="00B737FB" w:rsidSect="00EC2527">
          <w:pgSz w:w="11907" w:h="16840" w:code="9"/>
          <w:pgMar w:top="1134" w:right="1134" w:bottom="1134" w:left="1134" w:header="680" w:footer="680" w:gutter="0"/>
          <w:cols w:space="720"/>
        </w:sectPr>
      </w:pPr>
    </w:p>
    <w:p w14:paraId="111897BE" w14:textId="7A989036" w:rsidR="00176B50" w:rsidRPr="00B737FB" w:rsidRDefault="00493352" w:rsidP="00493352">
      <w:pPr>
        <w:pStyle w:val="Heading1"/>
      </w:pPr>
      <w:bookmarkStart w:id="134" w:name="_Toc485299849"/>
      <w:r w:rsidRPr="00B737FB">
        <w:lastRenderedPageBreak/>
        <w:t xml:space="preserve">Complaints &amp; Potential Complaints and </w:t>
      </w:r>
      <w:r w:rsidR="00176B50" w:rsidRPr="00B737FB">
        <w:t>How To Handle Them</w:t>
      </w:r>
      <w:bookmarkEnd w:id="132"/>
      <w:bookmarkEnd w:id="134"/>
    </w:p>
    <w:p w14:paraId="62852ECA" w14:textId="0359F009" w:rsidR="00432568" w:rsidRPr="00B737FB" w:rsidRDefault="00182E22" w:rsidP="00A03B25">
      <w:pPr>
        <w:pStyle w:val="Heading2"/>
        <w:spacing w:before="240"/>
      </w:pPr>
      <w:bookmarkStart w:id="135" w:name="_Toc485299850"/>
      <w:r w:rsidRPr="00B737FB">
        <w:t>Obligation</w:t>
      </w:r>
      <w:bookmarkEnd w:id="135"/>
    </w:p>
    <w:p w14:paraId="2A60F957" w14:textId="0ED100A6" w:rsidR="00432568" w:rsidRPr="00D706EC" w:rsidRDefault="00432568" w:rsidP="00432568">
      <w:pPr>
        <w:pStyle w:val="ASBody"/>
        <w:spacing w:before="0" w:after="0"/>
        <w:rPr>
          <w:rFonts w:ascii="Calibri" w:hAnsi="Calibri" w:cs="Calibri"/>
          <w:sz w:val="20"/>
          <w:szCs w:val="20"/>
          <w:lang w:val="en-GB"/>
        </w:rPr>
      </w:pPr>
      <w:r w:rsidRPr="00D706EC">
        <w:rPr>
          <w:rFonts w:ascii="Calibri" w:hAnsi="Calibri" w:cs="Calibri"/>
          <w:bCs/>
          <w:sz w:val="20"/>
          <w:szCs w:val="20"/>
          <w:lang w:val="en-GB"/>
        </w:rPr>
        <w:t>Lionsgate Financial Group Pty Ltd (“Lionsgate”)</w:t>
      </w:r>
      <w:r w:rsidRPr="00D706EC">
        <w:rPr>
          <w:rFonts w:ascii="Calibri" w:hAnsi="Calibri" w:cs="Calibri"/>
          <w:sz w:val="20"/>
          <w:szCs w:val="20"/>
          <w:lang w:val="en-GB"/>
        </w:rPr>
        <w:t xml:space="preserve"> provides financial services to retail clients and is therefore obligated under s912A(1)(g) to have a dispute resolution system.</w:t>
      </w:r>
    </w:p>
    <w:p w14:paraId="03128BFE" w14:textId="77777777" w:rsidR="00432568" w:rsidRPr="00D706EC" w:rsidRDefault="00432568" w:rsidP="00432568">
      <w:pPr>
        <w:pStyle w:val="ASBody"/>
        <w:spacing w:before="0" w:after="0"/>
        <w:rPr>
          <w:rFonts w:ascii="Calibri" w:hAnsi="Calibri" w:cs="Calibri"/>
          <w:sz w:val="20"/>
          <w:szCs w:val="20"/>
          <w:lang w:val="en-GB"/>
        </w:rPr>
      </w:pPr>
    </w:p>
    <w:p w14:paraId="654A3F0B" w14:textId="77777777" w:rsidR="00432568" w:rsidRPr="00D706EC" w:rsidRDefault="00432568" w:rsidP="00432568">
      <w:pPr>
        <w:pStyle w:val="ASBody"/>
        <w:spacing w:before="0" w:after="0"/>
        <w:rPr>
          <w:rFonts w:ascii="Calibri" w:hAnsi="Calibri" w:cs="Calibri"/>
          <w:sz w:val="20"/>
          <w:szCs w:val="20"/>
          <w:lang w:val="en-GB"/>
        </w:rPr>
      </w:pPr>
      <w:r w:rsidRPr="00D706EC">
        <w:rPr>
          <w:rFonts w:ascii="Calibri" w:hAnsi="Calibri" w:cs="Calibri"/>
          <w:sz w:val="20"/>
          <w:szCs w:val="20"/>
          <w:lang w:val="en-GB"/>
        </w:rPr>
        <w:t>The requirements of the dispute resolution system are stated at s912A(2).</w:t>
      </w:r>
    </w:p>
    <w:p w14:paraId="06873AC3" w14:textId="77777777" w:rsidR="00432568" w:rsidRPr="00D706EC" w:rsidRDefault="00432568" w:rsidP="00432568">
      <w:pPr>
        <w:pStyle w:val="ASBody"/>
        <w:spacing w:before="0" w:after="0"/>
        <w:rPr>
          <w:rFonts w:ascii="Calibri" w:hAnsi="Calibri" w:cs="Calibri"/>
          <w:bCs/>
          <w:sz w:val="20"/>
          <w:szCs w:val="20"/>
          <w:lang w:val="en-GB"/>
        </w:rPr>
      </w:pPr>
    </w:p>
    <w:p w14:paraId="6C616AED" w14:textId="5CCED9D2" w:rsidR="00432568" w:rsidRPr="00D706EC" w:rsidRDefault="00432568" w:rsidP="00432568">
      <w:pPr>
        <w:pStyle w:val="ASBody"/>
        <w:spacing w:before="0" w:after="0"/>
        <w:rPr>
          <w:rFonts w:ascii="Calibri" w:hAnsi="Calibri" w:cs="Calibri"/>
          <w:sz w:val="20"/>
          <w:szCs w:val="20"/>
          <w:lang w:val="en-GB"/>
        </w:rPr>
      </w:pPr>
      <w:r w:rsidRPr="00D706EC">
        <w:rPr>
          <w:rFonts w:ascii="Calibri" w:hAnsi="Calibri" w:cs="Calibri"/>
          <w:bCs/>
          <w:sz w:val="20"/>
          <w:szCs w:val="20"/>
          <w:lang w:val="en-GB"/>
        </w:rPr>
        <w:t>Lionsgate</w:t>
      </w:r>
      <w:r w:rsidRPr="00D706EC">
        <w:rPr>
          <w:rFonts w:ascii="Calibri" w:hAnsi="Calibri" w:cs="Calibri"/>
          <w:sz w:val="20"/>
          <w:szCs w:val="20"/>
          <w:lang w:val="en-GB"/>
        </w:rPr>
        <w:t xml:space="preserve"> must have a dispute resolution system that consists of:</w:t>
      </w:r>
    </w:p>
    <w:p w14:paraId="704FEF72" w14:textId="77777777" w:rsidR="00432568" w:rsidRPr="00D706EC" w:rsidRDefault="00432568" w:rsidP="0005323F">
      <w:pPr>
        <w:pStyle w:val="ASBodyBullets"/>
        <w:numPr>
          <w:ilvl w:val="0"/>
          <w:numId w:val="130"/>
        </w:numPr>
        <w:spacing w:before="0" w:after="0"/>
        <w:ind w:left="714" w:hanging="357"/>
        <w:rPr>
          <w:rFonts w:ascii="Calibri" w:hAnsi="Calibri" w:cs="Calibri"/>
          <w:sz w:val="20"/>
          <w:szCs w:val="20"/>
          <w:lang w:val="en-GB"/>
        </w:rPr>
      </w:pPr>
      <w:r w:rsidRPr="00D706EC">
        <w:rPr>
          <w:rFonts w:ascii="Calibri" w:hAnsi="Calibri" w:cs="Calibri"/>
          <w:b/>
          <w:sz w:val="20"/>
          <w:szCs w:val="20"/>
          <w:lang w:val="en-GB"/>
        </w:rPr>
        <w:t>internal dispute resolution</w:t>
      </w:r>
      <w:r w:rsidRPr="00D706EC">
        <w:rPr>
          <w:rFonts w:ascii="Calibri" w:hAnsi="Calibri" w:cs="Calibri"/>
          <w:sz w:val="20"/>
          <w:szCs w:val="20"/>
          <w:lang w:val="en-GB"/>
        </w:rPr>
        <w:t xml:space="preserve"> procedures that comply with standards and requirements made or approved by ASIC and that cover complaints made by retail clients about the financial services provided; and</w:t>
      </w:r>
    </w:p>
    <w:p w14:paraId="45A1D13D" w14:textId="77777777" w:rsidR="00432568" w:rsidRPr="00D706EC" w:rsidRDefault="00432568" w:rsidP="0005323F">
      <w:pPr>
        <w:pStyle w:val="ASBodyBullets"/>
        <w:numPr>
          <w:ilvl w:val="0"/>
          <w:numId w:val="130"/>
        </w:numPr>
        <w:spacing w:before="0" w:after="0"/>
        <w:ind w:left="714" w:hanging="357"/>
        <w:rPr>
          <w:rFonts w:ascii="Calibri" w:hAnsi="Calibri" w:cs="Calibri"/>
          <w:sz w:val="20"/>
          <w:szCs w:val="20"/>
          <w:lang w:val="en-GB"/>
        </w:rPr>
      </w:pPr>
      <w:r w:rsidRPr="00D706EC">
        <w:rPr>
          <w:rFonts w:ascii="Calibri" w:hAnsi="Calibri" w:cs="Calibri"/>
          <w:sz w:val="20"/>
          <w:szCs w:val="20"/>
          <w:lang w:val="en-GB"/>
        </w:rPr>
        <w:t xml:space="preserve">Membership of one or more </w:t>
      </w:r>
      <w:r w:rsidRPr="00D706EC">
        <w:rPr>
          <w:rFonts w:ascii="Calibri" w:hAnsi="Calibri" w:cs="Calibri"/>
          <w:b/>
          <w:sz w:val="20"/>
          <w:szCs w:val="20"/>
          <w:lang w:val="en-GB"/>
        </w:rPr>
        <w:t>external dispute resolution schemes</w:t>
      </w:r>
      <w:r w:rsidRPr="00D706EC">
        <w:rPr>
          <w:rFonts w:ascii="Calibri" w:hAnsi="Calibri" w:cs="Calibri"/>
          <w:sz w:val="20"/>
          <w:szCs w:val="20"/>
          <w:lang w:val="en-GB"/>
        </w:rPr>
        <w:t xml:space="preserve"> approved by ASIC that covers, or together cover, complaints made by retail clients in relation to the financial services provided. Lionsgate is a member of FOS.</w:t>
      </w:r>
    </w:p>
    <w:p w14:paraId="530999AA" w14:textId="77777777" w:rsidR="00432568" w:rsidRPr="00D706EC" w:rsidRDefault="00432568" w:rsidP="00432568">
      <w:pPr>
        <w:pStyle w:val="ASBody"/>
        <w:spacing w:before="0" w:after="0"/>
        <w:rPr>
          <w:rFonts w:ascii="Calibri" w:hAnsi="Calibri" w:cs="Calibri"/>
          <w:sz w:val="20"/>
          <w:szCs w:val="20"/>
          <w:lang w:val="en-GB"/>
        </w:rPr>
      </w:pPr>
    </w:p>
    <w:p w14:paraId="6BE4EF7E" w14:textId="708EDA64" w:rsidR="00432568" w:rsidRPr="00D706EC" w:rsidRDefault="00432568" w:rsidP="00432568">
      <w:pPr>
        <w:pStyle w:val="ASBody"/>
        <w:spacing w:before="0" w:after="0"/>
        <w:rPr>
          <w:rFonts w:ascii="Calibri" w:hAnsi="Calibri" w:cs="Calibri"/>
          <w:sz w:val="20"/>
          <w:szCs w:val="20"/>
          <w:lang w:val="en-GB"/>
        </w:rPr>
      </w:pPr>
      <w:r w:rsidRPr="00D706EC">
        <w:rPr>
          <w:rFonts w:ascii="Calibri" w:hAnsi="Calibri" w:cs="Calibri"/>
          <w:sz w:val="20"/>
          <w:szCs w:val="20"/>
          <w:lang w:val="en-GB"/>
        </w:rPr>
        <w:t>‘Retail clients’ are defined in defined in s761G and related regulations.</w:t>
      </w:r>
    </w:p>
    <w:p w14:paraId="335D2E88" w14:textId="77777777" w:rsidR="007D34D9" w:rsidRPr="00D706EC" w:rsidRDefault="007D34D9" w:rsidP="00432568">
      <w:pPr>
        <w:pStyle w:val="ASBody"/>
        <w:spacing w:before="0" w:after="0"/>
        <w:rPr>
          <w:rFonts w:ascii="Calibri" w:hAnsi="Calibri" w:cs="Calibri"/>
          <w:sz w:val="20"/>
          <w:szCs w:val="20"/>
          <w:lang w:val="en-GB"/>
        </w:rPr>
      </w:pPr>
    </w:p>
    <w:p w14:paraId="48C4A8E9" w14:textId="77777777" w:rsidR="00432568" w:rsidRPr="00D706EC" w:rsidRDefault="00432568" w:rsidP="00432568">
      <w:pPr>
        <w:pStyle w:val="ASBody"/>
        <w:spacing w:before="0" w:after="0"/>
        <w:rPr>
          <w:rFonts w:ascii="Calibri" w:hAnsi="Calibri" w:cs="Calibri"/>
          <w:sz w:val="20"/>
          <w:szCs w:val="20"/>
          <w:lang w:val="en-GB"/>
        </w:rPr>
      </w:pPr>
      <w:r w:rsidRPr="00D706EC">
        <w:rPr>
          <w:rFonts w:ascii="Calibri" w:hAnsi="Calibri" w:cs="Calibri"/>
          <w:sz w:val="20"/>
          <w:szCs w:val="20"/>
          <w:lang w:val="en-GB"/>
        </w:rPr>
        <w:t>Lionsgate is a member of the external dispute resolution scheme of the Financial Ombudsman Service Australia (“FOS”).</w:t>
      </w:r>
    </w:p>
    <w:p w14:paraId="3B90E177" w14:textId="33161E30" w:rsidR="00432568" w:rsidRPr="00D706EC" w:rsidRDefault="00432568" w:rsidP="00432568">
      <w:pPr>
        <w:pStyle w:val="ASBody"/>
        <w:spacing w:before="0" w:after="0"/>
        <w:rPr>
          <w:rFonts w:ascii="Calibri" w:hAnsi="Calibri" w:cs="Calibri"/>
          <w:sz w:val="20"/>
          <w:szCs w:val="20"/>
          <w:lang w:val="en-GB"/>
        </w:rPr>
      </w:pPr>
      <w:r w:rsidRPr="00D706EC">
        <w:rPr>
          <w:rFonts w:ascii="Calibri" w:hAnsi="Calibri" w:cs="Calibri"/>
          <w:sz w:val="20"/>
          <w:szCs w:val="20"/>
          <w:lang w:val="en-GB"/>
        </w:rPr>
        <w:t>942B(2)(h) requires that the Financial Services Guide presented to retail clients contain information about the dispute resolution system and how that system may be accessed.</w:t>
      </w:r>
    </w:p>
    <w:p w14:paraId="7290EBBF" w14:textId="77777777" w:rsidR="007D34D9" w:rsidRPr="00D706EC" w:rsidRDefault="007D34D9" w:rsidP="00432568">
      <w:pPr>
        <w:pStyle w:val="ASBody"/>
        <w:spacing w:before="0" w:after="0"/>
        <w:rPr>
          <w:rFonts w:ascii="Calibri" w:hAnsi="Calibri" w:cs="Calibri"/>
          <w:sz w:val="20"/>
          <w:szCs w:val="20"/>
          <w:lang w:val="en-GB"/>
        </w:rPr>
      </w:pPr>
    </w:p>
    <w:p w14:paraId="40265E82" w14:textId="2095B48A" w:rsidR="00432568" w:rsidRPr="004E1E66" w:rsidRDefault="00182E22" w:rsidP="00182E22">
      <w:pPr>
        <w:pStyle w:val="Heading2"/>
      </w:pPr>
      <w:bookmarkStart w:id="136" w:name="_Toc485299851"/>
      <w:r w:rsidRPr="004E1E66">
        <w:t>Expectation</w:t>
      </w:r>
      <w:bookmarkEnd w:id="136"/>
    </w:p>
    <w:p w14:paraId="1B04779F" w14:textId="77777777" w:rsidR="00432568" w:rsidRPr="00D706EC" w:rsidRDefault="00432568" w:rsidP="00432568">
      <w:pPr>
        <w:pStyle w:val="ASBody"/>
        <w:spacing w:before="0" w:after="0"/>
        <w:rPr>
          <w:rFonts w:ascii="Calibri" w:hAnsi="Calibri" w:cs="Calibri"/>
          <w:sz w:val="20"/>
          <w:szCs w:val="20"/>
          <w:lang w:val="en-GB"/>
        </w:rPr>
      </w:pPr>
      <w:r w:rsidRPr="00D706EC">
        <w:rPr>
          <w:rFonts w:ascii="Calibri" w:hAnsi="Calibri" w:cs="Calibri"/>
          <w:sz w:val="20"/>
          <w:szCs w:val="20"/>
          <w:lang w:val="en-GB"/>
        </w:rPr>
        <w:t xml:space="preserve">ASIC sets out its expectations for dispute resolution systems in Regulatory Guide 165 [RG 165] </w:t>
      </w:r>
      <w:r w:rsidRPr="00D706EC">
        <w:rPr>
          <w:rFonts w:ascii="Calibri" w:hAnsi="Calibri" w:cs="Calibri"/>
          <w:i/>
          <w:sz w:val="20"/>
          <w:szCs w:val="20"/>
          <w:lang w:val="en-GB"/>
        </w:rPr>
        <w:t>Licensing: Internal and external dispute resolution.</w:t>
      </w:r>
    </w:p>
    <w:p w14:paraId="156DD2CD" w14:textId="77777777" w:rsidR="00432568" w:rsidRPr="00D706EC" w:rsidRDefault="00432568" w:rsidP="00432568">
      <w:pPr>
        <w:pStyle w:val="ASBody"/>
        <w:spacing w:before="0" w:after="0"/>
        <w:rPr>
          <w:rFonts w:ascii="Calibri" w:hAnsi="Calibri" w:cs="Calibri"/>
          <w:sz w:val="20"/>
          <w:szCs w:val="20"/>
          <w:lang w:val="en-GB"/>
        </w:rPr>
      </w:pPr>
      <w:r w:rsidRPr="00D706EC">
        <w:rPr>
          <w:rFonts w:ascii="Calibri" w:hAnsi="Calibri" w:cs="Calibri"/>
          <w:sz w:val="20"/>
          <w:szCs w:val="20"/>
          <w:lang w:val="en-GB"/>
        </w:rPr>
        <w:t>ASIC expects that internal dispute resolution contain the essential elements from Section 2 of Australian Standard AS 4269: Complaints handling.</w:t>
      </w:r>
    </w:p>
    <w:p w14:paraId="313CB341" w14:textId="40EC8141" w:rsidR="00432568" w:rsidRPr="00D706EC" w:rsidRDefault="00432568" w:rsidP="00432568">
      <w:pPr>
        <w:pStyle w:val="ASBody"/>
        <w:spacing w:before="0" w:after="0"/>
        <w:rPr>
          <w:rFonts w:ascii="Calibri" w:hAnsi="Calibri" w:cs="Calibri"/>
          <w:sz w:val="20"/>
          <w:szCs w:val="20"/>
          <w:lang w:val="en-GB"/>
        </w:rPr>
      </w:pPr>
      <w:r w:rsidRPr="00D706EC">
        <w:rPr>
          <w:rFonts w:ascii="Calibri" w:hAnsi="Calibri" w:cs="Calibri"/>
          <w:sz w:val="20"/>
          <w:szCs w:val="20"/>
          <w:lang w:val="en-GB"/>
        </w:rPr>
        <w:t>External dispute resolution schemes must be approved by ASIC. A list of approved schemes is published on the ASIC site.</w:t>
      </w:r>
    </w:p>
    <w:p w14:paraId="4C27665E" w14:textId="73D748B8" w:rsidR="007D34D9" w:rsidRPr="00D706EC" w:rsidRDefault="007D34D9" w:rsidP="00432568">
      <w:pPr>
        <w:pStyle w:val="ASBody"/>
        <w:spacing w:before="0" w:after="0"/>
        <w:rPr>
          <w:rFonts w:ascii="Calibri" w:hAnsi="Calibri" w:cs="Calibri"/>
          <w:sz w:val="20"/>
          <w:szCs w:val="20"/>
          <w:lang w:val="en-GB"/>
        </w:rPr>
      </w:pPr>
    </w:p>
    <w:p w14:paraId="00B5819C" w14:textId="6CEC5310" w:rsidR="00432568" w:rsidRPr="00D706EC" w:rsidRDefault="00182E22" w:rsidP="00182E22">
      <w:pPr>
        <w:pStyle w:val="Heading2"/>
      </w:pPr>
      <w:bookmarkStart w:id="137" w:name="_Toc485299852"/>
      <w:r w:rsidRPr="00D706EC">
        <w:t>Definition of a Complaint</w:t>
      </w:r>
      <w:bookmarkEnd w:id="137"/>
    </w:p>
    <w:p w14:paraId="45BEB504" w14:textId="77777777" w:rsidR="007D34D9" w:rsidRPr="004E1E66" w:rsidRDefault="007D34D9" w:rsidP="007D34D9">
      <w:pPr>
        <w:pStyle w:val="Default"/>
        <w:spacing w:before="0" w:after="0" w:line="240" w:lineRule="auto"/>
        <w:jc w:val="both"/>
        <w:rPr>
          <w:rFonts w:ascii="Calibri" w:hAnsi="Calibri" w:cs="Calibri"/>
          <w:sz w:val="20"/>
          <w:szCs w:val="20"/>
        </w:rPr>
      </w:pPr>
      <w:r w:rsidRPr="004E1E66">
        <w:rPr>
          <w:rFonts w:ascii="Calibri" w:hAnsi="Calibri" w:cs="Calibri"/>
          <w:sz w:val="20"/>
          <w:szCs w:val="20"/>
        </w:rPr>
        <w:t xml:space="preserve">FOS has adopted the definition of a complaint as tabled in the Australian/New Zealand Standard AS/NZS 10002:2014 Guidelines for complaint management in organisations as follows: </w:t>
      </w:r>
    </w:p>
    <w:p w14:paraId="40332EF9" w14:textId="77777777" w:rsidR="007D34D9" w:rsidRPr="004E1E66" w:rsidRDefault="007D34D9" w:rsidP="007D34D9">
      <w:pPr>
        <w:pStyle w:val="Default"/>
        <w:spacing w:before="0" w:after="0" w:line="240" w:lineRule="auto"/>
        <w:jc w:val="both"/>
        <w:rPr>
          <w:rFonts w:ascii="Calibri" w:hAnsi="Calibri" w:cs="Calibri"/>
          <w:sz w:val="20"/>
          <w:szCs w:val="20"/>
        </w:rPr>
      </w:pPr>
    </w:p>
    <w:p w14:paraId="069DDC1B" w14:textId="77777777" w:rsidR="007D34D9" w:rsidRPr="00B737FB" w:rsidRDefault="007D34D9" w:rsidP="007D34D9">
      <w:pPr>
        <w:pStyle w:val="Default"/>
        <w:spacing w:before="0" w:after="0" w:line="240" w:lineRule="auto"/>
        <w:jc w:val="both"/>
        <w:rPr>
          <w:rFonts w:ascii="Calibri" w:hAnsi="Calibri" w:cs="Calibri"/>
          <w:i/>
          <w:sz w:val="20"/>
          <w:szCs w:val="20"/>
        </w:rPr>
      </w:pPr>
      <w:r w:rsidRPr="00873F82">
        <w:rPr>
          <w:rFonts w:ascii="Calibri" w:hAnsi="Calibri" w:cs="Calibri"/>
          <w:i/>
          <w:sz w:val="20"/>
          <w:szCs w:val="20"/>
        </w:rPr>
        <w:t>Expression of dissatisfaction made to or about an organisation, related to its products, services, staff or the handling of a complain</w:t>
      </w:r>
      <w:r w:rsidRPr="00B737FB">
        <w:rPr>
          <w:rFonts w:ascii="Calibri" w:hAnsi="Calibri" w:cs="Calibri"/>
          <w:i/>
          <w:sz w:val="20"/>
          <w:szCs w:val="20"/>
        </w:rPr>
        <w:t xml:space="preserve">t, where a response or resolution is explicitly or implicitly expected or legally required. </w:t>
      </w:r>
    </w:p>
    <w:p w14:paraId="71119C85" w14:textId="77777777" w:rsidR="007D34D9" w:rsidRPr="00B737FB" w:rsidRDefault="007D34D9" w:rsidP="007D34D9">
      <w:pPr>
        <w:pStyle w:val="Default"/>
        <w:spacing w:before="0" w:after="0" w:line="240" w:lineRule="auto"/>
        <w:jc w:val="both"/>
        <w:rPr>
          <w:rFonts w:ascii="Calibri" w:hAnsi="Calibri" w:cs="Calibri"/>
          <w:sz w:val="20"/>
          <w:szCs w:val="20"/>
        </w:rPr>
      </w:pPr>
    </w:p>
    <w:p w14:paraId="4BAE9AAB" w14:textId="77777777" w:rsidR="007D34D9" w:rsidRPr="00B737FB" w:rsidRDefault="007D34D9" w:rsidP="007D34D9">
      <w:pPr>
        <w:pStyle w:val="Default"/>
        <w:spacing w:before="0" w:after="0" w:line="240" w:lineRule="auto"/>
        <w:jc w:val="both"/>
        <w:rPr>
          <w:rFonts w:ascii="Calibri" w:hAnsi="Calibri" w:cs="Calibri"/>
          <w:sz w:val="20"/>
          <w:szCs w:val="20"/>
        </w:rPr>
      </w:pPr>
      <w:r w:rsidRPr="00B737FB">
        <w:rPr>
          <w:rFonts w:ascii="Calibri" w:hAnsi="Calibri" w:cs="Calibri"/>
          <w:sz w:val="20"/>
          <w:szCs w:val="20"/>
        </w:rPr>
        <w:t>Lionsgate Financial Group Pty Ltd also adopts this definition in this Policy.</w:t>
      </w:r>
    </w:p>
    <w:p w14:paraId="42781B0C" w14:textId="77777777" w:rsidR="007D34D9" w:rsidRPr="00D706EC" w:rsidRDefault="007D34D9" w:rsidP="00432568">
      <w:pPr>
        <w:pStyle w:val="ASBody"/>
        <w:spacing w:before="0" w:after="0"/>
        <w:rPr>
          <w:rFonts w:ascii="Calibri" w:hAnsi="Calibri" w:cs="Calibri"/>
          <w:b/>
          <w:sz w:val="20"/>
          <w:szCs w:val="20"/>
          <w:lang w:val="en-GB"/>
        </w:rPr>
      </w:pPr>
    </w:p>
    <w:p w14:paraId="78B5E7EA" w14:textId="5D53B4EE" w:rsidR="00432568" w:rsidRPr="004E1E66" w:rsidRDefault="00182E22" w:rsidP="00182E22">
      <w:pPr>
        <w:pStyle w:val="Heading2"/>
      </w:pPr>
      <w:bookmarkStart w:id="138" w:name="_Toc485299853"/>
      <w:r w:rsidRPr="004E1E66">
        <w:t>Commitment</w:t>
      </w:r>
      <w:bookmarkEnd w:id="138"/>
    </w:p>
    <w:p w14:paraId="758EE248" w14:textId="4205FC9D" w:rsidR="00432568" w:rsidRPr="00D706EC" w:rsidRDefault="00432568" w:rsidP="00432568">
      <w:pPr>
        <w:pStyle w:val="ASBody"/>
        <w:spacing w:before="0" w:after="0"/>
        <w:rPr>
          <w:rFonts w:ascii="Calibri" w:hAnsi="Calibri" w:cs="Calibri"/>
          <w:sz w:val="20"/>
          <w:szCs w:val="20"/>
          <w:lang w:val="en-GB"/>
        </w:rPr>
      </w:pPr>
      <w:r w:rsidRPr="00D706EC">
        <w:rPr>
          <w:rFonts w:ascii="Calibri" w:hAnsi="Calibri" w:cs="Calibri"/>
          <w:bCs/>
          <w:sz w:val="20"/>
          <w:szCs w:val="20"/>
          <w:lang w:val="en-GB"/>
        </w:rPr>
        <w:t>Lionsgate</w:t>
      </w:r>
      <w:r w:rsidRPr="00D706EC">
        <w:rPr>
          <w:rFonts w:ascii="Calibri" w:hAnsi="Calibri" w:cs="Calibri"/>
          <w:sz w:val="20"/>
          <w:szCs w:val="20"/>
          <w:lang w:val="en-GB"/>
        </w:rPr>
        <w:t xml:space="preserve"> is committed to the efficient resolution of complaints received in relation to the services that are offered by our organisation, and its representatives and staff.</w:t>
      </w:r>
    </w:p>
    <w:p w14:paraId="7AB8F629" w14:textId="77777777" w:rsidR="007D34D9" w:rsidRPr="00D706EC" w:rsidRDefault="007D34D9" w:rsidP="00432568">
      <w:pPr>
        <w:pStyle w:val="ASBody"/>
        <w:spacing w:before="0" w:after="0"/>
        <w:rPr>
          <w:rFonts w:ascii="Calibri" w:hAnsi="Calibri" w:cs="Calibri"/>
          <w:sz w:val="20"/>
          <w:szCs w:val="20"/>
          <w:lang w:val="en-GB"/>
        </w:rPr>
      </w:pPr>
    </w:p>
    <w:p w14:paraId="058BE21D" w14:textId="77777777" w:rsidR="00432568" w:rsidRPr="00D706EC" w:rsidRDefault="00432568" w:rsidP="00432568">
      <w:pPr>
        <w:pStyle w:val="ASBody"/>
        <w:spacing w:before="0" w:after="0"/>
        <w:rPr>
          <w:rFonts w:ascii="Calibri" w:hAnsi="Calibri" w:cs="Calibri"/>
          <w:sz w:val="20"/>
          <w:szCs w:val="20"/>
          <w:lang w:val="en-GB"/>
        </w:rPr>
      </w:pPr>
      <w:r w:rsidRPr="00D706EC">
        <w:rPr>
          <w:rFonts w:ascii="Calibri" w:hAnsi="Calibri" w:cs="Calibri"/>
          <w:bCs/>
          <w:sz w:val="20"/>
          <w:szCs w:val="20"/>
          <w:lang w:val="en-GB"/>
        </w:rPr>
        <w:t>Lionsgate</w:t>
      </w:r>
      <w:r w:rsidRPr="00D706EC">
        <w:rPr>
          <w:rFonts w:ascii="Calibri" w:hAnsi="Calibri" w:cs="Calibri"/>
          <w:sz w:val="20"/>
          <w:szCs w:val="20"/>
          <w:lang w:val="en-GB"/>
        </w:rPr>
        <w:t xml:space="preserve"> understands that complaints can be a valuable source of information and can in assist our organisation to improve the manner in which we deal with our clients. Therefore, all current complaints will be reviewed at a quarterly Compliance Meeting to ensure systemic problems are addressed and are prevented from recurring in the future.</w:t>
      </w:r>
    </w:p>
    <w:p w14:paraId="20852A96" w14:textId="77777777" w:rsidR="007D34D9" w:rsidRPr="00D706EC" w:rsidRDefault="007D34D9" w:rsidP="00432568">
      <w:pPr>
        <w:pStyle w:val="ASBody"/>
        <w:spacing w:before="0" w:after="0"/>
        <w:rPr>
          <w:rFonts w:ascii="Calibri" w:hAnsi="Calibri" w:cs="Calibri"/>
          <w:bCs/>
          <w:sz w:val="20"/>
          <w:szCs w:val="20"/>
          <w:lang w:val="en-GB"/>
        </w:rPr>
      </w:pPr>
    </w:p>
    <w:p w14:paraId="626E330C" w14:textId="1139E135" w:rsidR="00432568" w:rsidRPr="00D706EC" w:rsidRDefault="00432568" w:rsidP="00432568">
      <w:pPr>
        <w:pStyle w:val="ASBody"/>
        <w:spacing w:before="0" w:after="0"/>
        <w:rPr>
          <w:rFonts w:ascii="Calibri" w:hAnsi="Calibri" w:cs="Calibri"/>
          <w:sz w:val="20"/>
          <w:szCs w:val="20"/>
          <w:lang w:val="en-GB"/>
        </w:rPr>
      </w:pPr>
      <w:r w:rsidRPr="00D706EC">
        <w:rPr>
          <w:rFonts w:ascii="Calibri" w:hAnsi="Calibri" w:cs="Calibri"/>
          <w:bCs/>
          <w:sz w:val="20"/>
          <w:szCs w:val="20"/>
          <w:lang w:val="en-GB"/>
        </w:rPr>
        <w:t>Lionsgate</w:t>
      </w:r>
      <w:r w:rsidRPr="00D706EC">
        <w:rPr>
          <w:rFonts w:ascii="Calibri" w:hAnsi="Calibri" w:cs="Calibri"/>
          <w:sz w:val="20"/>
          <w:szCs w:val="20"/>
          <w:lang w:val="en-GB"/>
        </w:rPr>
        <w:t xml:space="preserve"> recognises the importance of the complaints handling process. It is important that any complaints are handled in the correct manner in order to protect the reputation of our organisation, representatives and staff and to build client confidence in us as a financial advice provider. Our complaints handling procedure will be reviewed on an annual basis to ensure that it continues to address requirements.</w:t>
      </w:r>
    </w:p>
    <w:p w14:paraId="7481560A" w14:textId="77777777" w:rsidR="007D34D9" w:rsidRPr="00D706EC" w:rsidRDefault="007D34D9" w:rsidP="00432568">
      <w:pPr>
        <w:pStyle w:val="ASBody"/>
        <w:spacing w:before="0" w:after="0"/>
        <w:rPr>
          <w:rFonts w:ascii="Calibri" w:hAnsi="Calibri" w:cs="Calibri"/>
          <w:sz w:val="20"/>
          <w:szCs w:val="20"/>
          <w:lang w:val="en-GB"/>
        </w:rPr>
      </w:pPr>
    </w:p>
    <w:p w14:paraId="38A93C42" w14:textId="399265EC" w:rsidR="00432568" w:rsidRPr="004E1E66" w:rsidRDefault="00182E22" w:rsidP="00182E22">
      <w:pPr>
        <w:pStyle w:val="Heading2"/>
      </w:pPr>
      <w:bookmarkStart w:id="139" w:name="_Toc485299854"/>
      <w:r w:rsidRPr="004E1E66">
        <w:lastRenderedPageBreak/>
        <w:t>Responsibility</w:t>
      </w:r>
      <w:bookmarkEnd w:id="139"/>
    </w:p>
    <w:p w14:paraId="4F799534" w14:textId="77777777" w:rsidR="00432568" w:rsidRPr="00D706EC" w:rsidRDefault="00432568" w:rsidP="00432568">
      <w:pPr>
        <w:pStyle w:val="ASBody"/>
        <w:spacing w:before="0" w:after="0"/>
        <w:rPr>
          <w:rFonts w:ascii="Calibri" w:hAnsi="Calibri" w:cs="Calibri"/>
          <w:sz w:val="20"/>
          <w:szCs w:val="20"/>
          <w:lang w:val="en-GB"/>
        </w:rPr>
      </w:pPr>
      <w:r w:rsidRPr="00D706EC">
        <w:rPr>
          <w:rFonts w:ascii="Calibri" w:hAnsi="Calibri" w:cs="Calibri"/>
          <w:sz w:val="20"/>
          <w:szCs w:val="20"/>
          <w:lang w:val="en-GB"/>
        </w:rPr>
        <w:t xml:space="preserve">Matthew McBride has been charged with the responsibility of handling internal complaints and Martin English the external dispute resolution process. </w:t>
      </w:r>
    </w:p>
    <w:p w14:paraId="4B521D83" w14:textId="77777777" w:rsidR="002A600D" w:rsidRPr="00D706EC" w:rsidRDefault="002A600D" w:rsidP="00432568">
      <w:pPr>
        <w:pStyle w:val="ASBody"/>
        <w:spacing w:before="0" w:after="0"/>
        <w:rPr>
          <w:rFonts w:ascii="Calibri" w:hAnsi="Calibri" w:cs="Calibri"/>
          <w:sz w:val="20"/>
          <w:szCs w:val="20"/>
          <w:lang w:val="en-GB"/>
        </w:rPr>
      </w:pPr>
    </w:p>
    <w:p w14:paraId="065DD4F2" w14:textId="158C8835" w:rsidR="00432568" w:rsidRPr="00D706EC" w:rsidRDefault="00432568" w:rsidP="00432568">
      <w:pPr>
        <w:pStyle w:val="ASBody"/>
        <w:spacing w:before="0" w:after="0"/>
        <w:rPr>
          <w:rFonts w:ascii="Calibri" w:hAnsi="Calibri" w:cs="Calibri"/>
          <w:sz w:val="20"/>
          <w:szCs w:val="20"/>
          <w:lang w:val="en-GB"/>
        </w:rPr>
      </w:pPr>
      <w:r w:rsidRPr="00D706EC">
        <w:rPr>
          <w:rFonts w:ascii="Calibri" w:hAnsi="Calibri" w:cs="Calibri"/>
          <w:sz w:val="20"/>
          <w:szCs w:val="20"/>
          <w:lang w:val="en-GB"/>
        </w:rPr>
        <w:t xml:space="preserve">Remedies may include full or partial fee refunds, additional information referral, financial assistance or compensation. Under no circumstance, can any other representative or employee offer remedies to clients to resolve disputes. </w:t>
      </w:r>
    </w:p>
    <w:p w14:paraId="6A4B3BCB" w14:textId="77777777" w:rsidR="00B74412" w:rsidRPr="00D706EC" w:rsidRDefault="00B74412" w:rsidP="00432568">
      <w:pPr>
        <w:pStyle w:val="ASBody"/>
        <w:spacing w:before="0" w:after="0"/>
        <w:rPr>
          <w:rFonts w:ascii="Calibri" w:hAnsi="Calibri" w:cs="Calibri"/>
          <w:bCs/>
          <w:sz w:val="20"/>
          <w:szCs w:val="20"/>
          <w:lang w:val="en-GB"/>
        </w:rPr>
      </w:pPr>
    </w:p>
    <w:p w14:paraId="58BEEE5A" w14:textId="5BDA8C75" w:rsidR="00432568" w:rsidRPr="00D706EC" w:rsidRDefault="00432568" w:rsidP="00432568">
      <w:pPr>
        <w:pStyle w:val="ASBody"/>
        <w:spacing w:before="0" w:after="0"/>
        <w:rPr>
          <w:rFonts w:ascii="Calibri" w:hAnsi="Calibri" w:cs="Calibri"/>
          <w:sz w:val="20"/>
          <w:szCs w:val="20"/>
          <w:lang w:val="en-GB"/>
        </w:rPr>
      </w:pPr>
      <w:r w:rsidRPr="00D706EC">
        <w:rPr>
          <w:rFonts w:ascii="Calibri" w:hAnsi="Calibri" w:cs="Calibri"/>
          <w:bCs/>
          <w:sz w:val="20"/>
          <w:szCs w:val="20"/>
          <w:lang w:val="en-GB"/>
        </w:rPr>
        <w:t>Lionsgate</w:t>
      </w:r>
      <w:r w:rsidRPr="00D706EC">
        <w:rPr>
          <w:rFonts w:ascii="Calibri" w:hAnsi="Calibri" w:cs="Calibri"/>
          <w:sz w:val="20"/>
          <w:szCs w:val="20"/>
          <w:lang w:val="en-GB"/>
        </w:rPr>
        <w:t xml:space="preserve"> is committed to providing a complaints handling system that: -</w:t>
      </w:r>
    </w:p>
    <w:p w14:paraId="2FCAD381" w14:textId="77777777" w:rsidR="00432568" w:rsidRPr="00D706EC" w:rsidRDefault="00432568" w:rsidP="00432568">
      <w:pPr>
        <w:pStyle w:val="ASBodyBullets"/>
        <w:spacing w:before="0" w:after="0"/>
        <w:rPr>
          <w:rFonts w:ascii="Calibri" w:hAnsi="Calibri" w:cs="Calibri"/>
          <w:sz w:val="20"/>
          <w:szCs w:val="20"/>
          <w:lang w:val="en-GB"/>
        </w:rPr>
      </w:pPr>
      <w:r w:rsidRPr="00D706EC">
        <w:rPr>
          <w:rFonts w:ascii="Calibri" w:hAnsi="Calibri" w:cs="Calibri"/>
          <w:sz w:val="20"/>
          <w:szCs w:val="20"/>
          <w:lang w:val="en-GB"/>
        </w:rPr>
        <w:t>recognises, promotes and protects clients' rights, including the right to complain;</w:t>
      </w:r>
    </w:p>
    <w:p w14:paraId="1320C96B" w14:textId="77777777" w:rsidR="00432568" w:rsidRPr="00D706EC" w:rsidRDefault="00432568" w:rsidP="00432568">
      <w:pPr>
        <w:pStyle w:val="ASBodyBullets"/>
        <w:spacing w:before="0" w:after="0"/>
        <w:rPr>
          <w:rFonts w:ascii="Calibri" w:hAnsi="Calibri" w:cs="Calibri"/>
          <w:sz w:val="20"/>
          <w:szCs w:val="20"/>
          <w:lang w:val="en-GB"/>
        </w:rPr>
      </w:pPr>
      <w:r w:rsidRPr="00D706EC">
        <w:rPr>
          <w:rFonts w:ascii="Calibri" w:hAnsi="Calibri" w:cs="Calibri"/>
          <w:sz w:val="20"/>
          <w:szCs w:val="20"/>
          <w:lang w:val="en-GB"/>
        </w:rPr>
        <w:t xml:space="preserve">Supports a positive attitude amongst its staff and representatives towards </w:t>
      </w:r>
      <w:r w:rsidRPr="00D706EC">
        <w:rPr>
          <w:rFonts w:ascii="Calibri" w:hAnsi="Calibri" w:cs="Calibri"/>
          <w:bCs/>
          <w:sz w:val="20"/>
          <w:szCs w:val="20"/>
          <w:lang w:val="en-GB"/>
        </w:rPr>
        <w:t>Lionsgate’s</w:t>
      </w:r>
      <w:r w:rsidRPr="00D706EC">
        <w:rPr>
          <w:rFonts w:ascii="Calibri" w:hAnsi="Calibri" w:cs="Calibri"/>
          <w:sz w:val="20"/>
          <w:szCs w:val="20"/>
          <w:lang w:val="en-GB"/>
        </w:rPr>
        <w:t xml:space="preserve"> clients and complaints handling.</w:t>
      </w:r>
    </w:p>
    <w:p w14:paraId="6BDBC145" w14:textId="77777777" w:rsidR="00432568" w:rsidRPr="00D706EC" w:rsidRDefault="00432568" w:rsidP="00432568">
      <w:pPr>
        <w:pStyle w:val="ASBodyBullets"/>
        <w:spacing w:before="0" w:after="0"/>
        <w:rPr>
          <w:rFonts w:ascii="Calibri" w:hAnsi="Calibri" w:cs="Calibri"/>
          <w:sz w:val="20"/>
          <w:szCs w:val="20"/>
          <w:lang w:val="en-GB"/>
        </w:rPr>
      </w:pPr>
      <w:r w:rsidRPr="00D706EC">
        <w:rPr>
          <w:rFonts w:ascii="Calibri" w:hAnsi="Calibri" w:cs="Calibri"/>
          <w:sz w:val="20"/>
          <w:szCs w:val="20"/>
          <w:lang w:val="en-GB"/>
        </w:rPr>
        <w:t>provides information to clients on the complaints handling process via the distribution of a Financial Services Guide; and</w:t>
      </w:r>
    </w:p>
    <w:p w14:paraId="68926522" w14:textId="77777777" w:rsidR="00432568" w:rsidRPr="00D706EC" w:rsidRDefault="00432568" w:rsidP="00432568">
      <w:pPr>
        <w:pStyle w:val="ASBodyBullets"/>
        <w:spacing w:before="0" w:after="0"/>
        <w:rPr>
          <w:rFonts w:ascii="Calibri" w:hAnsi="Calibri" w:cs="Calibri"/>
          <w:sz w:val="20"/>
          <w:szCs w:val="20"/>
          <w:lang w:val="en-GB"/>
        </w:rPr>
      </w:pPr>
      <w:r w:rsidRPr="00D706EC">
        <w:rPr>
          <w:rFonts w:ascii="Calibri" w:hAnsi="Calibri" w:cs="Calibri"/>
          <w:sz w:val="20"/>
          <w:szCs w:val="20"/>
          <w:lang w:val="en-GB"/>
        </w:rPr>
        <w:t>Monitors complaints in order to improve the quality of service to its clients.</w:t>
      </w:r>
    </w:p>
    <w:p w14:paraId="4237EDBE" w14:textId="77777777" w:rsidR="00B74412" w:rsidRPr="00D706EC" w:rsidRDefault="00B74412" w:rsidP="00432568">
      <w:pPr>
        <w:pStyle w:val="ASParagraphHeading"/>
        <w:spacing w:line="240" w:lineRule="auto"/>
        <w:jc w:val="both"/>
        <w:rPr>
          <w:rFonts w:ascii="Calibri" w:hAnsi="Calibri" w:cs="Calibri"/>
          <w:sz w:val="20"/>
          <w:szCs w:val="20"/>
          <w:lang w:val="en-GB"/>
        </w:rPr>
      </w:pPr>
    </w:p>
    <w:p w14:paraId="582F5DB2" w14:textId="6F8BDB05" w:rsidR="00432568" w:rsidRPr="004E1E66" w:rsidRDefault="00182E22" w:rsidP="00182E22">
      <w:pPr>
        <w:pStyle w:val="Heading2"/>
      </w:pPr>
      <w:bookmarkStart w:id="140" w:name="_Toc35403881"/>
      <w:bookmarkStart w:id="141" w:name="_Toc485299855"/>
      <w:r w:rsidRPr="004E1E66">
        <w:t>Internal Complaints Handling Procedure</w:t>
      </w:r>
      <w:bookmarkEnd w:id="140"/>
      <w:bookmarkEnd w:id="141"/>
    </w:p>
    <w:p w14:paraId="6E7816B0" w14:textId="77777777" w:rsidR="00432568" w:rsidRPr="00D706EC" w:rsidRDefault="00432568" w:rsidP="0005323F">
      <w:pPr>
        <w:pStyle w:val="ASBodyNumbered"/>
        <w:numPr>
          <w:ilvl w:val="0"/>
          <w:numId w:val="129"/>
        </w:numPr>
        <w:spacing w:before="0" w:after="0"/>
        <w:rPr>
          <w:rFonts w:ascii="Calibri" w:eastAsia="MS Mincho" w:hAnsi="Calibri" w:cs="Calibri"/>
          <w:sz w:val="20"/>
          <w:szCs w:val="20"/>
          <w:lang w:val="en-GB"/>
        </w:rPr>
      </w:pPr>
      <w:r w:rsidRPr="00D706EC">
        <w:rPr>
          <w:rFonts w:ascii="Calibri" w:hAnsi="Calibri" w:cs="Calibri"/>
          <w:sz w:val="20"/>
          <w:szCs w:val="20"/>
          <w:lang w:val="en-GB"/>
        </w:rPr>
        <w:t>Complaints can be received via various methods of communication. Complaints can be received by letter, telephone, email, facsimile or in person to a member of staff. You should have simple and accessible arrangements for making complaints. Complaints do not need to be in writing and, in some cases, insisting that complaints are in writing can be a disincentive to the complainant. However, it is recommended that all complaints, once received, are confirmed formally in writing and signed by the client. This protects the licensee from the potential of the complaint to change in scope during the resolution process.</w:t>
      </w:r>
    </w:p>
    <w:p w14:paraId="100B4FC2" w14:textId="77777777" w:rsidR="00432568" w:rsidRPr="00D706EC" w:rsidRDefault="00432568" w:rsidP="0005323F">
      <w:pPr>
        <w:pStyle w:val="ASBodyNumbered"/>
        <w:numPr>
          <w:ilvl w:val="0"/>
          <w:numId w:val="129"/>
        </w:numPr>
        <w:spacing w:before="0" w:after="0"/>
        <w:rPr>
          <w:rFonts w:ascii="Calibri" w:eastAsia="MS Mincho" w:hAnsi="Calibri" w:cs="Calibri"/>
          <w:sz w:val="20"/>
          <w:szCs w:val="20"/>
          <w:lang w:val="en-GB"/>
        </w:rPr>
      </w:pPr>
      <w:r w:rsidRPr="00D706EC">
        <w:rPr>
          <w:rFonts w:ascii="Calibri" w:eastAsia="MS Mincho" w:hAnsi="Calibri" w:cs="Calibri"/>
          <w:sz w:val="20"/>
          <w:szCs w:val="20"/>
          <w:lang w:val="en-GB"/>
        </w:rPr>
        <w:t xml:space="preserve">Client complaints (or any ongoing correspondence/communication) received should be forwarded immediately to </w:t>
      </w:r>
      <w:r w:rsidRPr="00D706EC">
        <w:rPr>
          <w:rFonts w:ascii="Calibri" w:hAnsi="Calibri" w:cs="Calibri"/>
          <w:sz w:val="20"/>
          <w:szCs w:val="20"/>
          <w:lang w:val="en-GB"/>
        </w:rPr>
        <w:t>Matthew McBride as an incident report (as defined in the Lionsgate Breach &amp; Incident Policy). Matthew McBride and/or Martin English will discuss with you how the client complaint will be managed.</w:t>
      </w:r>
    </w:p>
    <w:p w14:paraId="1CFF75A8" w14:textId="77777777" w:rsidR="00432568" w:rsidRPr="00D706EC" w:rsidRDefault="00432568" w:rsidP="00432568">
      <w:pPr>
        <w:pStyle w:val="ASBodyNumbered"/>
        <w:spacing w:before="0" w:after="0"/>
        <w:rPr>
          <w:rFonts w:ascii="Calibri" w:eastAsia="MS Mincho" w:hAnsi="Calibri" w:cs="Calibri"/>
          <w:sz w:val="20"/>
          <w:szCs w:val="20"/>
          <w:lang w:val="en-GB"/>
        </w:rPr>
      </w:pPr>
      <w:r w:rsidRPr="00D706EC">
        <w:rPr>
          <w:rFonts w:ascii="Calibri" w:eastAsia="MS Mincho" w:hAnsi="Calibri" w:cs="Calibri"/>
          <w:sz w:val="20"/>
          <w:szCs w:val="20"/>
          <w:lang w:val="en-GB"/>
        </w:rPr>
        <w:t xml:space="preserve">Within 24 hours of receiving a complaint, the details will be entered into the Lionsgate Breach &amp; Incident Register by Matthew McBride. </w:t>
      </w:r>
    </w:p>
    <w:p w14:paraId="0F518002" w14:textId="77777777" w:rsidR="00432568" w:rsidRPr="00D706EC" w:rsidRDefault="00432568" w:rsidP="00432568">
      <w:pPr>
        <w:pStyle w:val="ASBodyNumbered"/>
        <w:spacing w:before="0" w:after="0"/>
        <w:rPr>
          <w:rFonts w:ascii="Calibri" w:eastAsia="MS Mincho" w:hAnsi="Calibri" w:cs="Calibri"/>
          <w:sz w:val="20"/>
          <w:szCs w:val="20"/>
          <w:lang w:val="en-GB"/>
        </w:rPr>
      </w:pPr>
      <w:r w:rsidRPr="00D706EC">
        <w:rPr>
          <w:rFonts w:ascii="Calibri" w:eastAsia="MS Mincho" w:hAnsi="Calibri" w:cs="Calibri"/>
          <w:sz w:val="20"/>
          <w:szCs w:val="20"/>
          <w:lang w:val="en-GB"/>
        </w:rPr>
        <w:t xml:space="preserve">Within five (5) working days of receipt, the client will be informed in writing by Matthew McBride or Martin English that </w:t>
      </w:r>
      <w:r w:rsidRPr="00D706EC">
        <w:rPr>
          <w:rFonts w:ascii="Calibri" w:hAnsi="Calibri" w:cs="Calibri"/>
          <w:bCs/>
          <w:sz w:val="20"/>
          <w:szCs w:val="20"/>
          <w:lang w:val="en-GB"/>
        </w:rPr>
        <w:t>Lionsgate</w:t>
      </w:r>
      <w:r w:rsidRPr="00D706EC">
        <w:rPr>
          <w:rFonts w:ascii="Calibri" w:hAnsi="Calibri" w:cs="Calibri"/>
          <w:sz w:val="20"/>
          <w:szCs w:val="20"/>
          <w:lang w:val="en-GB"/>
        </w:rPr>
        <w:t xml:space="preserve"> </w:t>
      </w:r>
      <w:r w:rsidRPr="00D706EC">
        <w:rPr>
          <w:rFonts w:ascii="Calibri" w:eastAsia="MS Mincho" w:hAnsi="Calibri" w:cs="Calibri"/>
          <w:sz w:val="20"/>
          <w:szCs w:val="20"/>
          <w:lang w:val="en-GB"/>
        </w:rPr>
        <w:t>has received their complaint. An indication of the expected timeframe to resolve the dispute through further discussions or investigation should be provided. Advice on the complainant’s right to seek remedy through an external dispute scheme, if the dispute cannot be resolved internally, should be provided.</w:t>
      </w:r>
    </w:p>
    <w:p w14:paraId="44A87543" w14:textId="77777777" w:rsidR="00432568" w:rsidRPr="00D706EC" w:rsidRDefault="00432568" w:rsidP="00432568">
      <w:pPr>
        <w:pStyle w:val="ASBodyNumbered"/>
        <w:spacing w:before="0" w:after="0"/>
        <w:rPr>
          <w:rFonts w:ascii="Calibri" w:eastAsia="MS Mincho" w:hAnsi="Calibri" w:cs="Calibri"/>
          <w:sz w:val="20"/>
          <w:szCs w:val="20"/>
          <w:lang w:val="en-GB"/>
        </w:rPr>
      </w:pPr>
      <w:r w:rsidRPr="00D706EC">
        <w:rPr>
          <w:rFonts w:ascii="Calibri" w:hAnsi="Calibri" w:cs="Calibri"/>
          <w:bCs/>
          <w:sz w:val="20"/>
          <w:szCs w:val="20"/>
          <w:lang w:val="en-GB"/>
        </w:rPr>
        <w:t>Lionsgate</w:t>
      </w:r>
      <w:r w:rsidRPr="00D706EC">
        <w:rPr>
          <w:rFonts w:ascii="Calibri" w:hAnsi="Calibri" w:cs="Calibri"/>
          <w:sz w:val="20"/>
          <w:szCs w:val="20"/>
          <w:lang w:val="en-GB"/>
        </w:rPr>
        <w:t xml:space="preserve"> </w:t>
      </w:r>
      <w:r w:rsidRPr="00D706EC">
        <w:rPr>
          <w:rFonts w:ascii="Calibri" w:eastAsia="MS Mincho" w:hAnsi="Calibri" w:cs="Calibri"/>
          <w:sz w:val="20"/>
          <w:szCs w:val="20"/>
          <w:lang w:val="en-GB"/>
        </w:rPr>
        <w:t xml:space="preserve">will notify the Professional Indemnity Insurers, if appropriate. </w:t>
      </w:r>
    </w:p>
    <w:p w14:paraId="0DA76F73" w14:textId="77777777" w:rsidR="00432568" w:rsidRPr="00D706EC" w:rsidRDefault="00432568" w:rsidP="00432568">
      <w:pPr>
        <w:pStyle w:val="ASBodyNumbered"/>
        <w:spacing w:before="0" w:after="0"/>
        <w:rPr>
          <w:rFonts w:ascii="Calibri" w:hAnsi="Calibri" w:cs="Calibri"/>
          <w:sz w:val="20"/>
          <w:szCs w:val="20"/>
          <w:lang w:val="en-GB"/>
        </w:rPr>
      </w:pPr>
      <w:r w:rsidRPr="00D706EC">
        <w:rPr>
          <w:rFonts w:ascii="Calibri" w:eastAsia="MS Mincho" w:hAnsi="Calibri" w:cs="Calibri"/>
          <w:sz w:val="20"/>
          <w:szCs w:val="20"/>
          <w:lang w:val="en-GB"/>
        </w:rPr>
        <w:t>If the Complaints officer meets with the client, they are to calmly discuss the situation and take detailed file notes of the conversation that takes place. Empathise with the client and do not be defensive about their claims. At no time should liability be admitted during discussions with the client.</w:t>
      </w:r>
    </w:p>
    <w:p w14:paraId="6B6B35AA" w14:textId="77777777" w:rsidR="00432568" w:rsidRPr="00D706EC" w:rsidRDefault="00432568" w:rsidP="00432568">
      <w:pPr>
        <w:pStyle w:val="ASBodyNumbered"/>
        <w:spacing w:before="0" w:after="0"/>
        <w:rPr>
          <w:rFonts w:ascii="Calibri" w:hAnsi="Calibri" w:cs="Calibri"/>
          <w:sz w:val="20"/>
          <w:szCs w:val="20"/>
          <w:lang w:val="en-GB"/>
        </w:rPr>
      </w:pPr>
      <w:r w:rsidRPr="00D706EC">
        <w:rPr>
          <w:rFonts w:ascii="Calibri" w:hAnsi="Calibri" w:cs="Calibri"/>
          <w:bCs/>
          <w:sz w:val="20"/>
          <w:szCs w:val="20"/>
          <w:lang w:val="en-GB"/>
        </w:rPr>
        <w:t>Lionsgate</w:t>
      </w:r>
      <w:r w:rsidRPr="00D706EC">
        <w:rPr>
          <w:rFonts w:ascii="Calibri" w:hAnsi="Calibri" w:cs="Calibri"/>
          <w:sz w:val="20"/>
          <w:szCs w:val="20"/>
          <w:lang w:val="en-GB"/>
        </w:rPr>
        <w:t xml:space="preserve"> </w:t>
      </w:r>
      <w:r w:rsidRPr="00D706EC">
        <w:rPr>
          <w:rFonts w:ascii="Calibri" w:hAnsi="Calibri" w:cs="Calibri"/>
          <w:bCs/>
          <w:sz w:val="20"/>
          <w:szCs w:val="20"/>
          <w:lang w:val="en-GB"/>
        </w:rPr>
        <w:t>will respond to the complaint (on behalf of the Authorised Representative) by</w:t>
      </w:r>
    </w:p>
    <w:p w14:paraId="0AF69F04" w14:textId="77777777" w:rsidR="00432568" w:rsidRPr="00D706EC" w:rsidRDefault="00432568" w:rsidP="00432568">
      <w:pPr>
        <w:pStyle w:val="ASBodyBullets"/>
        <w:tabs>
          <w:tab w:val="clear" w:pos="432"/>
          <w:tab w:val="left" w:pos="1080"/>
        </w:tabs>
        <w:spacing w:before="0" w:after="0"/>
        <w:ind w:left="1080" w:hanging="540"/>
        <w:rPr>
          <w:rFonts w:ascii="Calibri" w:hAnsi="Calibri" w:cs="Calibri"/>
          <w:sz w:val="20"/>
          <w:szCs w:val="20"/>
          <w:lang w:val="en-GB"/>
        </w:rPr>
      </w:pPr>
      <w:r w:rsidRPr="00D706EC">
        <w:rPr>
          <w:rFonts w:ascii="Calibri" w:hAnsi="Calibri" w:cs="Calibri"/>
          <w:sz w:val="20"/>
          <w:szCs w:val="20"/>
          <w:lang w:val="en-GB"/>
        </w:rPr>
        <w:t>rejecting the complaint with reasons provided to the client; or</w:t>
      </w:r>
    </w:p>
    <w:p w14:paraId="323F116E" w14:textId="77777777" w:rsidR="00432568" w:rsidRPr="00D706EC" w:rsidRDefault="00432568" w:rsidP="00432568">
      <w:pPr>
        <w:pStyle w:val="ASBodyBullets"/>
        <w:tabs>
          <w:tab w:val="clear" w:pos="432"/>
          <w:tab w:val="left" w:pos="1080"/>
        </w:tabs>
        <w:spacing w:before="0" w:after="0"/>
        <w:ind w:left="1080" w:hanging="540"/>
        <w:rPr>
          <w:rFonts w:ascii="Calibri" w:hAnsi="Calibri" w:cs="Calibri"/>
          <w:sz w:val="20"/>
          <w:szCs w:val="20"/>
          <w:lang w:val="en-GB"/>
        </w:rPr>
      </w:pPr>
      <w:r w:rsidRPr="00D706EC">
        <w:rPr>
          <w:rFonts w:ascii="Calibri" w:hAnsi="Calibri" w:cs="Calibri"/>
          <w:sz w:val="20"/>
          <w:szCs w:val="20"/>
          <w:lang w:val="en-GB"/>
        </w:rPr>
        <w:t>offering redress without accepting the complaint; or</w:t>
      </w:r>
    </w:p>
    <w:p w14:paraId="388C6C8C" w14:textId="77777777" w:rsidR="00432568" w:rsidRPr="00D706EC" w:rsidRDefault="00432568" w:rsidP="00432568">
      <w:pPr>
        <w:pStyle w:val="ASBodyBullets"/>
        <w:tabs>
          <w:tab w:val="clear" w:pos="432"/>
          <w:tab w:val="left" w:pos="1080"/>
        </w:tabs>
        <w:spacing w:before="0" w:after="0"/>
        <w:ind w:left="1080" w:hanging="540"/>
        <w:rPr>
          <w:rFonts w:ascii="Calibri" w:hAnsi="Calibri" w:cs="Calibri"/>
          <w:sz w:val="20"/>
          <w:szCs w:val="20"/>
          <w:lang w:val="en-GB"/>
        </w:rPr>
      </w:pPr>
      <w:r w:rsidRPr="00D706EC">
        <w:rPr>
          <w:rFonts w:ascii="Calibri" w:hAnsi="Calibri" w:cs="Calibri"/>
          <w:sz w:val="20"/>
          <w:szCs w:val="20"/>
          <w:lang w:val="en-GB"/>
        </w:rPr>
        <w:t>Accepting the complaint and, where appropriate, offer redress or an appropriate remedy.</w:t>
      </w:r>
    </w:p>
    <w:p w14:paraId="7E2D0A8D" w14:textId="77777777" w:rsidR="00432568" w:rsidRPr="00D706EC" w:rsidRDefault="00432568" w:rsidP="00432568">
      <w:pPr>
        <w:pStyle w:val="ASBodyNumbered"/>
        <w:spacing w:before="0" w:after="0"/>
        <w:rPr>
          <w:rFonts w:ascii="Calibri" w:hAnsi="Calibri" w:cs="Calibri"/>
          <w:sz w:val="20"/>
          <w:szCs w:val="20"/>
          <w:lang w:val="en-GB"/>
        </w:rPr>
      </w:pPr>
      <w:r w:rsidRPr="00D706EC">
        <w:rPr>
          <w:rFonts w:ascii="Calibri" w:hAnsi="Calibri" w:cs="Calibri"/>
          <w:sz w:val="20"/>
          <w:szCs w:val="20"/>
          <w:lang w:val="en-GB"/>
        </w:rPr>
        <w:t xml:space="preserve">All complaints should aim to be resolved within 45 days of the complaint being received. Clients are to be informed of this time frame at the time they lodge their complaint. If the complaint is not settled within 45 days from the date of the complaint, Matthew McBride must notify the client of their entitlement to make a formal complaint to the appropriate External Dispute Resolution Scheme. </w:t>
      </w:r>
    </w:p>
    <w:p w14:paraId="111897BF" w14:textId="77777777" w:rsidR="00B61FF6" w:rsidRPr="004E1E66" w:rsidRDefault="00B61FF6" w:rsidP="00297645">
      <w:pPr>
        <w:pStyle w:val="NoSpacing"/>
        <w:rPr>
          <w:rStyle w:val="Strong"/>
          <w:rFonts w:cs="Arial"/>
          <w:b w:val="0"/>
        </w:rPr>
      </w:pPr>
    </w:p>
    <w:p w14:paraId="6F51798B" w14:textId="77777777" w:rsidR="00493352" w:rsidRPr="00873F82" w:rsidRDefault="00493352" w:rsidP="00493352">
      <w:pPr>
        <w:pStyle w:val="Heading2"/>
        <w:rPr>
          <w:rStyle w:val="Strong"/>
          <w:rFonts w:cs="Arial"/>
          <w:b w:val="0"/>
        </w:rPr>
      </w:pPr>
      <w:bookmarkStart w:id="142" w:name="_Toc485299856"/>
      <w:r w:rsidRPr="004E1E66">
        <w:rPr>
          <w:rStyle w:val="Strong"/>
          <w:rFonts w:cs="Arial"/>
          <w:b w:val="0"/>
        </w:rPr>
        <w:t>Professional Indemnit</w:t>
      </w:r>
      <w:r w:rsidRPr="00873F82">
        <w:rPr>
          <w:rStyle w:val="Strong"/>
          <w:rFonts w:cs="Arial"/>
          <w:b w:val="0"/>
        </w:rPr>
        <w:t>y Insurance</w:t>
      </w:r>
      <w:bookmarkEnd w:id="142"/>
    </w:p>
    <w:p w14:paraId="4CC9F14B" w14:textId="158AA88E" w:rsidR="00493352" w:rsidRPr="00B737FB" w:rsidRDefault="00493352" w:rsidP="00493352">
      <w:pPr>
        <w:pStyle w:val="NoSpacing"/>
        <w:rPr>
          <w:rStyle w:val="Strong"/>
          <w:rFonts w:cs="Arial"/>
          <w:b w:val="0"/>
        </w:rPr>
      </w:pPr>
      <w:r w:rsidRPr="00B737FB">
        <w:rPr>
          <w:rStyle w:val="Strong"/>
          <w:rFonts w:cs="Arial"/>
          <w:b w:val="0"/>
        </w:rPr>
        <w:t>All representatives are covered by Lionsgate's professional indemnity insurance group cover. It covers you for most of your activities when providing financial services as a representative. Please contact Lionsgate if you would like a copy of our Certificate of Currency.</w:t>
      </w:r>
    </w:p>
    <w:p w14:paraId="03711234" w14:textId="77777777" w:rsidR="00493352" w:rsidRPr="00B737FB" w:rsidRDefault="00493352" w:rsidP="00493352">
      <w:pPr>
        <w:pStyle w:val="NoSpacing"/>
        <w:rPr>
          <w:rStyle w:val="Strong"/>
          <w:rFonts w:cs="Arial"/>
          <w:b w:val="0"/>
        </w:rPr>
      </w:pPr>
    </w:p>
    <w:p w14:paraId="7A3AA881" w14:textId="77777777" w:rsidR="00493352" w:rsidRPr="00B737FB" w:rsidRDefault="00493352" w:rsidP="00493352">
      <w:pPr>
        <w:pStyle w:val="NoSpacing"/>
        <w:rPr>
          <w:rStyle w:val="Strong"/>
          <w:rFonts w:cs="Arial"/>
          <w:b w:val="0"/>
        </w:rPr>
      </w:pPr>
      <w:r w:rsidRPr="00B737FB">
        <w:rPr>
          <w:rStyle w:val="Strong"/>
          <w:rFonts w:cs="Arial"/>
          <w:b w:val="0"/>
        </w:rPr>
        <w:t>If you become aware of a claim or potential claim against you or involving any of your representatives or employees it is important that you advise us immediately as under Lionsgate's policy we may need to notify our PI insurer.</w:t>
      </w:r>
    </w:p>
    <w:p w14:paraId="1695268E" w14:textId="77777777" w:rsidR="00493352" w:rsidRPr="00B737FB" w:rsidRDefault="00493352" w:rsidP="00493352">
      <w:pPr>
        <w:pStyle w:val="NoSpacing"/>
        <w:rPr>
          <w:rStyle w:val="Strong"/>
          <w:rFonts w:cs="Arial"/>
          <w:b w:val="0"/>
        </w:rPr>
      </w:pPr>
    </w:p>
    <w:p w14:paraId="6B0CA12E" w14:textId="2F6AB5E5" w:rsidR="00432568" w:rsidRDefault="00493352" w:rsidP="00493352">
      <w:pPr>
        <w:pStyle w:val="NoSpacing"/>
        <w:rPr>
          <w:rStyle w:val="Strong"/>
          <w:rFonts w:cs="Arial"/>
          <w:b w:val="0"/>
        </w:rPr>
      </w:pPr>
      <w:r w:rsidRPr="00B737FB">
        <w:rPr>
          <w:rStyle w:val="Strong"/>
          <w:rFonts w:cs="Arial"/>
          <w:b w:val="0"/>
        </w:rPr>
        <w:t>If you don't follow Lionsgate's compliance procedures you may not be covered.</w:t>
      </w:r>
    </w:p>
    <w:p w14:paraId="1118980C" w14:textId="6F7982FA" w:rsidR="003257A1" w:rsidRPr="00B737FB" w:rsidRDefault="003257A1" w:rsidP="00CE7737">
      <w:pPr>
        <w:jc w:val="both"/>
        <w:rPr>
          <w:rFonts w:cs="Arial"/>
          <w:color w:val="000000"/>
        </w:rPr>
      </w:pPr>
      <w:bookmarkStart w:id="143" w:name="_Hlt42411541"/>
      <w:bookmarkEnd w:id="143"/>
    </w:p>
    <w:p w14:paraId="1118980D" w14:textId="77777777" w:rsidR="00B82730" w:rsidRPr="00B737FB" w:rsidRDefault="00B82730" w:rsidP="00B82730">
      <w:pPr>
        <w:spacing w:before="100" w:beforeAutospacing="1" w:after="100" w:afterAutospacing="1"/>
        <w:ind w:left="720" w:hanging="720"/>
        <w:rPr>
          <w:rFonts w:cs="Arial"/>
          <w:sz w:val="16"/>
          <w:szCs w:val="16"/>
        </w:rPr>
        <w:sectPr w:rsidR="00B82730" w:rsidRPr="00B737FB" w:rsidSect="00EC2527">
          <w:pgSz w:w="11907" w:h="16840" w:code="9"/>
          <w:pgMar w:top="1134" w:right="1134" w:bottom="1134" w:left="1134" w:header="680" w:footer="680" w:gutter="0"/>
          <w:cols w:space="720"/>
        </w:sectPr>
      </w:pPr>
      <w:bookmarkStart w:id="144" w:name="_Toc49074923"/>
    </w:p>
    <w:p w14:paraId="1118980E" w14:textId="77777777" w:rsidR="00176B50" w:rsidRPr="00B737FB" w:rsidRDefault="00176B50" w:rsidP="00793D23">
      <w:pPr>
        <w:pStyle w:val="Heading1"/>
        <w:spacing w:before="0"/>
      </w:pPr>
      <w:bookmarkStart w:id="145" w:name="_Toc485299857"/>
      <w:r w:rsidRPr="00B737FB">
        <w:lastRenderedPageBreak/>
        <w:t>Clients with Special Circumstances and Needs</w:t>
      </w:r>
      <w:bookmarkEnd w:id="144"/>
      <w:bookmarkEnd w:id="145"/>
    </w:p>
    <w:p w14:paraId="11189810" w14:textId="77777777" w:rsidR="00176B50" w:rsidRPr="00B737FB" w:rsidRDefault="004A1FEC" w:rsidP="00143BAB">
      <w:pPr>
        <w:pStyle w:val="NoSpacing"/>
        <w:rPr>
          <w:rStyle w:val="Strong"/>
          <w:rFonts w:cs="Arial"/>
        </w:rPr>
      </w:pPr>
      <w:r w:rsidRPr="00B737FB">
        <w:rPr>
          <w:rStyle w:val="Strong"/>
          <w:rFonts w:cs="Arial"/>
        </w:rPr>
        <w:t>Overview</w:t>
      </w:r>
    </w:p>
    <w:p w14:paraId="11189811" w14:textId="77777777" w:rsidR="005A3365" w:rsidRPr="00B737FB" w:rsidRDefault="00176B50" w:rsidP="005A3365">
      <w:pPr>
        <w:jc w:val="both"/>
        <w:rPr>
          <w:rFonts w:cs="Arial"/>
        </w:rPr>
      </w:pPr>
      <w:r w:rsidRPr="00B737FB">
        <w:t>Care must be taken when making recommendations to clients with special circumstances and needs.</w:t>
      </w:r>
      <w:r w:rsidR="00143BAB" w:rsidRPr="00B737FB">
        <w:t xml:space="preserve"> </w:t>
      </w:r>
      <w:r w:rsidR="005A3365" w:rsidRPr="00B737FB">
        <w:t xml:space="preserve">Whilst the following </w:t>
      </w:r>
      <w:r w:rsidR="004268D4" w:rsidRPr="00B737FB">
        <w:t xml:space="preserve">section </w:t>
      </w:r>
      <w:r w:rsidR="005A3365" w:rsidRPr="00B737FB">
        <w:t xml:space="preserve">is an </w:t>
      </w:r>
      <w:r w:rsidR="004268D4" w:rsidRPr="00B737FB">
        <w:t>o</w:t>
      </w:r>
      <w:r w:rsidR="005A3365" w:rsidRPr="00B737FB">
        <w:t>verview</w:t>
      </w:r>
      <w:r w:rsidR="004268D4" w:rsidRPr="00B737FB">
        <w:t xml:space="preserve"> of the general guidelines</w:t>
      </w:r>
      <w:r w:rsidR="005A3365" w:rsidRPr="00B737FB">
        <w:t>, i</w:t>
      </w:r>
      <w:r w:rsidR="005A3365" w:rsidRPr="00B737FB">
        <w:rPr>
          <w:rFonts w:cs="Arial"/>
        </w:rPr>
        <w:t xml:space="preserve">t is crucial that the </w:t>
      </w:r>
      <w:r w:rsidR="00793D23" w:rsidRPr="00B737FB">
        <w:rPr>
          <w:rFonts w:cs="Arial"/>
        </w:rPr>
        <w:t>subsequent sections</w:t>
      </w:r>
      <w:r w:rsidR="005A3365" w:rsidRPr="00B737FB">
        <w:rPr>
          <w:rFonts w:cs="Arial"/>
        </w:rPr>
        <w:t xml:space="preserve"> are read and that you have a thorough understanding of the requirements when dealing with people who have special needs and circumstances</w:t>
      </w:r>
      <w:r w:rsidR="004268D4" w:rsidRPr="00B737FB">
        <w:rPr>
          <w:rFonts w:cs="Arial"/>
        </w:rPr>
        <w:t xml:space="preserve"> e.g. divorce, minors, advanced age, mental impairment, English as a second language</w:t>
      </w:r>
      <w:r w:rsidR="00793D23" w:rsidRPr="00B737FB">
        <w:rPr>
          <w:rFonts w:cs="Arial"/>
        </w:rPr>
        <w:t>, limited education, visually impaired, Power of Attorney</w:t>
      </w:r>
      <w:r w:rsidR="004268D4" w:rsidRPr="00B737FB">
        <w:rPr>
          <w:rFonts w:cs="Arial"/>
        </w:rPr>
        <w:t xml:space="preserve"> etc</w:t>
      </w:r>
      <w:r w:rsidR="005A3365" w:rsidRPr="00B737FB">
        <w:rPr>
          <w:rFonts w:cs="Arial"/>
        </w:rPr>
        <w:t>.</w:t>
      </w:r>
    </w:p>
    <w:p w14:paraId="11189812" w14:textId="77777777" w:rsidR="005A3365" w:rsidRPr="00B737FB" w:rsidRDefault="005A3365" w:rsidP="00143BAB">
      <w:pPr>
        <w:pStyle w:val="NoSpacing"/>
      </w:pPr>
    </w:p>
    <w:p w14:paraId="11189813" w14:textId="77777777" w:rsidR="00176B50" w:rsidRPr="00B737FB" w:rsidRDefault="00176B50" w:rsidP="00143BAB">
      <w:pPr>
        <w:pStyle w:val="NoSpacing"/>
      </w:pPr>
      <w:r w:rsidRPr="00B737FB">
        <w:t>The Australian Securities and Investments Commission Act prohibits 'unconscionable conduct' by a corporation or individual in transactions with consumers. Although not defined in the Act, it is left to the courts to decide, on the facts of a particular case, what 'unconscionable conduct' is.</w:t>
      </w:r>
    </w:p>
    <w:p w14:paraId="11189814" w14:textId="77777777" w:rsidR="00FB1D25" w:rsidRPr="00B737FB" w:rsidRDefault="00FB1D25" w:rsidP="00143BAB">
      <w:pPr>
        <w:pStyle w:val="NoSpacing"/>
      </w:pPr>
    </w:p>
    <w:p w14:paraId="11189815" w14:textId="77777777" w:rsidR="00176B50" w:rsidRPr="00B737FB" w:rsidRDefault="00176B50" w:rsidP="00143BAB">
      <w:pPr>
        <w:pStyle w:val="NoSpacing"/>
      </w:pPr>
      <w:r w:rsidRPr="00B737FB">
        <w:t xml:space="preserve">Unconscionable conduct is more likely to be found to have occurred where the consumer has a special disadvantage and a corporation or individual knowingly takes advantage of it. Examples include where the client has visual or hearing impairments, or mental deficiencies, or a limited understanding of English, or </w:t>
      </w:r>
      <w:r w:rsidR="004B63B8" w:rsidRPr="00B737FB">
        <w:t>is inexperienced</w:t>
      </w:r>
      <w:r w:rsidRPr="00B737FB">
        <w:t xml:space="preserve"> in financial matters.</w:t>
      </w:r>
    </w:p>
    <w:p w14:paraId="11189816" w14:textId="77777777" w:rsidR="00FB1D25" w:rsidRPr="00B737FB" w:rsidRDefault="00FB1D25" w:rsidP="00143BAB">
      <w:pPr>
        <w:pStyle w:val="NoSpacing"/>
      </w:pPr>
    </w:p>
    <w:p w14:paraId="11189817" w14:textId="77777777" w:rsidR="00176B50" w:rsidRPr="00B737FB" w:rsidRDefault="00176B50" w:rsidP="00143BAB">
      <w:pPr>
        <w:pStyle w:val="NoSpacing"/>
        <w:spacing w:after="60"/>
      </w:pPr>
      <w:r w:rsidRPr="00B737FB">
        <w:t>You need to be conscious of circumstances where people agree to purchase a financial product, not having had a proper opportunity to understand the consequences. Ultimately, you are responsible for ensuring the advice provided does not exploit or discriminate against the client in any way. Ensure the client (or nominated representative):</w:t>
      </w:r>
    </w:p>
    <w:p w14:paraId="11189818" w14:textId="77777777" w:rsidR="00176B50" w:rsidRPr="00B737FB" w:rsidRDefault="00176B50" w:rsidP="0005323F">
      <w:pPr>
        <w:numPr>
          <w:ilvl w:val="0"/>
          <w:numId w:val="49"/>
        </w:numPr>
        <w:jc w:val="both"/>
        <w:rPr>
          <w:rFonts w:cs="Arial"/>
        </w:rPr>
      </w:pPr>
      <w:r w:rsidRPr="00B737FB">
        <w:rPr>
          <w:rFonts w:cs="Arial"/>
        </w:rPr>
        <w:t xml:space="preserve">fully understands the product and its characteristics, and </w:t>
      </w:r>
    </w:p>
    <w:p w14:paraId="11189819" w14:textId="77777777" w:rsidR="00176B50" w:rsidRPr="00B737FB" w:rsidRDefault="00176B50" w:rsidP="0005323F">
      <w:pPr>
        <w:numPr>
          <w:ilvl w:val="0"/>
          <w:numId w:val="49"/>
        </w:numPr>
        <w:jc w:val="both"/>
        <w:rPr>
          <w:rFonts w:cs="Arial"/>
        </w:rPr>
      </w:pPr>
      <w:r w:rsidRPr="00B737FB">
        <w:rPr>
          <w:rFonts w:cs="Arial"/>
        </w:rPr>
        <w:t xml:space="preserve">is in a position to assess the suitability of the recommendation. </w:t>
      </w:r>
    </w:p>
    <w:p w14:paraId="1118981A" w14:textId="77777777" w:rsidR="00F06921" w:rsidRPr="00B737FB" w:rsidRDefault="00F06921" w:rsidP="00143BAB">
      <w:pPr>
        <w:ind w:left="360"/>
        <w:jc w:val="both"/>
        <w:rPr>
          <w:rFonts w:cs="Arial"/>
        </w:rPr>
      </w:pPr>
    </w:p>
    <w:p w14:paraId="1118981B" w14:textId="77777777" w:rsidR="00176B50" w:rsidRPr="00B737FB" w:rsidRDefault="00176B50" w:rsidP="00143BAB">
      <w:pPr>
        <w:jc w:val="both"/>
        <w:rPr>
          <w:rFonts w:cs="Arial"/>
        </w:rPr>
      </w:pPr>
      <w:r w:rsidRPr="00B737FB">
        <w:rPr>
          <w:rFonts w:cs="Arial"/>
        </w:rPr>
        <w:t xml:space="preserve">In discharging your obligations as our </w:t>
      </w:r>
      <w:r w:rsidR="0064546A" w:rsidRPr="00B737FB">
        <w:rPr>
          <w:rFonts w:cs="Arial"/>
        </w:rPr>
        <w:t>Authorised Representative</w:t>
      </w:r>
      <w:r w:rsidRPr="00B737FB">
        <w:rPr>
          <w:rFonts w:cs="Arial"/>
        </w:rPr>
        <w:t xml:space="preserve"> to clients with special disadvantages, they should be encouraged to seek independent advice and the presence of an independent party (as nominated representative of the client) at all times during the financial planning process. </w:t>
      </w:r>
    </w:p>
    <w:p w14:paraId="1118981C" w14:textId="77777777" w:rsidR="00176B50" w:rsidRPr="00B737FB" w:rsidRDefault="00176B50" w:rsidP="00143BAB">
      <w:pPr>
        <w:jc w:val="both"/>
        <w:rPr>
          <w:rStyle w:val="Strong"/>
          <w:rFonts w:cs="Arial"/>
        </w:rPr>
      </w:pPr>
    </w:p>
    <w:p w14:paraId="1118981D" w14:textId="77777777" w:rsidR="00176B50" w:rsidRPr="00B737FB" w:rsidRDefault="00176B50" w:rsidP="00143BAB">
      <w:pPr>
        <w:jc w:val="both"/>
        <w:rPr>
          <w:rFonts w:cs="Arial"/>
        </w:rPr>
      </w:pPr>
      <w:r w:rsidRPr="00B737FB">
        <w:rPr>
          <w:rStyle w:val="Strong"/>
          <w:rFonts w:cs="Arial"/>
        </w:rPr>
        <w:t>Process</w:t>
      </w:r>
    </w:p>
    <w:p w14:paraId="1118981E" w14:textId="77777777" w:rsidR="00176B50" w:rsidRPr="00B737FB" w:rsidRDefault="00176B50" w:rsidP="001113C3">
      <w:pPr>
        <w:spacing w:after="60"/>
        <w:jc w:val="both"/>
        <w:rPr>
          <w:rFonts w:cs="Arial"/>
        </w:rPr>
      </w:pPr>
      <w:r w:rsidRPr="00B737FB">
        <w:rPr>
          <w:rFonts w:cs="Arial"/>
        </w:rPr>
        <w:t>Ensure that the client has fully understood the product prior to the completion of the application forms. This includes verification (questioning) that verbal and written information has been fully understood by the client, or nominated representative. The following guidelines should be followed:</w:t>
      </w:r>
    </w:p>
    <w:p w14:paraId="1118981F" w14:textId="77777777" w:rsidR="00176B50" w:rsidRPr="00B737FB" w:rsidRDefault="00176B50" w:rsidP="0005323F">
      <w:pPr>
        <w:numPr>
          <w:ilvl w:val="0"/>
          <w:numId w:val="49"/>
        </w:numPr>
        <w:jc w:val="both"/>
        <w:rPr>
          <w:rFonts w:cs="Arial"/>
        </w:rPr>
      </w:pPr>
      <w:r w:rsidRPr="00B737FB">
        <w:rPr>
          <w:rFonts w:cs="Arial"/>
        </w:rPr>
        <w:t xml:space="preserve">document the presence and date of other individuals in the interview(s) and their role; </w:t>
      </w:r>
    </w:p>
    <w:p w14:paraId="11189820" w14:textId="77777777" w:rsidR="00176B50" w:rsidRPr="00B737FB" w:rsidRDefault="00176B50" w:rsidP="0005323F">
      <w:pPr>
        <w:numPr>
          <w:ilvl w:val="0"/>
          <w:numId w:val="49"/>
        </w:numPr>
        <w:jc w:val="both"/>
        <w:rPr>
          <w:rFonts w:cs="Arial"/>
        </w:rPr>
      </w:pPr>
      <w:r w:rsidRPr="00B737FB">
        <w:rPr>
          <w:rFonts w:cs="Arial"/>
        </w:rPr>
        <w:t xml:space="preserve">the capacity of this person should be noted in the final recommendation; </w:t>
      </w:r>
    </w:p>
    <w:p w14:paraId="11189821" w14:textId="77777777" w:rsidR="00176B50" w:rsidRPr="00B737FB" w:rsidRDefault="00176B50" w:rsidP="0005323F">
      <w:pPr>
        <w:numPr>
          <w:ilvl w:val="0"/>
          <w:numId w:val="49"/>
        </w:numPr>
        <w:jc w:val="both"/>
        <w:rPr>
          <w:rFonts w:cs="Arial"/>
        </w:rPr>
      </w:pPr>
      <w:r w:rsidRPr="00B737FB">
        <w:rPr>
          <w:rFonts w:cs="Arial"/>
        </w:rPr>
        <w:t xml:space="preserve">obtain a signature of the nominated representatives verifying that information gathered via the nominated representative is correct; </w:t>
      </w:r>
    </w:p>
    <w:p w14:paraId="11189822" w14:textId="77777777" w:rsidR="00176B50" w:rsidRPr="00B737FB" w:rsidRDefault="00176B50" w:rsidP="0005323F">
      <w:pPr>
        <w:numPr>
          <w:ilvl w:val="0"/>
          <w:numId w:val="49"/>
        </w:numPr>
        <w:jc w:val="both"/>
        <w:rPr>
          <w:rFonts w:cs="Arial"/>
        </w:rPr>
      </w:pPr>
      <w:r w:rsidRPr="00B737FB">
        <w:rPr>
          <w:rFonts w:cs="Arial"/>
        </w:rPr>
        <w:t xml:space="preserve">make a diary note and date the recommendations or related documents taken away for verification or interpretation by another person; </w:t>
      </w:r>
    </w:p>
    <w:p w14:paraId="11189823" w14:textId="77777777" w:rsidR="00176B50" w:rsidRPr="00B737FB" w:rsidRDefault="00176B50" w:rsidP="0005323F">
      <w:pPr>
        <w:numPr>
          <w:ilvl w:val="0"/>
          <w:numId w:val="49"/>
        </w:numPr>
        <w:jc w:val="both"/>
        <w:rPr>
          <w:rFonts w:cs="Arial"/>
        </w:rPr>
      </w:pPr>
      <w:r w:rsidRPr="00B737FB">
        <w:rPr>
          <w:rFonts w:cs="Arial"/>
        </w:rPr>
        <w:t xml:space="preserve">restate in the recommendation correspondence the special circumstances or involvement of other persons and their acting capacity; and </w:t>
      </w:r>
    </w:p>
    <w:p w14:paraId="11189824" w14:textId="77777777" w:rsidR="00176B50" w:rsidRPr="00B737FB" w:rsidRDefault="00176B50" w:rsidP="0005323F">
      <w:pPr>
        <w:numPr>
          <w:ilvl w:val="0"/>
          <w:numId w:val="49"/>
        </w:numPr>
        <w:jc w:val="both"/>
        <w:rPr>
          <w:rFonts w:cs="Arial"/>
        </w:rPr>
      </w:pPr>
      <w:r w:rsidRPr="00B737FB">
        <w:rPr>
          <w:rFonts w:cs="Arial"/>
        </w:rPr>
        <w:t>record the fact that the client was advised to obtain independent advice.</w:t>
      </w:r>
    </w:p>
    <w:p w14:paraId="11189825" w14:textId="77777777" w:rsidR="00793D23" w:rsidRPr="00B737FB" w:rsidRDefault="00793D23" w:rsidP="001113C3">
      <w:pPr>
        <w:pStyle w:val="Heading8"/>
        <w:spacing w:before="120"/>
        <w:rPr>
          <w:rFonts w:cs="Arial"/>
          <w:b/>
          <w:sz w:val="16"/>
        </w:rPr>
      </w:pPr>
    </w:p>
    <w:p w14:paraId="11189826" w14:textId="77777777" w:rsidR="00176B50" w:rsidRPr="00B737FB" w:rsidRDefault="00176B50" w:rsidP="009F03B9">
      <w:pPr>
        <w:rPr>
          <w:b/>
        </w:rPr>
      </w:pPr>
      <w:r w:rsidRPr="00B737FB">
        <w:rPr>
          <w:b/>
        </w:rPr>
        <w:t>Clients with Special Disadvantages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5E0974" w:rsidRPr="00B737FB" w14:paraId="1118982D" w14:textId="77777777" w:rsidTr="005B2A72">
        <w:tc>
          <w:tcPr>
            <w:tcW w:w="9857" w:type="dxa"/>
            <w:tcBorders>
              <w:bottom w:val="single" w:sz="4" w:space="0" w:color="auto"/>
            </w:tcBorders>
          </w:tcPr>
          <w:p w14:paraId="11189827" w14:textId="77777777" w:rsidR="005E0974" w:rsidRPr="00B737FB" w:rsidRDefault="005E0974" w:rsidP="00F531F2">
            <w:pPr>
              <w:pStyle w:val="BodyText2"/>
              <w:spacing w:before="120"/>
              <w:ind w:left="0"/>
              <w:rPr>
                <w:rFonts w:ascii="Calibri" w:hAnsi="Calibri" w:cs="Arial"/>
                <w:b/>
              </w:rPr>
            </w:pPr>
            <w:r w:rsidRPr="00B737FB">
              <w:rPr>
                <w:rFonts w:ascii="Calibri" w:hAnsi="Calibri" w:cs="Arial"/>
                <w:b/>
              </w:rPr>
              <w:t xml:space="preserve">Care must be taken when making recommendations to clients with special circumstances and needs. The Trade Practices Act prohibits ‘unconscionable conduct’ by a corporation or individual in transactions with consumers. </w:t>
            </w:r>
          </w:p>
          <w:p w14:paraId="11189828" w14:textId="77777777" w:rsidR="005E0974" w:rsidRPr="00B737FB" w:rsidRDefault="005E0974" w:rsidP="00F531F2">
            <w:pPr>
              <w:pStyle w:val="BodyText2"/>
              <w:spacing w:before="120"/>
              <w:ind w:left="0"/>
              <w:rPr>
                <w:rFonts w:ascii="Calibri" w:hAnsi="Calibri" w:cs="Arial"/>
                <w:b/>
              </w:rPr>
            </w:pPr>
            <w:r w:rsidRPr="00B737FB">
              <w:rPr>
                <w:rFonts w:ascii="Calibri" w:hAnsi="Calibri" w:cs="Arial"/>
                <w:b/>
              </w:rPr>
              <w:t>Unconscionable conduct is more likely to be found to have occurred where the consumer has a special disadvantage and a corporation or individual knowingly takes advantage of it.</w:t>
            </w:r>
          </w:p>
          <w:p w14:paraId="11189829" w14:textId="77777777" w:rsidR="005E0974" w:rsidRPr="00B737FB" w:rsidRDefault="005E0974" w:rsidP="00F531F2">
            <w:pPr>
              <w:pStyle w:val="BodyText2"/>
              <w:spacing w:before="60" w:after="60"/>
              <w:ind w:left="0"/>
              <w:rPr>
                <w:rFonts w:ascii="Calibri" w:hAnsi="Calibri" w:cs="Arial"/>
                <w:b/>
              </w:rPr>
            </w:pPr>
            <w:r w:rsidRPr="00B737FB">
              <w:rPr>
                <w:rFonts w:ascii="Calibri" w:hAnsi="Calibri" w:cs="Arial"/>
                <w:b/>
              </w:rPr>
              <w:t>In this Compliance Tip we look at:</w:t>
            </w:r>
          </w:p>
          <w:p w14:paraId="1118982A" w14:textId="77777777" w:rsidR="005E0974" w:rsidRPr="00B737FB" w:rsidRDefault="005E0974" w:rsidP="0005323F">
            <w:pPr>
              <w:pStyle w:val="BodyText2"/>
              <w:numPr>
                <w:ilvl w:val="0"/>
                <w:numId w:val="23"/>
              </w:numPr>
              <w:spacing w:before="60" w:after="60"/>
              <w:rPr>
                <w:rFonts w:ascii="Calibri" w:hAnsi="Calibri" w:cs="Arial"/>
                <w:b/>
              </w:rPr>
            </w:pPr>
            <w:r w:rsidRPr="00B737FB">
              <w:rPr>
                <w:rFonts w:ascii="Calibri" w:hAnsi="Calibri" w:cs="Arial"/>
                <w:b/>
              </w:rPr>
              <w:t>clients with special disadvantages or disabilities;</w:t>
            </w:r>
          </w:p>
          <w:p w14:paraId="1118982B" w14:textId="77777777" w:rsidR="005E0974" w:rsidRPr="00B737FB" w:rsidRDefault="005E0974" w:rsidP="0005323F">
            <w:pPr>
              <w:pStyle w:val="BodyText2"/>
              <w:numPr>
                <w:ilvl w:val="0"/>
                <w:numId w:val="23"/>
              </w:numPr>
              <w:spacing w:before="60" w:after="60"/>
              <w:rPr>
                <w:rFonts w:ascii="Calibri" w:hAnsi="Calibri" w:cs="Arial"/>
                <w:b/>
              </w:rPr>
            </w:pPr>
            <w:r w:rsidRPr="00B737FB">
              <w:rPr>
                <w:rFonts w:ascii="Calibri" w:hAnsi="Calibri" w:cs="Arial"/>
                <w:b/>
              </w:rPr>
              <w:t xml:space="preserve">the general guidelines to observe when dealing with those clients;  and </w:t>
            </w:r>
          </w:p>
          <w:p w14:paraId="1118982C" w14:textId="77777777" w:rsidR="005E0974" w:rsidRPr="00B737FB" w:rsidRDefault="005E0974" w:rsidP="0005323F">
            <w:pPr>
              <w:pStyle w:val="BodyText2"/>
              <w:numPr>
                <w:ilvl w:val="0"/>
                <w:numId w:val="23"/>
              </w:numPr>
              <w:spacing w:before="60" w:after="60"/>
              <w:rPr>
                <w:rFonts w:ascii="Calibri" w:hAnsi="Calibri" w:cs="Arial"/>
                <w:b/>
                <w:u w:val="single"/>
              </w:rPr>
            </w:pPr>
            <w:r w:rsidRPr="00B737FB">
              <w:rPr>
                <w:rFonts w:ascii="Calibri" w:hAnsi="Calibri" w:cs="Arial"/>
                <w:b/>
              </w:rPr>
              <w:t xml:space="preserve">precautions you should take when making recommendations. </w:t>
            </w:r>
          </w:p>
        </w:tc>
      </w:tr>
    </w:tbl>
    <w:p w14:paraId="1118F22F" w14:textId="77777777" w:rsidR="006C40AE" w:rsidRDefault="006C40AE" w:rsidP="00D706EC"/>
    <w:p w14:paraId="42DA855D" w14:textId="0C7953AC" w:rsidR="006C40AE" w:rsidRDefault="006C40AE" w:rsidP="00D706EC"/>
    <w:p w14:paraId="258B94D3" w14:textId="77777777" w:rsidR="006C40AE" w:rsidRDefault="006C40AE" w:rsidP="00D706EC"/>
    <w:p w14:paraId="4D32841A" w14:textId="77777777" w:rsidR="006C40AE" w:rsidRDefault="006C40AE" w:rsidP="00D706EC"/>
    <w:p w14:paraId="11189830" w14:textId="5FEAC91F" w:rsidR="00176B50" w:rsidRPr="00B737FB" w:rsidRDefault="00176B50" w:rsidP="00FE2F61">
      <w:pPr>
        <w:pStyle w:val="Heading2"/>
      </w:pPr>
      <w:bookmarkStart w:id="146" w:name="_Toc485299858"/>
      <w:r w:rsidRPr="00B737FB">
        <w:lastRenderedPageBreak/>
        <w:t>General Guidelines</w:t>
      </w:r>
      <w:bookmarkEnd w:id="146"/>
    </w:p>
    <w:p w14:paraId="11189832" w14:textId="77777777" w:rsidR="00176B50" w:rsidRPr="00B737FB" w:rsidRDefault="00176B50" w:rsidP="004F47A0">
      <w:pPr>
        <w:pStyle w:val="BodyText3"/>
        <w:jc w:val="both"/>
        <w:rPr>
          <w:rFonts w:cs="Arial"/>
          <w:b w:val="0"/>
          <w:lang w:val="en-GB"/>
        </w:rPr>
      </w:pPr>
      <w:r w:rsidRPr="00B737FB">
        <w:rPr>
          <w:rFonts w:cs="Arial"/>
          <w:b w:val="0"/>
          <w:lang w:val="en-GB"/>
        </w:rPr>
        <w:t>Special disadvantages include a limited grasp of English, advanced age, limited education, little or no commercial experience, a mental deficiency or a serious problem with substance abuse.</w:t>
      </w:r>
    </w:p>
    <w:p w14:paraId="11189833" w14:textId="77777777" w:rsidR="00905C4E" w:rsidRPr="00B737FB" w:rsidRDefault="00905C4E" w:rsidP="004F47A0">
      <w:pPr>
        <w:pStyle w:val="BodyText3"/>
        <w:jc w:val="both"/>
        <w:rPr>
          <w:rFonts w:cs="Arial"/>
          <w:b w:val="0"/>
          <w:lang w:val="en-GB"/>
        </w:rPr>
      </w:pPr>
    </w:p>
    <w:p w14:paraId="11189834" w14:textId="77777777" w:rsidR="00176B50" w:rsidRPr="00B737FB" w:rsidRDefault="00176B50" w:rsidP="004F47A0">
      <w:pPr>
        <w:pStyle w:val="BodyText2"/>
        <w:spacing w:after="0"/>
        <w:ind w:left="0"/>
        <w:jc w:val="both"/>
        <w:rPr>
          <w:rFonts w:ascii="Calibri" w:hAnsi="Calibri" w:cs="Arial"/>
        </w:rPr>
      </w:pPr>
      <w:r w:rsidRPr="00B737FB">
        <w:rPr>
          <w:rFonts w:ascii="Calibri" w:hAnsi="Calibri" w:cs="Arial"/>
        </w:rPr>
        <w:t xml:space="preserve">You need to be conscious of circumstances where people agree to purchase a product, not having had a proper opportunity to understand the consequences. Ultimately, you are responsible for ensuring the advice provided does not exploit or discriminate against the client in any way. </w:t>
      </w:r>
      <w:r w:rsidR="004F47A0" w:rsidRPr="00B737FB">
        <w:rPr>
          <w:rFonts w:ascii="Calibri" w:hAnsi="Calibri" w:cs="Arial"/>
        </w:rPr>
        <w:t>Therefore e</w:t>
      </w:r>
      <w:r w:rsidRPr="00B737FB">
        <w:rPr>
          <w:rFonts w:ascii="Calibri" w:hAnsi="Calibri" w:cs="Arial"/>
        </w:rPr>
        <w:t>nsure the client (or nominated representative):</w:t>
      </w:r>
    </w:p>
    <w:p w14:paraId="11189835" w14:textId="77777777" w:rsidR="00176B50" w:rsidRPr="00B737FB" w:rsidRDefault="00176B50" w:rsidP="0005323F">
      <w:pPr>
        <w:pStyle w:val="BodyText2"/>
        <w:numPr>
          <w:ilvl w:val="0"/>
          <w:numId w:val="66"/>
        </w:numPr>
        <w:spacing w:after="0"/>
        <w:jc w:val="both"/>
        <w:rPr>
          <w:rFonts w:ascii="Calibri" w:hAnsi="Calibri" w:cs="Arial"/>
        </w:rPr>
      </w:pPr>
      <w:r w:rsidRPr="00B737FB">
        <w:rPr>
          <w:rFonts w:ascii="Calibri" w:hAnsi="Calibri" w:cs="Arial"/>
        </w:rPr>
        <w:t xml:space="preserve">fully understands the product and its characteristics; </w:t>
      </w:r>
    </w:p>
    <w:p w14:paraId="11189836" w14:textId="77777777" w:rsidR="00176B50" w:rsidRPr="00B737FB" w:rsidRDefault="00176B50" w:rsidP="0005323F">
      <w:pPr>
        <w:pStyle w:val="BodyText2"/>
        <w:numPr>
          <w:ilvl w:val="0"/>
          <w:numId w:val="66"/>
        </w:numPr>
        <w:spacing w:after="0"/>
        <w:jc w:val="both"/>
        <w:rPr>
          <w:rFonts w:ascii="Calibri" w:hAnsi="Calibri" w:cs="Arial"/>
        </w:rPr>
      </w:pPr>
      <w:r w:rsidRPr="00B737FB">
        <w:rPr>
          <w:rFonts w:ascii="Calibri" w:hAnsi="Calibri" w:cs="Arial"/>
        </w:rPr>
        <w:t xml:space="preserve">is in a position to assess the suitability of the recommendation; </w:t>
      </w:r>
      <w:r w:rsidR="000C7C2B" w:rsidRPr="00B737FB">
        <w:rPr>
          <w:rFonts w:ascii="Calibri" w:hAnsi="Calibri" w:cs="Arial"/>
        </w:rPr>
        <w:t>a</w:t>
      </w:r>
      <w:r w:rsidRPr="00B737FB">
        <w:rPr>
          <w:rFonts w:ascii="Calibri" w:hAnsi="Calibri" w:cs="Arial"/>
        </w:rPr>
        <w:t xml:space="preserve">nd </w:t>
      </w:r>
    </w:p>
    <w:p w14:paraId="11189837" w14:textId="77777777" w:rsidR="00176B50" w:rsidRPr="00B737FB" w:rsidRDefault="00176B50" w:rsidP="0005323F">
      <w:pPr>
        <w:pStyle w:val="BodyText2"/>
        <w:numPr>
          <w:ilvl w:val="0"/>
          <w:numId w:val="66"/>
        </w:numPr>
        <w:spacing w:after="0"/>
        <w:jc w:val="both"/>
        <w:rPr>
          <w:rFonts w:ascii="Calibri" w:hAnsi="Calibri" w:cs="Arial"/>
        </w:rPr>
      </w:pPr>
      <w:r w:rsidRPr="00B737FB">
        <w:rPr>
          <w:rFonts w:ascii="Calibri" w:hAnsi="Calibri" w:cs="Arial"/>
        </w:rPr>
        <w:t>encourage the client to seek independent advice.</w:t>
      </w:r>
    </w:p>
    <w:p w14:paraId="11189838" w14:textId="77777777" w:rsidR="00880A78" w:rsidRPr="00B737FB" w:rsidRDefault="00880A78" w:rsidP="004F47A0">
      <w:pPr>
        <w:pStyle w:val="BodyText2"/>
        <w:spacing w:after="0"/>
        <w:ind w:left="0"/>
        <w:jc w:val="both"/>
        <w:rPr>
          <w:rFonts w:ascii="Calibri" w:hAnsi="Calibri" w:cs="Arial"/>
        </w:rPr>
      </w:pPr>
    </w:p>
    <w:p w14:paraId="11189839" w14:textId="77777777" w:rsidR="00176B50" w:rsidRPr="00B737FB" w:rsidRDefault="00176B50" w:rsidP="004F47A0">
      <w:pPr>
        <w:pStyle w:val="BodyText2"/>
        <w:spacing w:after="0"/>
        <w:ind w:left="0"/>
        <w:jc w:val="both"/>
        <w:rPr>
          <w:rFonts w:ascii="Calibri" w:hAnsi="Calibri" w:cs="Arial"/>
        </w:rPr>
      </w:pPr>
      <w:r w:rsidRPr="00B737FB">
        <w:rPr>
          <w:rFonts w:ascii="Calibri" w:hAnsi="Calibri" w:cs="Arial"/>
        </w:rPr>
        <w:t>You should ensure that the client has fully understood the product prior to the completion of the application forms. This includes verification (questioning) that verbal and written information has been fully understood by the client, or nominated representative.</w:t>
      </w:r>
    </w:p>
    <w:p w14:paraId="1118983A" w14:textId="77777777" w:rsidR="00176B50" w:rsidRPr="00B737FB" w:rsidRDefault="00176B50" w:rsidP="004F47A0">
      <w:pPr>
        <w:pStyle w:val="BodyText2"/>
        <w:spacing w:after="0"/>
        <w:ind w:left="0"/>
        <w:jc w:val="both"/>
        <w:rPr>
          <w:rFonts w:ascii="Calibri" w:hAnsi="Calibri" w:cs="Arial"/>
        </w:rPr>
      </w:pPr>
      <w:r w:rsidRPr="00B737FB">
        <w:rPr>
          <w:rFonts w:ascii="Calibri" w:hAnsi="Calibri" w:cs="Arial"/>
        </w:rPr>
        <w:t xml:space="preserve">The following guidelines are appropriate for clients with special circumstances: </w:t>
      </w:r>
    </w:p>
    <w:p w14:paraId="1118983B" w14:textId="77777777" w:rsidR="00176B50" w:rsidRPr="00B737FB" w:rsidRDefault="00176B50" w:rsidP="0005323F">
      <w:pPr>
        <w:pStyle w:val="BodyText2"/>
        <w:numPr>
          <w:ilvl w:val="0"/>
          <w:numId w:val="67"/>
        </w:numPr>
        <w:spacing w:after="0"/>
        <w:jc w:val="both"/>
        <w:rPr>
          <w:rFonts w:ascii="Calibri" w:hAnsi="Calibri" w:cs="Arial"/>
        </w:rPr>
      </w:pPr>
      <w:r w:rsidRPr="00B737FB">
        <w:rPr>
          <w:rFonts w:ascii="Calibri" w:hAnsi="Calibri" w:cs="Arial"/>
        </w:rPr>
        <w:t xml:space="preserve">document the presence and date of other individuals in the interview(s) and their role; </w:t>
      </w:r>
    </w:p>
    <w:p w14:paraId="1118983C" w14:textId="77777777" w:rsidR="00176B50" w:rsidRPr="00B737FB" w:rsidRDefault="00176B50" w:rsidP="0005323F">
      <w:pPr>
        <w:pStyle w:val="BodyText2"/>
        <w:numPr>
          <w:ilvl w:val="0"/>
          <w:numId w:val="67"/>
        </w:numPr>
        <w:spacing w:after="0"/>
        <w:jc w:val="both"/>
        <w:rPr>
          <w:rFonts w:ascii="Calibri" w:hAnsi="Calibri" w:cs="Arial"/>
        </w:rPr>
      </w:pPr>
      <w:r w:rsidRPr="00B737FB">
        <w:rPr>
          <w:rFonts w:ascii="Calibri" w:hAnsi="Calibri" w:cs="Arial"/>
        </w:rPr>
        <w:t>note the capacity of this person in the final recommendation;</w:t>
      </w:r>
    </w:p>
    <w:p w14:paraId="1118983D" w14:textId="77777777" w:rsidR="00176B50" w:rsidRPr="00B737FB" w:rsidRDefault="00176B50" w:rsidP="0005323F">
      <w:pPr>
        <w:pStyle w:val="BodyText2"/>
        <w:numPr>
          <w:ilvl w:val="0"/>
          <w:numId w:val="67"/>
        </w:numPr>
        <w:spacing w:after="0"/>
        <w:jc w:val="both"/>
        <w:rPr>
          <w:rFonts w:ascii="Calibri" w:hAnsi="Calibri" w:cs="Arial"/>
        </w:rPr>
      </w:pPr>
      <w:r w:rsidRPr="00B737FB">
        <w:rPr>
          <w:rFonts w:ascii="Calibri" w:hAnsi="Calibri" w:cs="Arial"/>
        </w:rPr>
        <w:t>obtain a signature of the nominated representatives verifying that information gathered via the nominated representative is correct;</w:t>
      </w:r>
    </w:p>
    <w:p w14:paraId="1118983E" w14:textId="77777777" w:rsidR="00176B50" w:rsidRPr="00B737FB" w:rsidRDefault="00176B50" w:rsidP="0005323F">
      <w:pPr>
        <w:pStyle w:val="BodyText2"/>
        <w:numPr>
          <w:ilvl w:val="0"/>
          <w:numId w:val="67"/>
        </w:numPr>
        <w:spacing w:after="0"/>
        <w:jc w:val="both"/>
        <w:rPr>
          <w:rFonts w:ascii="Calibri" w:hAnsi="Calibri" w:cs="Arial"/>
        </w:rPr>
      </w:pPr>
      <w:r w:rsidRPr="00B737FB">
        <w:rPr>
          <w:rFonts w:ascii="Calibri" w:hAnsi="Calibri" w:cs="Arial"/>
        </w:rPr>
        <w:t>make a diary note and date the recommendations or related documents taken away for verification or interpretation by another person;</w:t>
      </w:r>
    </w:p>
    <w:p w14:paraId="1118983F" w14:textId="77777777" w:rsidR="00176B50" w:rsidRPr="00B737FB" w:rsidRDefault="00176B50" w:rsidP="0005323F">
      <w:pPr>
        <w:pStyle w:val="BodyText2"/>
        <w:numPr>
          <w:ilvl w:val="0"/>
          <w:numId w:val="67"/>
        </w:numPr>
        <w:spacing w:after="0"/>
        <w:jc w:val="both"/>
        <w:rPr>
          <w:rFonts w:ascii="Calibri" w:hAnsi="Calibri" w:cs="Arial"/>
        </w:rPr>
      </w:pPr>
      <w:r w:rsidRPr="00B737FB">
        <w:rPr>
          <w:rFonts w:ascii="Calibri" w:hAnsi="Calibri" w:cs="Arial"/>
        </w:rPr>
        <w:t>restate in the recommendation correspondence the special circumstances or involvement of other persons and their acting capacity; and</w:t>
      </w:r>
    </w:p>
    <w:p w14:paraId="11189840" w14:textId="77777777" w:rsidR="00176B50" w:rsidRPr="00B737FB" w:rsidRDefault="00176B50" w:rsidP="0005323F">
      <w:pPr>
        <w:pStyle w:val="BodyText2"/>
        <w:numPr>
          <w:ilvl w:val="0"/>
          <w:numId w:val="67"/>
        </w:numPr>
        <w:spacing w:after="0"/>
        <w:jc w:val="both"/>
        <w:rPr>
          <w:rFonts w:ascii="Calibri" w:hAnsi="Calibri" w:cs="Arial"/>
        </w:rPr>
      </w:pPr>
      <w:r w:rsidRPr="00B737FB">
        <w:rPr>
          <w:rFonts w:ascii="Calibri" w:hAnsi="Calibri" w:cs="Arial"/>
        </w:rPr>
        <w:t>record the fact that the client was advised to obtain independent advice.</w:t>
      </w:r>
    </w:p>
    <w:p w14:paraId="11189841" w14:textId="77777777" w:rsidR="00793D23" w:rsidRPr="00B737FB" w:rsidRDefault="00793D23" w:rsidP="00793D23">
      <w:pPr>
        <w:pStyle w:val="BodyText2"/>
        <w:spacing w:after="0"/>
        <w:ind w:left="0"/>
        <w:jc w:val="both"/>
        <w:rPr>
          <w:rFonts w:ascii="Calibri" w:hAnsi="Calibri" w:cs="Arial"/>
        </w:rPr>
      </w:pPr>
    </w:p>
    <w:p w14:paraId="11189843" w14:textId="77777777" w:rsidR="00560DA3" w:rsidRPr="00B737FB" w:rsidRDefault="00176B50" w:rsidP="00FE2F61">
      <w:pPr>
        <w:pStyle w:val="Heading2"/>
      </w:pPr>
      <w:bookmarkStart w:id="147" w:name="_Toc485299859"/>
      <w:r w:rsidRPr="00B737FB">
        <w:t>Special Disadvantages</w:t>
      </w:r>
      <w:bookmarkEnd w:id="147"/>
    </w:p>
    <w:p w14:paraId="11189845" w14:textId="77777777" w:rsidR="00176B50" w:rsidRPr="00B737FB" w:rsidRDefault="00176B50" w:rsidP="004F47A0">
      <w:pPr>
        <w:pStyle w:val="BodyText2"/>
        <w:spacing w:after="0"/>
        <w:ind w:left="0"/>
        <w:jc w:val="both"/>
        <w:rPr>
          <w:rFonts w:ascii="Calibri" w:hAnsi="Calibri" w:cs="Arial"/>
        </w:rPr>
      </w:pPr>
      <w:r w:rsidRPr="00B737FB">
        <w:rPr>
          <w:rFonts w:ascii="Calibri" w:hAnsi="Calibri" w:cs="Arial"/>
        </w:rPr>
        <w:t>The major consideration for clients who have physical or mental disabilities, for example:</w:t>
      </w:r>
    </w:p>
    <w:p w14:paraId="11189846" w14:textId="77777777" w:rsidR="00176B50" w:rsidRPr="00B737FB" w:rsidRDefault="00176B50" w:rsidP="0005323F">
      <w:pPr>
        <w:pStyle w:val="BodyText2"/>
        <w:numPr>
          <w:ilvl w:val="0"/>
          <w:numId w:val="68"/>
        </w:numPr>
        <w:spacing w:after="0"/>
        <w:jc w:val="both"/>
        <w:rPr>
          <w:rFonts w:ascii="Calibri" w:hAnsi="Calibri" w:cs="Arial"/>
        </w:rPr>
      </w:pPr>
      <w:r w:rsidRPr="00B737FB">
        <w:rPr>
          <w:rFonts w:ascii="Calibri" w:hAnsi="Calibri" w:cs="Arial"/>
        </w:rPr>
        <w:t xml:space="preserve">a limited grasp of written and/or spoken English; </w:t>
      </w:r>
    </w:p>
    <w:p w14:paraId="11189847" w14:textId="77777777" w:rsidR="00176B50" w:rsidRPr="00B737FB" w:rsidRDefault="00176B50" w:rsidP="0005323F">
      <w:pPr>
        <w:pStyle w:val="BodyText2"/>
        <w:numPr>
          <w:ilvl w:val="0"/>
          <w:numId w:val="68"/>
        </w:numPr>
        <w:spacing w:after="0"/>
        <w:jc w:val="both"/>
        <w:rPr>
          <w:rFonts w:ascii="Calibri" w:hAnsi="Calibri" w:cs="Arial"/>
        </w:rPr>
      </w:pPr>
      <w:r w:rsidRPr="00B737FB">
        <w:rPr>
          <w:rFonts w:ascii="Calibri" w:hAnsi="Calibri" w:cs="Arial"/>
        </w:rPr>
        <w:t xml:space="preserve">dementia or advanced age; </w:t>
      </w:r>
    </w:p>
    <w:p w14:paraId="11189848" w14:textId="77777777" w:rsidR="00176B50" w:rsidRPr="00B737FB" w:rsidRDefault="00176B50" w:rsidP="0005323F">
      <w:pPr>
        <w:pStyle w:val="BodyText2"/>
        <w:numPr>
          <w:ilvl w:val="0"/>
          <w:numId w:val="68"/>
        </w:numPr>
        <w:spacing w:after="0"/>
        <w:jc w:val="both"/>
        <w:rPr>
          <w:rFonts w:ascii="Calibri" w:hAnsi="Calibri" w:cs="Arial"/>
        </w:rPr>
      </w:pPr>
      <w:r w:rsidRPr="00B737FB">
        <w:rPr>
          <w:rFonts w:ascii="Calibri" w:hAnsi="Calibri" w:cs="Arial"/>
        </w:rPr>
        <w:t>are mentally disabled;</w:t>
      </w:r>
    </w:p>
    <w:p w14:paraId="11189849" w14:textId="77777777" w:rsidR="00176B50" w:rsidRPr="00B737FB" w:rsidRDefault="00176B50" w:rsidP="0005323F">
      <w:pPr>
        <w:pStyle w:val="BodyText2"/>
        <w:numPr>
          <w:ilvl w:val="0"/>
          <w:numId w:val="68"/>
        </w:numPr>
        <w:spacing w:after="0"/>
        <w:jc w:val="both"/>
        <w:rPr>
          <w:rFonts w:ascii="Calibri" w:hAnsi="Calibri" w:cs="Arial"/>
        </w:rPr>
      </w:pPr>
      <w:r w:rsidRPr="00B737FB">
        <w:rPr>
          <w:rFonts w:ascii="Calibri" w:hAnsi="Calibri" w:cs="Arial"/>
        </w:rPr>
        <w:t>or have a serious problem with substance addiction;</w:t>
      </w:r>
    </w:p>
    <w:p w14:paraId="1118984A" w14:textId="77777777" w:rsidR="00176B50" w:rsidRPr="00B737FB" w:rsidRDefault="00176B50" w:rsidP="004F47A0">
      <w:pPr>
        <w:pStyle w:val="BodyText2"/>
        <w:spacing w:after="0"/>
        <w:ind w:left="60"/>
        <w:jc w:val="both"/>
        <w:rPr>
          <w:rFonts w:ascii="Calibri" w:hAnsi="Calibri" w:cs="Arial"/>
        </w:rPr>
      </w:pPr>
      <w:r w:rsidRPr="00B737FB">
        <w:rPr>
          <w:rFonts w:ascii="Calibri" w:hAnsi="Calibri" w:cs="Arial"/>
        </w:rPr>
        <w:t>is that they may be unable to clearly express their lifestyle objectives or understand the implications of your recommendation.</w:t>
      </w:r>
    </w:p>
    <w:p w14:paraId="1118984B" w14:textId="77777777" w:rsidR="0057506C" w:rsidRPr="00B737FB" w:rsidRDefault="0057506C" w:rsidP="004F47A0">
      <w:pPr>
        <w:pStyle w:val="BodyText2"/>
        <w:spacing w:after="0"/>
        <w:ind w:left="60"/>
        <w:jc w:val="both"/>
        <w:rPr>
          <w:rFonts w:ascii="Calibri" w:hAnsi="Calibri" w:cs="Arial"/>
        </w:rPr>
      </w:pPr>
    </w:p>
    <w:p w14:paraId="1118984C" w14:textId="77777777" w:rsidR="00176B50" w:rsidRPr="00B737FB" w:rsidRDefault="00176B50" w:rsidP="004F47A0">
      <w:pPr>
        <w:pStyle w:val="BodyText2"/>
        <w:spacing w:after="0"/>
        <w:ind w:left="60"/>
        <w:jc w:val="both"/>
        <w:rPr>
          <w:rFonts w:ascii="Calibri" w:hAnsi="Calibri" w:cs="Arial"/>
        </w:rPr>
      </w:pPr>
      <w:r w:rsidRPr="00B737FB">
        <w:rPr>
          <w:rFonts w:ascii="Calibri" w:hAnsi="Calibri" w:cs="Arial"/>
        </w:rPr>
        <w:t>At the first meeting, an FSG must be given to the client, and you should assess whether or not a nominated representative should be present. If a nominated representative is required, it must be explained to the client, that in their best interests, they should seek independent counsel.</w:t>
      </w:r>
    </w:p>
    <w:p w14:paraId="1118984D" w14:textId="77777777" w:rsidR="0057506C" w:rsidRPr="00B737FB" w:rsidRDefault="0057506C" w:rsidP="004F47A0">
      <w:pPr>
        <w:pStyle w:val="BodyText2"/>
        <w:spacing w:after="0"/>
        <w:ind w:left="60"/>
        <w:jc w:val="both"/>
        <w:rPr>
          <w:rFonts w:ascii="Calibri" w:hAnsi="Calibri" w:cs="Arial"/>
        </w:rPr>
      </w:pPr>
    </w:p>
    <w:p w14:paraId="1118984E" w14:textId="77777777" w:rsidR="00176B50" w:rsidRPr="00B737FB" w:rsidRDefault="00176B50" w:rsidP="004F47A0">
      <w:pPr>
        <w:pStyle w:val="BodyText2"/>
        <w:spacing w:after="0"/>
        <w:ind w:left="60"/>
        <w:jc w:val="both"/>
        <w:rPr>
          <w:rFonts w:ascii="Calibri" w:hAnsi="Calibri" w:cs="Arial"/>
        </w:rPr>
      </w:pPr>
      <w:r w:rsidRPr="00B737FB">
        <w:rPr>
          <w:rFonts w:ascii="Calibri" w:hAnsi="Calibri" w:cs="Arial"/>
        </w:rPr>
        <w:t>The independent party does not have to be professionally trained. You must be satisfied, however, that any person, friend or guardian who attends the interview to interpret the interaction between the client and yourself has:</w:t>
      </w:r>
    </w:p>
    <w:p w14:paraId="1118984F" w14:textId="77777777" w:rsidR="00176B50" w:rsidRPr="00B737FB" w:rsidRDefault="00176B50" w:rsidP="0005323F">
      <w:pPr>
        <w:pStyle w:val="BodyText2"/>
        <w:numPr>
          <w:ilvl w:val="0"/>
          <w:numId w:val="69"/>
        </w:numPr>
        <w:spacing w:after="0"/>
        <w:jc w:val="both"/>
        <w:rPr>
          <w:rFonts w:ascii="Calibri" w:hAnsi="Calibri" w:cs="Arial"/>
        </w:rPr>
      </w:pPr>
      <w:r w:rsidRPr="00B737FB">
        <w:rPr>
          <w:rFonts w:ascii="Calibri" w:hAnsi="Calibri" w:cs="Arial"/>
        </w:rPr>
        <w:t>no self interest in the outcome of your recommendations;</w:t>
      </w:r>
    </w:p>
    <w:p w14:paraId="11189850" w14:textId="77777777" w:rsidR="00176B50" w:rsidRPr="00B737FB" w:rsidRDefault="00176B50" w:rsidP="0005323F">
      <w:pPr>
        <w:pStyle w:val="BodyText2"/>
        <w:numPr>
          <w:ilvl w:val="0"/>
          <w:numId w:val="69"/>
        </w:numPr>
        <w:spacing w:after="0"/>
        <w:jc w:val="both"/>
        <w:rPr>
          <w:rFonts w:ascii="Calibri" w:hAnsi="Calibri" w:cs="Arial"/>
        </w:rPr>
      </w:pPr>
      <w:r w:rsidRPr="00B737FB">
        <w:rPr>
          <w:rFonts w:ascii="Calibri" w:hAnsi="Calibri" w:cs="Arial"/>
        </w:rPr>
        <w:t>a reasonable command of written and spoken English; and</w:t>
      </w:r>
    </w:p>
    <w:p w14:paraId="11189851" w14:textId="77777777" w:rsidR="00176B50" w:rsidRPr="00B737FB" w:rsidRDefault="00176B50" w:rsidP="0005323F">
      <w:pPr>
        <w:pStyle w:val="BodyText2"/>
        <w:numPr>
          <w:ilvl w:val="0"/>
          <w:numId w:val="69"/>
        </w:numPr>
        <w:spacing w:after="0"/>
        <w:jc w:val="both"/>
        <w:rPr>
          <w:rFonts w:ascii="Calibri" w:hAnsi="Calibri" w:cs="Arial"/>
        </w:rPr>
      </w:pPr>
      <w:r w:rsidRPr="00B737FB">
        <w:rPr>
          <w:rFonts w:ascii="Calibri" w:hAnsi="Calibri" w:cs="Arial"/>
        </w:rPr>
        <w:t>sufficient experience in financial matters;</w:t>
      </w:r>
    </w:p>
    <w:p w14:paraId="11189852" w14:textId="77777777" w:rsidR="00176B50" w:rsidRPr="00B737FB" w:rsidRDefault="00176B50" w:rsidP="004F47A0">
      <w:pPr>
        <w:pStyle w:val="BodyText2"/>
        <w:spacing w:after="0"/>
        <w:ind w:left="60"/>
        <w:jc w:val="both"/>
        <w:rPr>
          <w:rFonts w:ascii="Calibri" w:hAnsi="Calibri" w:cs="Arial"/>
        </w:rPr>
      </w:pPr>
      <w:r w:rsidRPr="00B737FB">
        <w:rPr>
          <w:rFonts w:ascii="Calibri" w:hAnsi="Calibri" w:cs="Arial"/>
        </w:rPr>
        <w:t xml:space="preserve">in order to understand your recommendations and convey the implications of your advice accurately to the client. </w:t>
      </w:r>
    </w:p>
    <w:p w14:paraId="11189853" w14:textId="77777777" w:rsidR="0057506C" w:rsidRPr="00B737FB" w:rsidRDefault="0057506C" w:rsidP="004F47A0">
      <w:pPr>
        <w:pStyle w:val="BodyText2"/>
        <w:spacing w:after="0"/>
        <w:ind w:left="60"/>
        <w:jc w:val="both"/>
        <w:rPr>
          <w:rFonts w:ascii="Calibri" w:hAnsi="Calibri" w:cs="Arial"/>
        </w:rPr>
      </w:pPr>
    </w:p>
    <w:p w14:paraId="11189854" w14:textId="77777777" w:rsidR="00176B50" w:rsidRPr="00B737FB" w:rsidRDefault="00176B50" w:rsidP="004F47A0">
      <w:pPr>
        <w:pStyle w:val="BodyText2"/>
        <w:spacing w:after="0"/>
        <w:ind w:left="60"/>
        <w:jc w:val="both"/>
        <w:rPr>
          <w:rFonts w:ascii="Calibri" w:hAnsi="Calibri" w:cs="Arial"/>
        </w:rPr>
      </w:pPr>
      <w:r w:rsidRPr="00B737FB">
        <w:rPr>
          <w:rFonts w:ascii="Calibri" w:hAnsi="Calibri" w:cs="Arial"/>
        </w:rPr>
        <w:t>If the client chooses not to have a nominated representative present, you must decide whether to offer advice. With due regard to the Trade Practices Act prohibition of ‘unconscionable conduct’ and the common law duty of care obligation, if you proceed to give advice, you should encourage the client to seek independent verification and interpretation.</w:t>
      </w:r>
    </w:p>
    <w:p w14:paraId="11189855" w14:textId="77777777" w:rsidR="00DC374F" w:rsidRPr="00B737FB" w:rsidRDefault="00DC374F" w:rsidP="004F47A0">
      <w:pPr>
        <w:pStyle w:val="BodyText2"/>
        <w:spacing w:after="0"/>
        <w:ind w:left="60"/>
        <w:jc w:val="both"/>
        <w:rPr>
          <w:rFonts w:ascii="Calibri" w:hAnsi="Calibri" w:cs="Arial"/>
        </w:rPr>
      </w:pPr>
    </w:p>
    <w:p w14:paraId="11189856" w14:textId="77777777" w:rsidR="00176B50" w:rsidRPr="00B737FB" w:rsidRDefault="00176B50" w:rsidP="004F47A0">
      <w:pPr>
        <w:pStyle w:val="BodyText2"/>
        <w:spacing w:after="0"/>
        <w:ind w:left="60"/>
        <w:jc w:val="both"/>
        <w:rPr>
          <w:rFonts w:ascii="Calibri" w:hAnsi="Calibri" w:cs="Arial"/>
        </w:rPr>
      </w:pPr>
      <w:r w:rsidRPr="00B737FB">
        <w:rPr>
          <w:rFonts w:ascii="Calibri" w:hAnsi="Calibri" w:cs="Arial"/>
        </w:rPr>
        <w:t xml:space="preserve">You must make a diary note of the date the </w:t>
      </w:r>
      <w:r w:rsidR="00586673" w:rsidRPr="00B737FB">
        <w:rPr>
          <w:rFonts w:ascii="Calibri" w:hAnsi="Calibri" w:cs="Arial"/>
        </w:rPr>
        <w:t>SOA</w:t>
      </w:r>
      <w:r w:rsidRPr="00B737FB">
        <w:rPr>
          <w:rFonts w:ascii="Calibri" w:hAnsi="Calibri" w:cs="Arial"/>
        </w:rPr>
        <w:t xml:space="preserve"> was taken away for independent verification/interpretation. If the recommendation is to be altered due to the influence of the independent verifier/interpreter, another </w:t>
      </w:r>
      <w:r w:rsidR="00586673" w:rsidRPr="00B737FB">
        <w:rPr>
          <w:rFonts w:ascii="Calibri" w:hAnsi="Calibri" w:cs="Arial"/>
        </w:rPr>
        <w:t>SOA</w:t>
      </w:r>
      <w:r w:rsidRPr="00B737FB">
        <w:rPr>
          <w:rFonts w:ascii="Calibri" w:hAnsi="Calibri" w:cs="Arial"/>
        </w:rPr>
        <w:t xml:space="preserve"> should be written giving a brief summary of the changes to be made and who influenced the changes.</w:t>
      </w:r>
    </w:p>
    <w:p w14:paraId="11189857" w14:textId="77777777" w:rsidR="00DC374F" w:rsidRPr="00B737FB" w:rsidRDefault="00DC374F" w:rsidP="004F47A0">
      <w:pPr>
        <w:pStyle w:val="BodyText2"/>
        <w:spacing w:after="0"/>
        <w:ind w:left="60"/>
        <w:jc w:val="both"/>
        <w:rPr>
          <w:rFonts w:ascii="Calibri" w:hAnsi="Calibri" w:cs="Arial"/>
        </w:rPr>
      </w:pPr>
    </w:p>
    <w:p w14:paraId="11189858" w14:textId="77777777" w:rsidR="00176B50" w:rsidRPr="00B737FB" w:rsidRDefault="00176B50" w:rsidP="004F47A0">
      <w:pPr>
        <w:pStyle w:val="BodyText2"/>
        <w:spacing w:after="0"/>
        <w:ind w:left="60"/>
        <w:jc w:val="both"/>
        <w:rPr>
          <w:rFonts w:ascii="Calibri" w:hAnsi="Calibri" w:cs="Arial"/>
        </w:rPr>
      </w:pPr>
      <w:r w:rsidRPr="00B737FB">
        <w:rPr>
          <w:rFonts w:ascii="Calibri" w:hAnsi="Calibri" w:cs="Arial"/>
        </w:rPr>
        <w:t>When a nominated representative is present, you must document:</w:t>
      </w:r>
    </w:p>
    <w:p w14:paraId="11189859" w14:textId="77777777" w:rsidR="00176B50" w:rsidRPr="00B737FB" w:rsidRDefault="00176B50" w:rsidP="0005323F">
      <w:pPr>
        <w:pStyle w:val="BodyText2"/>
        <w:numPr>
          <w:ilvl w:val="0"/>
          <w:numId w:val="70"/>
        </w:numPr>
        <w:spacing w:after="0"/>
        <w:jc w:val="both"/>
        <w:rPr>
          <w:rFonts w:ascii="Calibri" w:hAnsi="Calibri" w:cs="Arial"/>
        </w:rPr>
      </w:pPr>
      <w:r w:rsidRPr="00B737FB">
        <w:rPr>
          <w:rFonts w:ascii="Calibri" w:hAnsi="Calibri" w:cs="Arial"/>
        </w:rPr>
        <w:t>the date and who was present at the interviews on the Needs Analysis;</w:t>
      </w:r>
    </w:p>
    <w:p w14:paraId="1118985A" w14:textId="77777777" w:rsidR="00176B50" w:rsidRPr="00B737FB" w:rsidRDefault="00176B50" w:rsidP="0005323F">
      <w:pPr>
        <w:pStyle w:val="BodyText2"/>
        <w:numPr>
          <w:ilvl w:val="0"/>
          <w:numId w:val="70"/>
        </w:numPr>
        <w:spacing w:after="0"/>
        <w:jc w:val="both"/>
        <w:rPr>
          <w:rFonts w:ascii="Calibri" w:hAnsi="Calibri" w:cs="Arial"/>
        </w:rPr>
      </w:pPr>
      <w:r w:rsidRPr="00B737FB">
        <w:rPr>
          <w:rFonts w:ascii="Calibri" w:hAnsi="Calibri" w:cs="Arial"/>
        </w:rPr>
        <w:lastRenderedPageBreak/>
        <w:t>the roles of those present in the interviews;</w:t>
      </w:r>
    </w:p>
    <w:p w14:paraId="1118985B" w14:textId="77777777" w:rsidR="00176B50" w:rsidRPr="00B737FB" w:rsidRDefault="00176B50" w:rsidP="0005323F">
      <w:pPr>
        <w:pStyle w:val="BodyText2"/>
        <w:numPr>
          <w:ilvl w:val="0"/>
          <w:numId w:val="70"/>
        </w:numPr>
        <w:spacing w:after="0"/>
        <w:jc w:val="both"/>
        <w:rPr>
          <w:rFonts w:ascii="Calibri" w:hAnsi="Calibri" w:cs="Arial"/>
        </w:rPr>
      </w:pPr>
      <w:r w:rsidRPr="00B737FB">
        <w:rPr>
          <w:rFonts w:ascii="Calibri" w:hAnsi="Calibri" w:cs="Arial"/>
        </w:rPr>
        <w:t>the capacity of the nominated representative e.g. friend, family member, accountant, solicitor, interpreter; and</w:t>
      </w:r>
    </w:p>
    <w:p w14:paraId="1118985C" w14:textId="77777777" w:rsidR="00176B50" w:rsidRPr="00B737FB" w:rsidRDefault="00176B50" w:rsidP="0005323F">
      <w:pPr>
        <w:pStyle w:val="BodyText2"/>
        <w:numPr>
          <w:ilvl w:val="0"/>
          <w:numId w:val="70"/>
        </w:numPr>
        <w:spacing w:after="0"/>
        <w:jc w:val="both"/>
        <w:rPr>
          <w:rFonts w:ascii="Calibri" w:hAnsi="Calibri" w:cs="Arial"/>
        </w:rPr>
      </w:pPr>
      <w:r w:rsidRPr="00B737FB">
        <w:rPr>
          <w:rFonts w:ascii="Calibri" w:hAnsi="Calibri" w:cs="Arial"/>
        </w:rPr>
        <w:t>in the recommendation, the special circumstances and the capacity of the nominated representative in the investment advisory process.</w:t>
      </w:r>
    </w:p>
    <w:p w14:paraId="1118985D" w14:textId="77777777" w:rsidR="00DC374F" w:rsidRPr="00B737FB" w:rsidRDefault="00DC374F" w:rsidP="004F47A0">
      <w:pPr>
        <w:pStyle w:val="BodyText2"/>
        <w:spacing w:after="0"/>
        <w:ind w:left="0"/>
        <w:jc w:val="both"/>
        <w:rPr>
          <w:rFonts w:ascii="Calibri" w:hAnsi="Calibri" w:cs="Arial"/>
        </w:rPr>
      </w:pPr>
    </w:p>
    <w:p w14:paraId="1118985E" w14:textId="77777777" w:rsidR="00176B50" w:rsidRPr="00B737FB" w:rsidRDefault="00176B50" w:rsidP="004F47A0">
      <w:pPr>
        <w:pStyle w:val="BodyText2"/>
        <w:spacing w:after="0"/>
        <w:ind w:left="0"/>
        <w:jc w:val="both"/>
        <w:rPr>
          <w:rFonts w:ascii="Calibri" w:hAnsi="Calibri" w:cs="Arial"/>
        </w:rPr>
      </w:pPr>
      <w:r w:rsidRPr="00B737FB">
        <w:rPr>
          <w:rFonts w:ascii="Calibri" w:hAnsi="Calibri" w:cs="Arial"/>
        </w:rPr>
        <w:t>The client’s nominated representatives should be requested to sign a diary note indicating their presence at any meetings – in particular: completion of the Needs Analysis, Product and Strategy Discussion and investment application sign up.</w:t>
      </w:r>
    </w:p>
    <w:p w14:paraId="1118985F" w14:textId="77777777" w:rsidR="00C42A12" w:rsidRPr="00B737FB" w:rsidRDefault="00C42A12" w:rsidP="004F47A0">
      <w:pPr>
        <w:pStyle w:val="BodyText2"/>
        <w:spacing w:after="0"/>
        <w:ind w:left="0"/>
        <w:jc w:val="both"/>
        <w:rPr>
          <w:rFonts w:ascii="Calibri" w:hAnsi="Calibri" w:cs="Arial"/>
        </w:rPr>
      </w:pPr>
    </w:p>
    <w:p w14:paraId="11189860" w14:textId="77777777" w:rsidR="00176B50" w:rsidRPr="00B737FB" w:rsidRDefault="00176B50" w:rsidP="00FE2F61">
      <w:pPr>
        <w:pStyle w:val="Heading2"/>
      </w:pPr>
      <w:bookmarkStart w:id="148" w:name="_Toc485299860"/>
      <w:r w:rsidRPr="00B737FB">
        <w:t>English as a Second Language</w:t>
      </w:r>
      <w:bookmarkEnd w:id="148"/>
    </w:p>
    <w:p w14:paraId="11189862" w14:textId="77777777" w:rsidR="00176B50" w:rsidRPr="00B737FB" w:rsidRDefault="00176B50" w:rsidP="004F47A0">
      <w:pPr>
        <w:pStyle w:val="BodyText2"/>
        <w:tabs>
          <w:tab w:val="left" w:pos="1701"/>
        </w:tabs>
        <w:spacing w:after="0"/>
        <w:ind w:left="0"/>
        <w:jc w:val="both"/>
        <w:rPr>
          <w:rFonts w:ascii="Calibri" w:hAnsi="Calibri" w:cs="Arial"/>
        </w:rPr>
      </w:pPr>
      <w:r w:rsidRPr="00B737FB">
        <w:rPr>
          <w:rFonts w:ascii="Calibri" w:hAnsi="Calibri" w:cs="Arial"/>
        </w:rPr>
        <w:t xml:space="preserve">If the client has a limited understanding of written or spoken English, then, unless you (as the </w:t>
      </w:r>
      <w:r w:rsidR="0064546A" w:rsidRPr="00B737FB">
        <w:rPr>
          <w:rFonts w:ascii="Calibri" w:hAnsi="Calibri" w:cs="Arial"/>
        </w:rPr>
        <w:t>Authorised Representative</w:t>
      </w:r>
      <w:r w:rsidRPr="00B737FB">
        <w:rPr>
          <w:rFonts w:ascii="Calibri" w:hAnsi="Calibri" w:cs="Arial"/>
        </w:rPr>
        <w:t>) can understand and speak your client’s language, you must satisfy yourself that the client’s nominated representative has a good knowledge of English as well as a strong command of the client’s native language. This will enable you to ensure that you can elicit the facts on which to base your advice and that the independent party is capable of accurately translating your advice in the client’s language.</w:t>
      </w:r>
    </w:p>
    <w:p w14:paraId="11189863" w14:textId="77777777" w:rsidR="005A3365" w:rsidRPr="00B737FB" w:rsidRDefault="005A3365" w:rsidP="004F47A0">
      <w:pPr>
        <w:pStyle w:val="BodyText2"/>
        <w:tabs>
          <w:tab w:val="left" w:pos="1701"/>
        </w:tabs>
        <w:spacing w:after="0"/>
        <w:ind w:left="0"/>
        <w:jc w:val="both"/>
        <w:rPr>
          <w:rFonts w:ascii="Calibri" w:hAnsi="Calibri" w:cs="Arial"/>
        </w:rPr>
      </w:pPr>
    </w:p>
    <w:p w14:paraId="11189864" w14:textId="77777777" w:rsidR="00176B50" w:rsidRPr="00B737FB" w:rsidRDefault="00176B50" w:rsidP="004F47A0">
      <w:pPr>
        <w:pStyle w:val="BodyText2"/>
        <w:tabs>
          <w:tab w:val="left" w:pos="1701"/>
        </w:tabs>
        <w:spacing w:after="0"/>
        <w:ind w:left="0"/>
        <w:jc w:val="both"/>
        <w:rPr>
          <w:rFonts w:ascii="Calibri" w:hAnsi="Calibri" w:cs="Arial"/>
        </w:rPr>
      </w:pPr>
      <w:r w:rsidRPr="00B737FB">
        <w:rPr>
          <w:rFonts w:ascii="Calibri" w:hAnsi="Calibri" w:cs="Arial"/>
        </w:rPr>
        <w:t>If the nominated representative is a family member, a potential beneficiary of the client or any other person who may unduly influence the client, please be aware that such persons, intentionally or unintentionally, may influence you or the client to put their interests ahead of his or her own. Because of this, you must ensure that the nominated person is an independent party.</w:t>
      </w:r>
    </w:p>
    <w:p w14:paraId="11189865" w14:textId="77777777" w:rsidR="005A3365" w:rsidRPr="00B737FB" w:rsidRDefault="005A3365" w:rsidP="004F47A0">
      <w:pPr>
        <w:pStyle w:val="BodyText2"/>
        <w:tabs>
          <w:tab w:val="left" w:pos="1701"/>
        </w:tabs>
        <w:spacing w:after="0"/>
        <w:ind w:left="0"/>
        <w:jc w:val="both"/>
        <w:rPr>
          <w:rFonts w:ascii="Calibri" w:hAnsi="Calibri" w:cs="Arial"/>
        </w:rPr>
      </w:pPr>
    </w:p>
    <w:p w14:paraId="11189866" w14:textId="77777777" w:rsidR="00176B50" w:rsidRPr="00B737FB" w:rsidRDefault="00176B50" w:rsidP="004F47A0">
      <w:pPr>
        <w:pStyle w:val="BodyText2"/>
        <w:tabs>
          <w:tab w:val="left" w:pos="1701"/>
        </w:tabs>
        <w:spacing w:after="0"/>
        <w:ind w:left="0"/>
        <w:jc w:val="both"/>
        <w:rPr>
          <w:rFonts w:ascii="Calibri" w:hAnsi="Calibri" w:cs="Arial"/>
        </w:rPr>
      </w:pPr>
      <w:r w:rsidRPr="00B737FB">
        <w:rPr>
          <w:rFonts w:ascii="Calibri" w:hAnsi="Calibri" w:cs="Arial"/>
        </w:rPr>
        <w:t xml:space="preserve">It is in your and your client’s best interests that the independent party is an accredited interpreter </w:t>
      </w:r>
      <w:r w:rsidR="004B63B8" w:rsidRPr="00B737FB">
        <w:rPr>
          <w:rFonts w:ascii="Calibri" w:hAnsi="Calibri" w:cs="Arial"/>
        </w:rPr>
        <w:t>e.g.</w:t>
      </w:r>
      <w:r w:rsidRPr="00B737FB">
        <w:rPr>
          <w:rFonts w:ascii="Calibri" w:hAnsi="Calibri" w:cs="Arial"/>
        </w:rPr>
        <w:t xml:space="preserve"> a translator accredited by the National Accreditation Authority of Translators and Interpreters (NAATI). You can find accredited interpreters in the Yellow Pages phone book. If a professional interpreter is not readily available, the independent party must at least have a good knowledge of English and the second language.</w:t>
      </w:r>
    </w:p>
    <w:p w14:paraId="11189867" w14:textId="77777777" w:rsidR="005A3365" w:rsidRPr="00B737FB" w:rsidRDefault="005A3365" w:rsidP="004F47A0">
      <w:pPr>
        <w:pStyle w:val="BodyText2"/>
        <w:tabs>
          <w:tab w:val="left" w:pos="1701"/>
        </w:tabs>
        <w:spacing w:after="0"/>
        <w:ind w:left="0"/>
        <w:jc w:val="both"/>
        <w:rPr>
          <w:rFonts w:ascii="Calibri" w:hAnsi="Calibri" w:cs="Arial"/>
          <w:u w:val="single"/>
        </w:rPr>
      </w:pPr>
    </w:p>
    <w:p w14:paraId="11189868" w14:textId="77777777" w:rsidR="00176B50" w:rsidRPr="00B737FB" w:rsidRDefault="00176B50" w:rsidP="004F47A0">
      <w:pPr>
        <w:pStyle w:val="BodyText2"/>
        <w:tabs>
          <w:tab w:val="left" w:pos="1701"/>
        </w:tabs>
        <w:spacing w:after="0"/>
        <w:ind w:left="0"/>
        <w:jc w:val="both"/>
        <w:rPr>
          <w:rFonts w:ascii="Calibri" w:hAnsi="Calibri" w:cs="Arial"/>
        </w:rPr>
      </w:pPr>
      <w:r w:rsidRPr="00B737FB">
        <w:rPr>
          <w:rFonts w:ascii="Calibri" w:hAnsi="Calibri" w:cs="Arial"/>
          <w:u w:val="single"/>
        </w:rPr>
        <w:t>Note</w:t>
      </w:r>
      <w:r w:rsidRPr="00B737FB">
        <w:rPr>
          <w:rFonts w:ascii="Calibri" w:hAnsi="Calibri" w:cs="Arial"/>
        </w:rPr>
        <w:t>. Given the importance of the information provided in your FSG, ASIC considers it appropriate for this information to be interpreted for retail investors who may not have an adequate understanding of the English language. This is another reason to use the services of an accredited interpreter.</w:t>
      </w:r>
    </w:p>
    <w:p w14:paraId="11189869" w14:textId="77777777" w:rsidR="00C42A12" w:rsidRPr="00B737FB" w:rsidRDefault="00C42A12" w:rsidP="004F47A0">
      <w:pPr>
        <w:pStyle w:val="BodyText2"/>
        <w:tabs>
          <w:tab w:val="left" w:pos="1701"/>
        </w:tabs>
        <w:spacing w:after="0"/>
        <w:ind w:left="0"/>
        <w:jc w:val="both"/>
        <w:rPr>
          <w:rFonts w:ascii="Calibri" w:hAnsi="Calibri" w:cs="Arial"/>
        </w:rPr>
      </w:pPr>
    </w:p>
    <w:p w14:paraId="1118986A" w14:textId="77777777" w:rsidR="00176B50" w:rsidRPr="00B737FB" w:rsidRDefault="00176B50" w:rsidP="00FE2F61">
      <w:pPr>
        <w:pStyle w:val="Heading2"/>
      </w:pPr>
      <w:bookmarkStart w:id="149" w:name="_Toc485299861"/>
      <w:r w:rsidRPr="00B737FB">
        <w:t>Visually Impaired Persons</w:t>
      </w:r>
      <w:bookmarkEnd w:id="149"/>
    </w:p>
    <w:p w14:paraId="1118986C" w14:textId="77777777" w:rsidR="00176B50" w:rsidRPr="00B737FB" w:rsidRDefault="00176B50" w:rsidP="004F47A0">
      <w:pPr>
        <w:pStyle w:val="BodyText2"/>
        <w:tabs>
          <w:tab w:val="left" w:pos="1701"/>
        </w:tabs>
        <w:spacing w:after="0"/>
        <w:ind w:left="0"/>
        <w:jc w:val="both"/>
        <w:rPr>
          <w:rFonts w:ascii="Calibri" w:hAnsi="Calibri" w:cs="Arial"/>
        </w:rPr>
      </w:pPr>
      <w:r w:rsidRPr="00B737FB">
        <w:rPr>
          <w:rFonts w:ascii="Calibri" w:hAnsi="Calibri" w:cs="Arial"/>
        </w:rPr>
        <w:t>Read the written document(s) to the client and invite the client’s feedback (by questioning) to verify that verbal and written information has been understood.</w:t>
      </w:r>
    </w:p>
    <w:p w14:paraId="1118986D" w14:textId="77777777" w:rsidR="00EA69C1" w:rsidRPr="00B737FB" w:rsidRDefault="00EA69C1" w:rsidP="004F47A0">
      <w:pPr>
        <w:pStyle w:val="BodyText2"/>
        <w:tabs>
          <w:tab w:val="left" w:pos="1701"/>
        </w:tabs>
        <w:spacing w:after="0"/>
        <w:ind w:left="0"/>
        <w:jc w:val="both"/>
        <w:rPr>
          <w:rFonts w:ascii="Calibri" w:hAnsi="Calibri" w:cs="Arial"/>
        </w:rPr>
      </w:pPr>
    </w:p>
    <w:p w14:paraId="1118986E" w14:textId="77777777" w:rsidR="00176B50" w:rsidRPr="00B737FB" w:rsidRDefault="00176B50" w:rsidP="004F47A0">
      <w:pPr>
        <w:pStyle w:val="BodyText2"/>
        <w:tabs>
          <w:tab w:val="left" w:pos="1701"/>
        </w:tabs>
        <w:spacing w:after="0"/>
        <w:ind w:left="0"/>
        <w:jc w:val="both"/>
        <w:rPr>
          <w:rFonts w:ascii="Calibri" w:hAnsi="Calibri" w:cs="Arial"/>
        </w:rPr>
      </w:pPr>
      <w:r w:rsidRPr="00B737FB">
        <w:rPr>
          <w:rFonts w:ascii="Calibri" w:hAnsi="Calibri" w:cs="Arial"/>
        </w:rPr>
        <w:t xml:space="preserve">If a nominated representative is present at any meeting, an appropriate diary note should be made recording their presence. Once the client has confirmed the details are correct, a signature from the representative should also be obtained confirming </w:t>
      </w:r>
      <w:r w:rsidR="004B63B8" w:rsidRPr="00B737FB">
        <w:rPr>
          <w:rFonts w:ascii="Calibri" w:hAnsi="Calibri" w:cs="Arial"/>
        </w:rPr>
        <w:t>that:</w:t>
      </w:r>
    </w:p>
    <w:p w14:paraId="1118986F" w14:textId="77777777" w:rsidR="00176B50" w:rsidRPr="00B737FB" w:rsidRDefault="00176B50" w:rsidP="0005323F">
      <w:pPr>
        <w:pStyle w:val="BodyText2"/>
        <w:numPr>
          <w:ilvl w:val="0"/>
          <w:numId w:val="24"/>
        </w:numPr>
        <w:tabs>
          <w:tab w:val="left" w:pos="851"/>
          <w:tab w:val="left" w:pos="1701"/>
        </w:tabs>
        <w:spacing w:after="0"/>
        <w:jc w:val="both"/>
        <w:rPr>
          <w:rFonts w:ascii="Calibri" w:hAnsi="Calibri" w:cs="Arial"/>
        </w:rPr>
      </w:pPr>
      <w:r w:rsidRPr="00B737FB">
        <w:rPr>
          <w:rFonts w:ascii="Calibri" w:hAnsi="Calibri" w:cs="Arial"/>
        </w:rPr>
        <w:t>all the written documentation has been read to the client verbatim; and</w:t>
      </w:r>
      <w:r w:rsidRPr="00B737FB">
        <w:rPr>
          <w:rFonts w:ascii="Calibri" w:hAnsi="Calibri" w:cs="Arial"/>
        </w:rPr>
        <w:tab/>
      </w:r>
    </w:p>
    <w:p w14:paraId="11189870" w14:textId="77777777" w:rsidR="00176B50" w:rsidRPr="00B737FB" w:rsidRDefault="00176B50" w:rsidP="0005323F">
      <w:pPr>
        <w:pStyle w:val="BodyText2"/>
        <w:numPr>
          <w:ilvl w:val="0"/>
          <w:numId w:val="24"/>
        </w:numPr>
        <w:tabs>
          <w:tab w:val="left" w:pos="851"/>
          <w:tab w:val="left" w:pos="1701"/>
        </w:tabs>
        <w:spacing w:after="0"/>
        <w:jc w:val="both"/>
        <w:rPr>
          <w:rFonts w:ascii="Calibri" w:hAnsi="Calibri" w:cs="Arial"/>
        </w:rPr>
      </w:pPr>
      <w:r w:rsidRPr="00B737FB">
        <w:rPr>
          <w:rFonts w:ascii="Calibri" w:hAnsi="Calibri" w:cs="Arial"/>
        </w:rPr>
        <w:t>the client has confirmed the information and recommendation is suitable.</w:t>
      </w:r>
    </w:p>
    <w:p w14:paraId="11189871" w14:textId="77777777" w:rsidR="00176B50" w:rsidRPr="00B737FB" w:rsidRDefault="00176B50" w:rsidP="004F47A0">
      <w:pPr>
        <w:pStyle w:val="BodyText2"/>
        <w:tabs>
          <w:tab w:val="left" w:pos="851"/>
          <w:tab w:val="left" w:pos="1701"/>
        </w:tabs>
        <w:spacing w:after="0"/>
        <w:ind w:left="0"/>
        <w:jc w:val="both"/>
        <w:rPr>
          <w:rFonts w:ascii="Calibri" w:hAnsi="Calibri" w:cs="Arial"/>
          <w:b/>
          <w:i/>
        </w:rPr>
      </w:pPr>
    </w:p>
    <w:p w14:paraId="11189872" w14:textId="77777777" w:rsidR="00176B50" w:rsidRPr="00B737FB" w:rsidRDefault="00176B50" w:rsidP="004F47A0">
      <w:pPr>
        <w:jc w:val="both"/>
        <w:rPr>
          <w:rFonts w:cs="Arial"/>
        </w:rPr>
      </w:pPr>
      <w:r w:rsidRPr="00B737FB">
        <w:rPr>
          <w:rFonts w:cs="Arial"/>
        </w:rPr>
        <w:t xml:space="preserve">Any alterations should be signed by the client’s representative to acknowledge that the additional information is now correct. </w:t>
      </w:r>
    </w:p>
    <w:p w14:paraId="11189873" w14:textId="77777777" w:rsidR="00C42A12" w:rsidRPr="00B737FB" w:rsidRDefault="00C42A12" w:rsidP="004F47A0">
      <w:pPr>
        <w:jc w:val="both"/>
        <w:rPr>
          <w:rFonts w:cs="Arial"/>
        </w:rPr>
      </w:pPr>
    </w:p>
    <w:p w14:paraId="11189874" w14:textId="77777777" w:rsidR="00176B50" w:rsidRPr="00B737FB" w:rsidRDefault="00176B50" w:rsidP="00FE2F61">
      <w:pPr>
        <w:pStyle w:val="Heading2"/>
      </w:pPr>
      <w:bookmarkStart w:id="150" w:name="_Toc485299862"/>
      <w:r w:rsidRPr="00B737FB">
        <w:t>Hearing Impaired Persons</w:t>
      </w:r>
      <w:bookmarkEnd w:id="150"/>
    </w:p>
    <w:p w14:paraId="11189876" w14:textId="77777777" w:rsidR="00176B50" w:rsidRPr="00B737FB" w:rsidRDefault="00176B50" w:rsidP="004F47A0">
      <w:pPr>
        <w:tabs>
          <w:tab w:val="left" w:pos="1701"/>
        </w:tabs>
        <w:jc w:val="both"/>
        <w:rPr>
          <w:rFonts w:cs="Arial"/>
        </w:rPr>
      </w:pPr>
      <w:r w:rsidRPr="00B737FB">
        <w:rPr>
          <w:rFonts w:cs="Arial"/>
        </w:rPr>
        <w:t xml:space="preserve">Ensure the client can clearly understand the discussion by furnishing the </w:t>
      </w:r>
      <w:r w:rsidR="004B63B8" w:rsidRPr="00B737FB">
        <w:rPr>
          <w:rFonts w:cs="Arial"/>
        </w:rPr>
        <w:t>client with</w:t>
      </w:r>
      <w:r w:rsidRPr="00B737FB">
        <w:rPr>
          <w:rFonts w:cs="Arial"/>
        </w:rPr>
        <w:t xml:space="preserve"> relevant notes and material during the course of each meeting and encouraging the client to read them.</w:t>
      </w:r>
      <w:r w:rsidRPr="00B737FB">
        <w:rPr>
          <w:rFonts w:cs="Arial"/>
        </w:rPr>
        <w:tab/>
      </w:r>
    </w:p>
    <w:p w14:paraId="11189877" w14:textId="77777777" w:rsidR="00176B50" w:rsidRPr="00B737FB" w:rsidRDefault="00176B50" w:rsidP="004F47A0">
      <w:pPr>
        <w:tabs>
          <w:tab w:val="left" w:pos="1701"/>
        </w:tabs>
        <w:jc w:val="both"/>
        <w:rPr>
          <w:rFonts w:cs="Arial"/>
        </w:rPr>
      </w:pPr>
    </w:p>
    <w:p w14:paraId="11189878" w14:textId="77777777" w:rsidR="00176B50" w:rsidRPr="00B737FB" w:rsidRDefault="00176B50" w:rsidP="004F47A0">
      <w:pPr>
        <w:tabs>
          <w:tab w:val="left" w:pos="1701"/>
        </w:tabs>
        <w:jc w:val="both"/>
        <w:rPr>
          <w:rFonts w:cs="Arial"/>
        </w:rPr>
      </w:pPr>
      <w:r w:rsidRPr="00B737FB">
        <w:rPr>
          <w:rFonts w:cs="Arial"/>
        </w:rPr>
        <w:t>All issues relating to product discussion and investment strategies should be clearly documented to provide the client with a visual record of the discussions.</w:t>
      </w:r>
    </w:p>
    <w:p w14:paraId="11189879" w14:textId="77777777" w:rsidR="00176B50" w:rsidRPr="00B737FB" w:rsidRDefault="004B63B8" w:rsidP="004F47A0">
      <w:pPr>
        <w:tabs>
          <w:tab w:val="left" w:pos="1701"/>
        </w:tabs>
        <w:jc w:val="both"/>
        <w:rPr>
          <w:rFonts w:cs="Arial"/>
        </w:rPr>
      </w:pPr>
      <w:r w:rsidRPr="00B737FB">
        <w:rPr>
          <w:rFonts w:cs="Arial"/>
        </w:rPr>
        <w:t>If the</w:t>
      </w:r>
      <w:r w:rsidR="00176B50" w:rsidRPr="00B737FB">
        <w:rPr>
          <w:rFonts w:cs="Arial"/>
        </w:rPr>
        <w:t xml:space="preserve"> client is accompanied by a nominated representative, the signature of the representative should be sought to confirm that all details collected are a true and accurate account of the discussion.</w:t>
      </w:r>
    </w:p>
    <w:p w14:paraId="1118987A" w14:textId="77777777" w:rsidR="00C42A12" w:rsidRPr="00B737FB" w:rsidRDefault="00C42A12" w:rsidP="004F47A0">
      <w:pPr>
        <w:tabs>
          <w:tab w:val="left" w:pos="1701"/>
        </w:tabs>
        <w:jc w:val="both"/>
        <w:rPr>
          <w:rFonts w:cs="Arial"/>
        </w:rPr>
      </w:pPr>
    </w:p>
    <w:p w14:paraId="1118987B" w14:textId="77777777" w:rsidR="00176B50" w:rsidRPr="00B737FB" w:rsidRDefault="00176B50" w:rsidP="00FE2F61">
      <w:pPr>
        <w:pStyle w:val="Heading2"/>
      </w:pPr>
      <w:bookmarkStart w:id="151" w:name="_Toc485299863"/>
      <w:r w:rsidRPr="00B737FB">
        <w:t>Recommendation for Two People but Contact with One Person</w:t>
      </w:r>
      <w:bookmarkEnd w:id="151"/>
    </w:p>
    <w:p w14:paraId="1118987D" w14:textId="77777777" w:rsidR="00176B50" w:rsidRPr="00B737FB" w:rsidRDefault="00176B50" w:rsidP="004F47A0">
      <w:pPr>
        <w:tabs>
          <w:tab w:val="left" w:pos="1701"/>
        </w:tabs>
        <w:jc w:val="both"/>
        <w:rPr>
          <w:rFonts w:cs="Arial"/>
        </w:rPr>
      </w:pPr>
      <w:r w:rsidRPr="00B737FB">
        <w:rPr>
          <w:rFonts w:cs="Arial"/>
        </w:rPr>
        <w:lastRenderedPageBreak/>
        <w:t>In this situation, the main risk is that one person may be making the effective purchasing decision for both parties, to the disadvantage of one of the parties to the advice.</w:t>
      </w:r>
    </w:p>
    <w:p w14:paraId="1118987E" w14:textId="77777777" w:rsidR="00176B50" w:rsidRPr="00B737FB" w:rsidRDefault="00176B50" w:rsidP="004F47A0">
      <w:pPr>
        <w:tabs>
          <w:tab w:val="left" w:pos="1701"/>
        </w:tabs>
        <w:jc w:val="both"/>
        <w:rPr>
          <w:rFonts w:cs="Arial"/>
        </w:rPr>
      </w:pPr>
    </w:p>
    <w:p w14:paraId="1118987F" w14:textId="77777777" w:rsidR="00176B50" w:rsidRPr="00B737FB" w:rsidRDefault="00176B50" w:rsidP="004F47A0">
      <w:pPr>
        <w:tabs>
          <w:tab w:val="left" w:pos="1701"/>
        </w:tabs>
        <w:jc w:val="both"/>
        <w:rPr>
          <w:rFonts w:cs="Arial"/>
        </w:rPr>
      </w:pPr>
      <w:r w:rsidRPr="00B737FB">
        <w:rPr>
          <w:rFonts w:cs="Arial"/>
        </w:rPr>
        <w:t>It must be clearly documented if the second person has been given the opportunity to review the information collected on the Needs Analysis and any other information provided by the first person. This also applies to the recommendation.</w:t>
      </w:r>
    </w:p>
    <w:p w14:paraId="11189880" w14:textId="77777777" w:rsidR="00176B50" w:rsidRPr="00B737FB" w:rsidRDefault="00176B50" w:rsidP="004F47A0">
      <w:pPr>
        <w:tabs>
          <w:tab w:val="left" w:pos="1701"/>
        </w:tabs>
        <w:jc w:val="both"/>
        <w:rPr>
          <w:rFonts w:cs="Arial"/>
        </w:rPr>
      </w:pPr>
    </w:p>
    <w:p w14:paraId="11189881" w14:textId="77777777" w:rsidR="00176B50" w:rsidRPr="00B737FB" w:rsidRDefault="00176B50" w:rsidP="004F47A0">
      <w:pPr>
        <w:tabs>
          <w:tab w:val="left" w:pos="1701"/>
        </w:tabs>
        <w:jc w:val="both"/>
        <w:rPr>
          <w:rFonts w:cs="Arial"/>
        </w:rPr>
      </w:pPr>
      <w:r w:rsidRPr="00B737FB">
        <w:rPr>
          <w:rFonts w:cs="Arial"/>
        </w:rPr>
        <w:t>Any relevant issues under this scenario should be clearly documented in your correspondence.</w:t>
      </w:r>
    </w:p>
    <w:p w14:paraId="11189882" w14:textId="77777777" w:rsidR="00176B50" w:rsidRPr="00B737FB" w:rsidRDefault="00176B50" w:rsidP="004F47A0">
      <w:pPr>
        <w:tabs>
          <w:tab w:val="left" w:pos="1701"/>
        </w:tabs>
        <w:jc w:val="both"/>
        <w:rPr>
          <w:rFonts w:cs="Arial"/>
        </w:rPr>
      </w:pPr>
    </w:p>
    <w:p w14:paraId="11189883" w14:textId="77777777" w:rsidR="00176B50" w:rsidRPr="00B737FB" w:rsidRDefault="00176B50" w:rsidP="004F47A0">
      <w:pPr>
        <w:tabs>
          <w:tab w:val="left" w:pos="1701"/>
        </w:tabs>
        <w:jc w:val="both"/>
        <w:rPr>
          <w:rFonts w:cs="Arial"/>
        </w:rPr>
      </w:pPr>
      <w:r w:rsidRPr="00B737FB">
        <w:rPr>
          <w:rFonts w:cs="Arial"/>
        </w:rPr>
        <w:t>Best practice is to ensure that both persons sign all relevant documents in your presence. If this is not possible, care should be exercised in handing out the application forms for completion and signing by an absent person. Where a party to the application is not available to complete the application forms in your presence, the reason and absence should be noted in your diary.</w:t>
      </w:r>
    </w:p>
    <w:p w14:paraId="11189884" w14:textId="77777777" w:rsidR="00C42A12" w:rsidRPr="00B737FB" w:rsidRDefault="00C42A12" w:rsidP="004F47A0">
      <w:pPr>
        <w:tabs>
          <w:tab w:val="left" w:pos="1701"/>
        </w:tabs>
        <w:jc w:val="both"/>
        <w:rPr>
          <w:rFonts w:cs="Arial"/>
        </w:rPr>
      </w:pPr>
    </w:p>
    <w:p w14:paraId="11189885" w14:textId="77777777" w:rsidR="00176B50" w:rsidRPr="00B737FB" w:rsidRDefault="00176B50" w:rsidP="00FE2F61">
      <w:pPr>
        <w:pStyle w:val="Heading2"/>
      </w:pPr>
      <w:bookmarkStart w:id="152" w:name="_Toc485299864"/>
      <w:r w:rsidRPr="00B737FB">
        <w:t>Minors</w:t>
      </w:r>
      <w:bookmarkEnd w:id="152"/>
    </w:p>
    <w:p w14:paraId="11189887" w14:textId="77777777" w:rsidR="00176B50" w:rsidRPr="00B737FB" w:rsidRDefault="00176B50" w:rsidP="004F47A0">
      <w:pPr>
        <w:tabs>
          <w:tab w:val="left" w:pos="1701"/>
        </w:tabs>
        <w:jc w:val="both"/>
        <w:rPr>
          <w:rFonts w:cs="Arial"/>
        </w:rPr>
      </w:pPr>
      <w:r w:rsidRPr="00B737FB">
        <w:rPr>
          <w:rFonts w:cs="Arial"/>
        </w:rPr>
        <w:t>The major consideration in dealing with minors is that they may not be able to articulate their lifestyle goals, or understand your explanation and discussion, or the written information you have provided.</w:t>
      </w:r>
    </w:p>
    <w:p w14:paraId="11189888" w14:textId="77777777" w:rsidR="00176B50" w:rsidRPr="00B737FB" w:rsidRDefault="00176B50" w:rsidP="004F47A0">
      <w:pPr>
        <w:tabs>
          <w:tab w:val="left" w:pos="1701"/>
        </w:tabs>
        <w:jc w:val="both"/>
        <w:rPr>
          <w:rFonts w:cs="Arial"/>
        </w:rPr>
      </w:pPr>
    </w:p>
    <w:p w14:paraId="11189889" w14:textId="77777777" w:rsidR="00176B50" w:rsidRPr="00B737FB" w:rsidRDefault="00176B50" w:rsidP="004F47A0">
      <w:pPr>
        <w:tabs>
          <w:tab w:val="left" w:pos="1701"/>
        </w:tabs>
        <w:jc w:val="both"/>
        <w:rPr>
          <w:rFonts w:cs="Arial"/>
        </w:rPr>
      </w:pPr>
      <w:r w:rsidRPr="00B737FB">
        <w:rPr>
          <w:rFonts w:cs="Arial"/>
        </w:rPr>
        <w:t>A minor’s legal guardian should be present at all interviews. The Needs Analysis should be completed with the minor’s details and signed by the legal guardian, or, if the minor is competent and able to sign, by both the minor and the legal guardian.</w:t>
      </w:r>
    </w:p>
    <w:p w14:paraId="1118988A" w14:textId="77777777" w:rsidR="00176B50" w:rsidRPr="00B737FB" w:rsidRDefault="00176B50" w:rsidP="004F47A0">
      <w:pPr>
        <w:tabs>
          <w:tab w:val="left" w:pos="1701"/>
        </w:tabs>
        <w:jc w:val="both"/>
        <w:rPr>
          <w:rFonts w:cs="Arial"/>
        </w:rPr>
      </w:pPr>
    </w:p>
    <w:p w14:paraId="1118988B" w14:textId="77777777" w:rsidR="00176B50" w:rsidRPr="00B737FB" w:rsidRDefault="00176B50" w:rsidP="004F47A0">
      <w:pPr>
        <w:tabs>
          <w:tab w:val="left" w:pos="1701"/>
        </w:tabs>
        <w:jc w:val="both"/>
        <w:rPr>
          <w:rFonts w:cs="Arial"/>
        </w:rPr>
      </w:pPr>
      <w:r w:rsidRPr="00B737FB">
        <w:rPr>
          <w:rFonts w:cs="Arial"/>
        </w:rPr>
        <w:t>Complete a diary note documenting persons present at each meeting, their capacity and the nature of the discussions. Particular emphasis should be given to noting who ultimately accepted the recommendation.</w:t>
      </w:r>
    </w:p>
    <w:p w14:paraId="1118988C" w14:textId="77777777" w:rsidR="00117A15" w:rsidRPr="00B737FB" w:rsidRDefault="00117A15" w:rsidP="004F47A0">
      <w:pPr>
        <w:tabs>
          <w:tab w:val="left" w:pos="1701"/>
        </w:tabs>
        <w:jc w:val="both"/>
        <w:rPr>
          <w:rFonts w:cs="Arial"/>
        </w:rPr>
      </w:pPr>
    </w:p>
    <w:p w14:paraId="1118988D" w14:textId="77777777" w:rsidR="00117A15" w:rsidRPr="00B737FB" w:rsidRDefault="00117A15" w:rsidP="004F47A0">
      <w:pPr>
        <w:tabs>
          <w:tab w:val="left" w:pos="1701"/>
        </w:tabs>
        <w:jc w:val="both"/>
        <w:rPr>
          <w:rFonts w:cs="Arial"/>
        </w:rPr>
      </w:pPr>
      <w:r w:rsidRPr="00B737FB">
        <w:rPr>
          <w:rFonts w:cs="Arial"/>
        </w:rPr>
        <w:t>You should satisfy yourself that the managed fund that you would be recommending to either a minor, or to a parent/guardian of a minor, accepts investments either from a minor, or from a parent/guardian on behalf of a minor. The Trust Deed for the managed fund might impose minimum age requirements (in the case of an investment by the minor in his or her own name), or may not recognise investments by the parent/guardian on behalf of a minor. In the latter case, the parent/guardian of a minor would be a trustee for the minor, and the trust deed for the managed fund might contain a clause to the effect that the trustee does not recognise investments by another trustee on behalf of its beneficiary.</w:t>
      </w:r>
    </w:p>
    <w:p w14:paraId="1118988E" w14:textId="77777777" w:rsidR="00176B50" w:rsidRPr="00B737FB" w:rsidRDefault="00176B50" w:rsidP="004F47A0">
      <w:pPr>
        <w:tabs>
          <w:tab w:val="left" w:pos="1701"/>
        </w:tabs>
        <w:jc w:val="both"/>
        <w:rPr>
          <w:rFonts w:cs="Arial"/>
        </w:rPr>
      </w:pPr>
    </w:p>
    <w:p w14:paraId="1118988F" w14:textId="77777777" w:rsidR="00176B50" w:rsidRPr="00B737FB" w:rsidRDefault="00176B50" w:rsidP="004F47A0">
      <w:pPr>
        <w:pStyle w:val="BodyTextIndent"/>
        <w:tabs>
          <w:tab w:val="left" w:pos="709"/>
          <w:tab w:val="left" w:pos="1418"/>
          <w:tab w:val="left" w:pos="2835"/>
          <w:tab w:val="right" w:leader="dot" w:pos="8930"/>
        </w:tabs>
        <w:spacing w:line="240" w:lineRule="auto"/>
        <w:ind w:left="0" w:firstLine="0"/>
        <w:rPr>
          <w:rFonts w:ascii="Calibri" w:hAnsi="Calibri" w:cs="Arial"/>
          <w:sz w:val="20"/>
        </w:rPr>
      </w:pPr>
      <w:r w:rsidRPr="00B737FB">
        <w:rPr>
          <w:rFonts w:ascii="Calibri" w:hAnsi="Calibri" w:cs="Arial"/>
          <w:sz w:val="20"/>
        </w:rPr>
        <w:t xml:space="preserve">Our policy is to accept investments only from adults i.e. parents or guardians. </w:t>
      </w:r>
      <w:r w:rsidRPr="00B737FB">
        <w:rPr>
          <w:rFonts w:ascii="Calibri" w:hAnsi="Calibri" w:cs="Arial"/>
          <w:sz w:val="20"/>
          <w:u w:val="single"/>
        </w:rPr>
        <w:t>Applications will not be accepted in the name of “Mr/s Parent as trustee for child”</w:t>
      </w:r>
      <w:r w:rsidRPr="00B737FB">
        <w:rPr>
          <w:rFonts w:ascii="Calibri" w:hAnsi="Calibri" w:cs="Arial"/>
          <w:sz w:val="20"/>
        </w:rPr>
        <w:t xml:space="preserve">.  </w:t>
      </w:r>
    </w:p>
    <w:p w14:paraId="11189890" w14:textId="77777777" w:rsidR="00176B50" w:rsidRPr="00B737FB" w:rsidRDefault="00176B50" w:rsidP="004F47A0">
      <w:pPr>
        <w:pStyle w:val="BodyTextIndent"/>
        <w:tabs>
          <w:tab w:val="left" w:pos="709"/>
          <w:tab w:val="left" w:pos="1418"/>
          <w:tab w:val="left" w:pos="2835"/>
          <w:tab w:val="right" w:leader="dot" w:pos="8930"/>
        </w:tabs>
        <w:spacing w:line="240" w:lineRule="auto"/>
        <w:ind w:left="0" w:firstLine="0"/>
        <w:rPr>
          <w:rFonts w:ascii="Calibri" w:hAnsi="Calibri" w:cs="Arial"/>
          <w:sz w:val="20"/>
        </w:rPr>
      </w:pPr>
    </w:p>
    <w:p w14:paraId="11189891" w14:textId="77777777" w:rsidR="00176B50" w:rsidRPr="00B737FB" w:rsidRDefault="00176B50" w:rsidP="004F47A0">
      <w:pPr>
        <w:pStyle w:val="BodyTextIndent"/>
        <w:tabs>
          <w:tab w:val="left" w:pos="709"/>
          <w:tab w:val="left" w:pos="1418"/>
          <w:tab w:val="left" w:pos="2835"/>
          <w:tab w:val="right" w:leader="dot" w:pos="8930"/>
        </w:tabs>
        <w:spacing w:line="240" w:lineRule="auto"/>
        <w:ind w:left="0" w:firstLine="0"/>
        <w:rPr>
          <w:rFonts w:ascii="Calibri" w:hAnsi="Calibri" w:cs="Arial"/>
          <w:sz w:val="20"/>
        </w:rPr>
      </w:pPr>
      <w:r w:rsidRPr="00B737FB">
        <w:rPr>
          <w:rFonts w:ascii="Calibri" w:hAnsi="Calibri" w:cs="Arial"/>
          <w:sz w:val="20"/>
        </w:rPr>
        <w:t>Where parents/guardians want to invest in unit trusts on behalf of a minor, they will need to make the investment in their own name(s), without reference to the minor. They should then contact the ATO to notify them that the managed fund product provider does not accept investments from minors’ trustees, and that the particular investment is actually made on behalf of the minor. We cannot guarantee the ATO’s response.</w:t>
      </w:r>
    </w:p>
    <w:p w14:paraId="11189892" w14:textId="77777777" w:rsidR="00C42A12" w:rsidRPr="00B737FB" w:rsidRDefault="00C42A12" w:rsidP="004F47A0">
      <w:pPr>
        <w:pStyle w:val="BodyTextIndent"/>
        <w:tabs>
          <w:tab w:val="left" w:pos="709"/>
          <w:tab w:val="left" w:pos="1418"/>
          <w:tab w:val="left" w:pos="2835"/>
          <w:tab w:val="right" w:leader="dot" w:pos="8930"/>
        </w:tabs>
        <w:spacing w:line="240" w:lineRule="auto"/>
        <w:ind w:left="0" w:firstLine="0"/>
        <w:rPr>
          <w:rFonts w:ascii="Calibri" w:hAnsi="Calibri" w:cs="Arial"/>
          <w:b/>
          <w:color w:val="0000FF"/>
          <w:sz w:val="20"/>
        </w:rPr>
      </w:pPr>
    </w:p>
    <w:p w14:paraId="11189893" w14:textId="77777777" w:rsidR="00176B50" w:rsidRPr="00B737FB" w:rsidRDefault="00176B50" w:rsidP="00FE2F61">
      <w:pPr>
        <w:pStyle w:val="Heading2"/>
      </w:pPr>
      <w:bookmarkStart w:id="153" w:name="_Toc485299865"/>
      <w:r w:rsidRPr="00B737FB">
        <w:t>Mental Disabilities or Advanced Age</w:t>
      </w:r>
      <w:bookmarkEnd w:id="153"/>
    </w:p>
    <w:p w14:paraId="11189895" w14:textId="77777777" w:rsidR="00176B50" w:rsidRPr="00B737FB" w:rsidRDefault="00176B50" w:rsidP="004F47A0">
      <w:pPr>
        <w:tabs>
          <w:tab w:val="left" w:pos="1701"/>
        </w:tabs>
        <w:jc w:val="both"/>
        <w:rPr>
          <w:rFonts w:cs="Arial"/>
        </w:rPr>
      </w:pPr>
      <w:r w:rsidRPr="00B737FB">
        <w:rPr>
          <w:rFonts w:cs="Arial"/>
        </w:rPr>
        <w:t xml:space="preserve">The Law sets out a list of considerations to which the court may have regard for the purpose of determining whether a corporation or its </w:t>
      </w:r>
      <w:r w:rsidR="0064546A" w:rsidRPr="00B737FB">
        <w:rPr>
          <w:rFonts w:cs="Arial"/>
        </w:rPr>
        <w:t>Authorised Representative</w:t>
      </w:r>
      <w:r w:rsidRPr="00B737FB">
        <w:rPr>
          <w:rFonts w:cs="Arial"/>
        </w:rPr>
        <w:t>s have engaged in ‘unconscionable conduct’. The considerations include:</w:t>
      </w:r>
    </w:p>
    <w:p w14:paraId="11189896" w14:textId="77777777" w:rsidR="00176B50" w:rsidRPr="00B737FB" w:rsidRDefault="00176B50" w:rsidP="0005323F">
      <w:pPr>
        <w:numPr>
          <w:ilvl w:val="0"/>
          <w:numId w:val="5"/>
        </w:numPr>
        <w:tabs>
          <w:tab w:val="left" w:pos="1701"/>
        </w:tabs>
        <w:ind w:left="714" w:hanging="357"/>
        <w:jc w:val="both"/>
        <w:rPr>
          <w:rFonts w:cs="Arial"/>
        </w:rPr>
      </w:pPr>
      <w:r w:rsidRPr="00B737FB">
        <w:rPr>
          <w:rFonts w:cs="Arial"/>
        </w:rPr>
        <w:t xml:space="preserve">whether the </w:t>
      </w:r>
      <w:r w:rsidR="00951152" w:rsidRPr="00B737FB">
        <w:rPr>
          <w:rFonts w:cs="Arial"/>
        </w:rPr>
        <w:t>client</w:t>
      </w:r>
      <w:r w:rsidRPr="00B737FB">
        <w:rPr>
          <w:rFonts w:cs="Arial"/>
        </w:rPr>
        <w:t xml:space="preserve"> was able to clearly express their objectives; </w:t>
      </w:r>
    </w:p>
    <w:p w14:paraId="11189897" w14:textId="77777777" w:rsidR="00176B50" w:rsidRPr="00B737FB" w:rsidRDefault="00176B50" w:rsidP="0005323F">
      <w:pPr>
        <w:numPr>
          <w:ilvl w:val="0"/>
          <w:numId w:val="5"/>
        </w:numPr>
        <w:tabs>
          <w:tab w:val="left" w:pos="1701"/>
        </w:tabs>
        <w:ind w:left="714" w:hanging="357"/>
        <w:jc w:val="both"/>
        <w:rPr>
          <w:rFonts w:cs="Arial"/>
        </w:rPr>
      </w:pPr>
      <w:r w:rsidRPr="00B737FB">
        <w:rPr>
          <w:rFonts w:cs="Arial"/>
        </w:rPr>
        <w:t xml:space="preserve">whether the </w:t>
      </w:r>
      <w:r w:rsidR="00951152" w:rsidRPr="00B737FB">
        <w:rPr>
          <w:rFonts w:cs="Arial"/>
        </w:rPr>
        <w:t>client</w:t>
      </w:r>
      <w:r w:rsidRPr="00B737FB">
        <w:rPr>
          <w:rFonts w:cs="Arial"/>
        </w:rPr>
        <w:t xml:space="preserve"> was able to understand relevant documents or advice;</w:t>
      </w:r>
    </w:p>
    <w:p w14:paraId="11189898" w14:textId="77777777" w:rsidR="00176B50" w:rsidRPr="00B737FB" w:rsidRDefault="00176B50" w:rsidP="0005323F">
      <w:pPr>
        <w:numPr>
          <w:ilvl w:val="0"/>
          <w:numId w:val="5"/>
        </w:numPr>
        <w:tabs>
          <w:tab w:val="left" w:pos="1701"/>
        </w:tabs>
        <w:ind w:left="714" w:hanging="357"/>
        <w:jc w:val="both"/>
        <w:rPr>
          <w:rFonts w:cs="Arial"/>
        </w:rPr>
      </w:pPr>
      <w:r w:rsidRPr="00B737FB">
        <w:rPr>
          <w:rFonts w:cs="Arial"/>
        </w:rPr>
        <w:t xml:space="preserve">whether any unfair tactics or undue influence or pressure was used against the </w:t>
      </w:r>
      <w:r w:rsidR="00951152" w:rsidRPr="00B737FB">
        <w:rPr>
          <w:rFonts w:cs="Arial"/>
        </w:rPr>
        <w:t>client</w:t>
      </w:r>
      <w:r w:rsidRPr="00B737FB">
        <w:rPr>
          <w:rFonts w:cs="Arial"/>
        </w:rPr>
        <w:t xml:space="preserve">, or a person acting on behalf of the </w:t>
      </w:r>
      <w:r w:rsidR="00951152" w:rsidRPr="00B737FB">
        <w:rPr>
          <w:rFonts w:cs="Arial"/>
        </w:rPr>
        <w:t>client</w:t>
      </w:r>
      <w:r w:rsidRPr="00B737FB">
        <w:rPr>
          <w:rFonts w:cs="Arial"/>
        </w:rPr>
        <w:t xml:space="preserve"> in relation to the supply of services.</w:t>
      </w:r>
    </w:p>
    <w:p w14:paraId="30C83DEA" w14:textId="77777777" w:rsidR="00A254AC" w:rsidRPr="00B737FB" w:rsidRDefault="00A254AC" w:rsidP="004F47A0">
      <w:pPr>
        <w:tabs>
          <w:tab w:val="left" w:pos="1701"/>
        </w:tabs>
        <w:jc w:val="both"/>
        <w:rPr>
          <w:rFonts w:cs="Arial"/>
        </w:rPr>
      </w:pPr>
    </w:p>
    <w:p w14:paraId="11189899" w14:textId="46366B89" w:rsidR="00176B50" w:rsidRPr="00B737FB" w:rsidRDefault="00176B50" w:rsidP="004F47A0">
      <w:pPr>
        <w:tabs>
          <w:tab w:val="left" w:pos="1701"/>
        </w:tabs>
        <w:jc w:val="both"/>
        <w:rPr>
          <w:rFonts w:cs="Arial"/>
        </w:rPr>
      </w:pPr>
      <w:r w:rsidRPr="00B737FB">
        <w:rPr>
          <w:rFonts w:cs="Arial"/>
        </w:rPr>
        <w:t>Particular care should be taken when giving advice to clients of advanced age or those with a mental disability as this is an area where a finding of ‘unconscionable conduct’ may readily arise. The following considerations are relevant for such clients:</w:t>
      </w:r>
    </w:p>
    <w:p w14:paraId="1118989A" w14:textId="271F8188" w:rsidR="00176B50" w:rsidRPr="00B737FB" w:rsidRDefault="00176B50" w:rsidP="0005323F">
      <w:pPr>
        <w:numPr>
          <w:ilvl w:val="0"/>
          <w:numId w:val="6"/>
        </w:numPr>
        <w:tabs>
          <w:tab w:val="left" w:pos="1701"/>
        </w:tabs>
        <w:ind w:left="714" w:hanging="357"/>
        <w:jc w:val="both"/>
        <w:rPr>
          <w:rFonts w:cs="Arial"/>
        </w:rPr>
      </w:pPr>
      <w:r w:rsidRPr="00B737FB">
        <w:rPr>
          <w:rFonts w:cs="Arial"/>
        </w:rPr>
        <w:t>If a guardianship order or enduring power of attorney is in force take instructions from the guardian or donee of the power, not the client</w:t>
      </w:r>
      <w:r w:rsidR="00761E56" w:rsidRPr="00B737FB">
        <w:rPr>
          <w:rFonts w:cs="Arial"/>
        </w:rPr>
        <w:t>. you must ask to be provided with a certified copy of the document and this should be placed on the file.</w:t>
      </w:r>
      <w:r w:rsidRPr="00B737FB">
        <w:rPr>
          <w:rFonts w:cs="Arial"/>
        </w:rPr>
        <w:t>;</w:t>
      </w:r>
    </w:p>
    <w:p w14:paraId="1118989B" w14:textId="77777777" w:rsidR="00176B50" w:rsidRPr="00B737FB" w:rsidRDefault="00176B50" w:rsidP="0005323F">
      <w:pPr>
        <w:numPr>
          <w:ilvl w:val="0"/>
          <w:numId w:val="6"/>
        </w:numPr>
        <w:tabs>
          <w:tab w:val="left" w:pos="1701"/>
        </w:tabs>
        <w:ind w:left="714" w:hanging="357"/>
        <w:jc w:val="both"/>
        <w:rPr>
          <w:rFonts w:cs="Arial"/>
        </w:rPr>
      </w:pPr>
      <w:r w:rsidRPr="00B737FB">
        <w:rPr>
          <w:rFonts w:cs="Arial"/>
        </w:rPr>
        <w:t xml:space="preserve">If the client continues to manage their own affairs, you must satisfy yourself that the person is competent to give instructions and understand your advice. The best way to do this is to obtain the client’s written permission </w:t>
      </w:r>
      <w:r w:rsidRPr="00B737FB">
        <w:rPr>
          <w:rFonts w:cs="Arial"/>
        </w:rPr>
        <w:lastRenderedPageBreak/>
        <w:t xml:space="preserve">to consult a suitably qualified professional </w:t>
      </w:r>
      <w:r w:rsidR="004B63B8" w:rsidRPr="00B737FB">
        <w:rPr>
          <w:rFonts w:cs="Arial"/>
        </w:rPr>
        <w:t>e.g.</w:t>
      </w:r>
      <w:r w:rsidRPr="00B737FB">
        <w:rPr>
          <w:rFonts w:cs="Arial"/>
        </w:rPr>
        <w:t xml:space="preserve"> a social worker, doctor or psychologist to verify the client’s mental competence in these matters.</w:t>
      </w:r>
    </w:p>
    <w:p w14:paraId="6B73A530" w14:textId="77777777" w:rsidR="00823224" w:rsidRPr="00B737FB" w:rsidRDefault="00823224" w:rsidP="004F47A0">
      <w:pPr>
        <w:tabs>
          <w:tab w:val="left" w:pos="1701"/>
        </w:tabs>
        <w:jc w:val="both"/>
        <w:rPr>
          <w:rFonts w:cs="Arial"/>
        </w:rPr>
      </w:pPr>
    </w:p>
    <w:p w14:paraId="1118989D" w14:textId="77777777" w:rsidR="00176B50" w:rsidRPr="00B737FB" w:rsidRDefault="00176B50" w:rsidP="004F47A0">
      <w:pPr>
        <w:tabs>
          <w:tab w:val="left" w:pos="1701"/>
        </w:tabs>
        <w:jc w:val="both"/>
        <w:rPr>
          <w:rFonts w:cs="Arial"/>
        </w:rPr>
      </w:pPr>
      <w:r w:rsidRPr="00B737FB">
        <w:rPr>
          <w:rFonts w:cs="Arial"/>
        </w:rPr>
        <w:t>If you are uncertain whether the client can understand the consequences of your advice (and no financial management order is in place to manage their affairs), the safest course is not to offer advice.</w:t>
      </w:r>
    </w:p>
    <w:p w14:paraId="1118989E" w14:textId="77777777" w:rsidR="00176B50" w:rsidRPr="00B737FB" w:rsidRDefault="00176B50" w:rsidP="004F47A0">
      <w:pPr>
        <w:tabs>
          <w:tab w:val="left" w:pos="1701"/>
        </w:tabs>
        <w:jc w:val="both"/>
        <w:rPr>
          <w:rFonts w:cs="Arial"/>
        </w:rPr>
      </w:pPr>
    </w:p>
    <w:p w14:paraId="1118989F" w14:textId="77777777" w:rsidR="00176B50" w:rsidRPr="00B737FB" w:rsidRDefault="00176B50" w:rsidP="00334AC9">
      <w:pPr>
        <w:pStyle w:val="NoSpacing"/>
      </w:pPr>
      <w:r w:rsidRPr="00B737FB">
        <w:t>Example</w:t>
      </w:r>
    </w:p>
    <w:p w14:paraId="111898A0" w14:textId="77777777" w:rsidR="00176B50" w:rsidRPr="00B737FB" w:rsidRDefault="00176B50" w:rsidP="004F47A0">
      <w:pPr>
        <w:tabs>
          <w:tab w:val="left" w:pos="1701"/>
        </w:tabs>
        <w:jc w:val="both"/>
        <w:rPr>
          <w:rFonts w:cs="Arial"/>
        </w:rPr>
      </w:pPr>
      <w:r w:rsidRPr="00B737FB">
        <w:rPr>
          <w:rFonts w:cs="Arial"/>
        </w:rPr>
        <w:t xml:space="preserve">Assume that your client is an elderly female pensioner and has a very limited understanding of financial investments. Following your first interview, your </w:t>
      </w:r>
      <w:r w:rsidR="00801220" w:rsidRPr="00B737FB">
        <w:rPr>
          <w:rFonts w:cs="Arial"/>
        </w:rPr>
        <w:t>Fact Finder</w:t>
      </w:r>
      <w:r w:rsidRPr="00B737FB">
        <w:rPr>
          <w:rFonts w:cs="Arial"/>
        </w:rPr>
        <w:t xml:space="preserve"> shows that your client owns her own home, is in receipt of a part pension and, other than a small amount in a bank savings account, the balance of her assets are monies held in term deposits.</w:t>
      </w:r>
    </w:p>
    <w:p w14:paraId="111898A1" w14:textId="77777777" w:rsidR="00176B50" w:rsidRPr="00B737FB" w:rsidRDefault="00176B50" w:rsidP="004F47A0">
      <w:pPr>
        <w:tabs>
          <w:tab w:val="left" w:pos="1701"/>
        </w:tabs>
        <w:jc w:val="both"/>
        <w:rPr>
          <w:rFonts w:cs="Arial"/>
        </w:rPr>
      </w:pPr>
    </w:p>
    <w:p w14:paraId="111898A2" w14:textId="77777777" w:rsidR="00176B50" w:rsidRPr="00B737FB" w:rsidRDefault="00176B50" w:rsidP="004F47A0">
      <w:pPr>
        <w:tabs>
          <w:tab w:val="left" w:pos="1701"/>
        </w:tabs>
        <w:jc w:val="both"/>
        <w:rPr>
          <w:rFonts w:cs="Arial"/>
        </w:rPr>
      </w:pPr>
      <w:r w:rsidRPr="00B737FB">
        <w:rPr>
          <w:rFonts w:cs="Arial"/>
        </w:rPr>
        <w:t>At your second interview, you present a full statement of advice to the pensioner in a 50 minute session, obtaining her consent to redeem the term deposits and apply the proceeds as consideration for a lifetime annuity - all authorities and applications are executed during this session. You are confident that your recommended strategy – to maximise Centrelink pension benefits – is soundly based.</w:t>
      </w:r>
    </w:p>
    <w:p w14:paraId="111898A3" w14:textId="77777777" w:rsidR="00176B50" w:rsidRPr="00B737FB" w:rsidRDefault="00176B50" w:rsidP="004F47A0">
      <w:pPr>
        <w:tabs>
          <w:tab w:val="left" w:pos="1701"/>
        </w:tabs>
        <w:jc w:val="both"/>
        <w:rPr>
          <w:rFonts w:cs="Arial"/>
        </w:rPr>
      </w:pPr>
    </w:p>
    <w:p w14:paraId="111898A4" w14:textId="77777777" w:rsidR="00176B50" w:rsidRPr="00B737FB" w:rsidRDefault="00176B50" w:rsidP="004F47A0">
      <w:pPr>
        <w:tabs>
          <w:tab w:val="left" w:pos="1701"/>
        </w:tabs>
        <w:jc w:val="both"/>
        <w:rPr>
          <w:rFonts w:cs="Arial"/>
        </w:rPr>
      </w:pPr>
      <w:r w:rsidRPr="00B737FB">
        <w:rPr>
          <w:rFonts w:cs="Arial"/>
        </w:rPr>
        <w:t>In these circumstances what are the risks that a ruling would go against you in the event of an action or complaint by your client (or family member on her behalf) about your advice or product purchased? The risks are:</w:t>
      </w:r>
    </w:p>
    <w:p w14:paraId="111898A5" w14:textId="77777777" w:rsidR="00176B50" w:rsidRPr="00B737FB" w:rsidRDefault="00176B50" w:rsidP="0005323F">
      <w:pPr>
        <w:numPr>
          <w:ilvl w:val="0"/>
          <w:numId w:val="8"/>
        </w:numPr>
        <w:tabs>
          <w:tab w:val="left" w:pos="1701"/>
        </w:tabs>
        <w:ind w:left="714" w:hanging="357"/>
        <w:jc w:val="both"/>
        <w:rPr>
          <w:rFonts w:cs="Arial"/>
        </w:rPr>
      </w:pPr>
      <w:r w:rsidRPr="00B737FB">
        <w:rPr>
          <w:rFonts w:cs="Arial"/>
        </w:rPr>
        <w:t xml:space="preserve">You did not give your client sufficient time to consider the documents and material giving rise to the advice. </w:t>
      </w:r>
      <w:r w:rsidRPr="00B737FB">
        <w:rPr>
          <w:rFonts w:cs="Arial"/>
          <w:i/>
        </w:rPr>
        <w:t xml:space="preserve">(You should arrange for your client to take the </w:t>
      </w:r>
      <w:r w:rsidR="00586673" w:rsidRPr="00B737FB">
        <w:rPr>
          <w:rFonts w:cs="Arial"/>
          <w:i/>
        </w:rPr>
        <w:t>SOA</w:t>
      </w:r>
      <w:r w:rsidRPr="00B737FB">
        <w:rPr>
          <w:rFonts w:cs="Arial"/>
          <w:i/>
        </w:rPr>
        <w:t xml:space="preserve"> away for further consideration in her own time).</w:t>
      </w:r>
    </w:p>
    <w:p w14:paraId="111898A6" w14:textId="77777777" w:rsidR="00176B50" w:rsidRPr="00B737FB" w:rsidRDefault="00176B50" w:rsidP="0005323F">
      <w:pPr>
        <w:numPr>
          <w:ilvl w:val="0"/>
          <w:numId w:val="8"/>
        </w:numPr>
        <w:tabs>
          <w:tab w:val="left" w:pos="1701"/>
        </w:tabs>
        <w:ind w:left="714" w:hanging="357"/>
        <w:jc w:val="both"/>
        <w:rPr>
          <w:rFonts w:cs="Arial"/>
        </w:rPr>
      </w:pPr>
      <w:r w:rsidRPr="00B737FB">
        <w:rPr>
          <w:rFonts w:cs="Arial"/>
        </w:rPr>
        <w:t xml:space="preserve">Your client has a limited understanding of financial investments and may not understand the characteristics of the product or the suitability of your recommendation. </w:t>
      </w:r>
      <w:r w:rsidRPr="00B737FB">
        <w:rPr>
          <w:rFonts w:cs="Arial"/>
          <w:i/>
        </w:rPr>
        <w:t xml:space="preserve">(You should encourage your client to obtain confirmation from an independent person that the </w:t>
      </w:r>
      <w:r w:rsidR="009D0832" w:rsidRPr="00B737FB">
        <w:rPr>
          <w:rFonts w:cs="Arial"/>
          <w:i/>
        </w:rPr>
        <w:t>St</w:t>
      </w:r>
      <w:r w:rsidRPr="00B737FB">
        <w:rPr>
          <w:rFonts w:cs="Arial"/>
          <w:i/>
        </w:rPr>
        <w:t xml:space="preserve">atement of </w:t>
      </w:r>
      <w:r w:rsidR="009D0832" w:rsidRPr="00B737FB">
        <w:rPr>
          <w:rFonts w:cs="Arial"/>
          <w:i/>
        </w:rPr>
        <w:t>A</w:t>
      </w:r>
      <w:r w:rsidRPr="00B737FB">
        <w:rPr>
          <w:rFonts w:cs="Arial"/>
          <w:i/>
        </w:rPr>
        <w:t>dvice will meet her needs and objectives).</w:t>
      </w:r>
      <w:r w:rsidRPr="00B737FB">
        <w:rPr>
          <w:rFonts w:cs="Arial"/>
        </w:rPr>
        <w:t xml:space="preserve"> </w:t>
      </w:r>
    </w:p>
    <w:p w14:paraId="111898A7" w14:textId="77777777" w:rsidR="00176B50" w:rsidRPr="00B737FB" w:rsidRDefault="00176B50" w:rsidP="004F47A0">
      <w:pPr>
        <w:tabs>
          <w:tab w:val="left" w:pos="1701"/>
        </w:tabs>
        <w:jc w:val="both"/>
        <w:rPr>
          <w:rFonts w:cs="Arial"/>
        </w:rPr>
      </w:pPr>
    </w:p>
    <w:p w14:paraId="111898A8" w14:textId="77777777" w:rsidR="00176B50" w:rsidRPr="00B737FB" w:rsidRDefault="00176B50" w:rsidP="004F47A0">
      <w:pPr>
        <w:tabs>
          <w:tab w:val="left" w:pos="1701"/>
        </w:tabs>
        <w:jc w:val="both"/>
        <w:rPr>
          <w:rFonts w:cs="Arial"/>
        </w:rPr>
      </w:pPr>
      <w:r w:rsidRPr="00B737FB">
        <w:rPr>
          <w:rFonts w:cs="Arial"/>
        </w:rPr>
        <w:t>These simple precautionary measures will minimise the risk of actions or complaints, or any rulings against you.</w:t>
      </w:r>
    </w:p>
    <w:p w14:paraId="111898A9" w14:textId="77777777" w:rsidR="00C42A12" w:rsidRPr="00B737FB" w:rsidRDefault="00C42A12" w:rsidP="004F47A0">
      <w:pPr>
        <w:tabs>
          <w:tab w:val="left" w:pos="1701"/>
        </w:tabs>
        <w:jc w:val="both"/>
        <w:rPr>
          <w:rFonts w:cs="Arial"/>
        </w:rPr>
      </w:pPr>
    </w:p>
    <w:p w14:paraId="111898AA" w14:textId="77777777" w:rsidR="00176B50" w:rsidRPr="00B737FB" w:rsidRDefault="00176B50" w:rsidP="00FE2F61">
      <w:pPr>
        <w:pStyle w:val="Heading2"/>
      </w:pPr>
      <w:bookmarkStart w:id="154" w:name="_Toc485299866"/>
      <w:r w:rsidRPr="00B737FB">
        <w:t>Power of Attorney</w:t>
      </w:r>
      <w:bookmarkEnd w:id="154"/>
      <w:r w:rsidRPr="00B737FB">
        <w:tab/>
      </w:r>
    </w:p>
    <w:p w14:paraId="65AE8136" w14:textId="2729F14C" w:rsidR="005457C5" w:rsidRPr="00D706EC" w:rsidRDefault="005457C5" w:rsidP="005457C5">
      <w:pPr>
        <w:tabs>
          <w:tab w:val="left" w:pos="1701"/>
        </w:tabs>
        <w:jc w:val="both"/>
        <w:rPr>
          <w:rFonts w:cs="Arial"/>
        </w:rPr>
      </w:pPr>
      <w:r w:rsidRPr="00D706EC">
        <w:rPr>
          <w:rFonts w:cs="Arial"/>
        </w:rPr>
        <w:t>At the point that you become concerned that a client may be suffering some impairment of judgment you should contact the person who is the appointed attorney.</w:t>
      </w:r>
    </w:p>
    <w:p w14:paraId="729FD2F3" w14:textId="77777777" w:rsidR="005457C5" w:rsidRPr="00D706EC" w:rsidRDefault="005457C5" w:rsidP="005457C5">
      <w:pPr>
        <w:tabs>
          <w:tab w:val="left" w:pos="1701"/>
        </w:tabs>
        <w:jc w:val="both"/>
        <w:rPr>
          <w:rFonts w:cs="Arial"/>
        </w:rPr>
      </w:pPr>
    </w:p>
    <w:p w14:paraId="786CA86A" w14:textId="77777777" w:rsidR="005457C5" w:rsidRPr="00D706EC" w:rsidRDefault="005457C5" w:rsidP="005457C5">
      <w:pPr>
        <w:tabs>
          <w:tab w:val="left" w:pos="1701"/>
        </w:tabs>
        <w:jc w:val="both"/>
        <w:rPr>
          <w:rFonts w:cs="Arial"/>
        </w:rPr>
      </w:pPr>
      <w:r w:rsidRPr="00D706EC">
        <w:rPr>
          <w:rFonts w:cs="Arial"/>
        </w:rPr>
        <w:t>If that person insists that the person is still competent to give instructions or is reluctant at that time to invoke the Power of Attorney then you should advise both that person and the client that you cannot take any further instructions unless you receive a written confirmation of the person's capacity from his or her doctor or an Enduring Attorney has been previously appointed who can still provide instructions, despite the medical incapacity of the client.</w:t>
      </w:r>
    </w:p>
    <w:p w14:paraId="7B85D953" w14:textId="77777777" w:rsidR="005457C5" w:rsidRPr="00D706EC" w:rsidRDefault="005457C5" w:rsidP="005457C5">
      <w:pPr>
        <w:tabs>
          <w:tab w:val="left" w:pos="1701"/>
        </w:tabs>
        <w:jc w:val="both"/>
        <w:rPr>
          <w:rFonts w:cs="Arial"/>
        </w:rPr>
      </w:pPr>
    </w:p>
    <w:p w14:paraId="58EF37DE" w14:textId="77777777" w:rsidR="005457C5" w:rsidRPr="00B737FB" w:rsidRDefault="005457C5" w:rsidP="005457C5">
      <w:pPr>
        <w:tabs>
          <w:tab w:val="left" w:pos="1701"/>
        </w:tabs>
        <w:jc w:val="both"/>
        <w:rPr>
          <w:rFonts w:cs="Arial"/>
        </w:rPr>
      </w:pPr>
      <w:r w:rsidRPr="00D706EC">
        <w:rPr>
          <w:rFonts w:cs="Arial"/>
        </w:rPr>
        <w:t>If there is no Enduring Attorney appointed then you should contact the nearest family member and explain the situation and request that they apply to the State Guardianship and Administration Board so that someone can be appointed to look after the affairs of their relative. You should also for your own protection point out that until the situation is resolved you are unable to do anything in relation to the client's portfolio. This should be put in writing to the family members so that they are aware of the consequences if they do not act promptly.</w:t>
      </w:r>
    </w:p>
    <w:p w14:paraId="490982DF" w14:textId="53813E76" w:rsidR="005457C5" w:rsidRDefault="005457C5" w:rsidP="004F47A0">
      <w:pPr>
        <w:tabs>
          <w:tab w:val="left" w:pos="1701"/>
        </w:tabs>
        <w:jc w:val="both"/>
        <w:rPr>
          <w:rFonts w:cs="Arial"/>
        </w:rPr>
      </w:pPr>
    </w:p>
    <w:p w14:paraId="462A435F" w14:textId="77777777" w:rsidR="005457C5" w:rsidRPr="00B737FB" w:rsidRDefault="005457C5" w:rsidP="005457C5">
      <w:pPr>
        <w:tabs>
          <w:tab w:val="left" w:pos="1701"/>
        </w:tabs>
        <w:jc w:val="both"/>
        <w:rPr>
          <w:rFonts w:cs="Arial"/>
        </w:rPr>
      </w:pPr>
      <w:r w:rsidRPr="00B737FB">
        <w:rPr>
          <w:rFonts w:cs="Arial"/>
        </w:rPr>
        <w:t xml:space="preserve">The major consideration is that the advice provided to the client should be in accordance with the lifestyle goals of the person on whose behalf the Power of Attorney is held – your duty of care is to the client and not the Power of Attorney holder. Thus, emphasis should be placed in confirming that the details collected in the Needs Analysis are relevant to the </w:t>
      </w:r>
      <w:r w:rsidRPr="00B737FB">
        <w:rPr>
          <w:rFonts w:cs="Arial"/>
          <w:i/>
        </w:rPr>
        <w:t>client</w:t>
      </w:r>
      <w:r w:rsidRPr="00B737FB">
        <w:rPr>
          <w:rFonts w:cs="Arial"/>
        </w:rPr>
        <w:t>, not the representative of the Power of Attorney. This should be noted on the Needs Analysis.</w:t>
      </w:r>
    </w:p>
    <w:p w14:paraId="5E675DC4" w14:textId="77777777" w:rsidR="005457C5" w:rsidRPr="00B737FB" w:rsidRDefault="005457C5" w:rsidP="005457C5">
      <w:pPr>
        <w:tabs>
          <w:tab w:val="left" w:pos="1701"/>
        </w:tabs>
        <w:jc w:val="both"/>
        <w:rPr>
          <w:rFonts w:cs="Arial"/>
        </w:rPr>
      </w:pPr>
    </w:p>
    <w:p w14:paraId="3E850244" w14:textId="77777777" w:rsidR="005457C5" w:rsidRPr="00B737FB" w:rsidRDefault="005457C5" w:rsidP="005457C5">
      <w:pPr>
        <w:tabs>
          <w:tab w:val="left" w:pos="1701"/>
        </w:tabs>
        <w:jc w:val="both"/>
        <w:rPr>
          <w:rFonts w:cs="Arial"/>
        </w:rPr>
      </w:pPr>
      <w:r w:rsidRPr="00B737FB">
        <w:rPr>
          <w:rFonts w:cs="Arial"/>
        </w:rPr>
        <w:t>To ensure you are acting in the best interests of the client, it is advisable to view and verify the Power of Attorney prior to commencing the interview or presenting the recommendation.</w:t>
      </w:r>
    </w:p>
    <w:p w14:paraId="0FB4D149" w14:textId="77777777" w:rsidR="005457C5" w:rsidRPr="00B737FB" w:rsidRDefault="005457C5" w:rsidP="005457C5">
      <w:pPr>
        <w:tabs>
          <w:tab w:val="left" w:pos="1701"/>
        </w:tabs>
        <w:jc w:val="both"/>
        <w:rPr>
          <w:rFonts w:cs="Arial"/>
        </w:rPr>
      </w:pPr>
    </w:p>
    <w:p w14:paraId="26CD842F" w14:textId="77777777" w:rsidR="005457C5" w:rsidRDefault="005457C5" w:rsidP="005457C5">
      <w:pPr>
        <w:tabs>
          <w:tab w:val="left" w:pos="1701"/>
        </w:tabs>
        <w:jc w:val="both"/>
        <w:rPr>
          <w:rFonts w:cs="Arial"/>
        </w:rPr>
      </w:pPr>
      <w:r w:rsidRPr="00B737FB">
        <w:rPr>
          <w:rFonts w:cs="Arial"/>
        </w:rPr>
        <w:t>A diary note clearly documenting with whom the discussions were held should be recorded. The circumstances should be restated in the recommendation.</w:t>
      </w:r>
    </w:p>
    <w:p w14:paraId="204622CA" w14:textId="77777777" w:rsidR="005457C5" w:rsidRPr="00B737FB" w:rsidRDefault="005457C5" w:rsidP="004F47A0">
      <w:pPr>
        <w:tabs>
          <w:tab w:val="left" w:pos="1701"/>
        </w:tabs>
        <w:jc w:val="both"/>
        <w:rPr>
          <w:rFonts w:cs="Arial"/>
        </w:rPr>
      </w:pPr>
    </w:p>
    <w:p w14:paraId="111898B2" w14:textId="77777777" w:rsidR="00176B50" w:rsidRPr="00B737FB" w:rsidRDefault="00176B50" w:rsidP="00FE2F61">
      <w:pPr>
        <w:pStyle w:val="Heading2"/>
      </w:pPr>
      <w:bookmarkStart w:id="155" w:name="_Toc485299867"/>
      <w:r w:rsidRPr="00B737FB">
        <w:t>Substance Addiction</w:t>
      </w:r>
      <w:bookmarkEnd w:id="155"/>
    </w:p>
    <w:p w14:paraId="111898B4" w14:textId="77777777" w:rsidR="00176B50" w:rsidRPr="00B737FB" w:rsidRDefault="00176B50" w:rsidP="004F47A0">
      <w:pPr>
        <w:tabs>
          <w:tab w:val="left" w:pos="1701"/>
        </w:tabs>
        <w:jc w:val="both"/>
        <w:rPr>
          <w:rFonts w:cs="Arial"/>
        </w:rPr>
      </w:pPr>
      <w:r w:rsidRPr="00B737FB">
        <w:rPr>
          <w:rFonts w:cs="Arial"/>
        </w:rPr>
        <w:t>A client who is incoherent, unable to concentrate or respond to what you are saying may be under the influence of alcohol, drugs or some other form of medication.</w:t>
      </w:r>
    </w:p>
    <w:p w14:paraId="111898B5" w14:textId="77777777" w:rsidR="00176B50" w:rsidRPr="00B737FB" w:rsidRDefault="00176B50" w:rsidP="004F47A0">
      <w:pPr>
        <w:tabs>
          <w:tab w:val="left" w:pos="1701"/>
        </w:tabs>
        <w:jc w:val="both"/>
        <w:rPr>
          <w:rFonts w:cs="Arial"/>
        </w:rPr>
      </w:pPr>
    </w:p>
    <w:p w14:paraId="111898B6" w14:textId="77777777" w:rsidR="00176B50" w:rsidRPr="00B737FB" w:rsidRDefault="00176B50" w:rsidP="004F47A0">
      <w:pPr>
        <w:tabs>
          <w:tab w:val="left" w:pos="1701"/>
        </w:tabs>
        <w:jc w:val="both"/>
        <w:rPr>
          <w:rFonts w:cs="Arial"/>
        </w:rPr>
      </w:pPr>
      <w:r w:rsidRPr="00B737FB">
        <w:rPr>
          <w:rFonts w:cs="Arial"/>
        </w:rPr>
        <w:lastRenderedPageBreak/>
        <w:t xml:space="preserve">If, at an interview with a client, you are unable to understand the client’s circumstances or </w:t>
      </w:r>
      <w:r w:rsidR="00977EC0" w:rsidRPr="00B737FB">
        <w:rPr>
          <w:rFonts w:cs="Arial"/>
        </w:rPr>
        <w:t xml:space="preserve">are </w:t>
      </w:r>
      <w:r w:rsidRPr="00B737FB">
        <w:rPr>
          <w:rFonts w:cs="Arial"/>
        </w:rPr>
        <w:t>uncertain whether the client understands what you are saying, the safest course is not to deal with the client at that time.</w:t>
      </w:r>
    </w:p>
    <w:p w14:paraId="111898B7" w14:textId="77777777" w:rsidR="00176B50" w:rsidRPr="00B737FB" w:rsidRDefault="00176B50" w:rsidP="004F47A0">
      <w:pPr>
        <w:tabs>
          <w:tab w:val="left" w:pos="1701"/>
        </w:tabs>
        <w:jc w:val="both"/>
        <w:rPr>
          <w:rFonts w:cs="Arial"/>
        </w:rPr>
      </w:pPr>
    </w:p>
    <w:p w14:paraId="111898B8" w14:textId="77777777" w:rsidR="00176B50" w:rsidRPr="00B737FB" w:rsidRDefault="00176B50" w:rsidP="004F47A0">
      <w:pPr>
        <w:tabs>
          <w:tab w:val="left" w:pos="1701"/>
        </w:tabs>
        <w:jc w:val="both"/>
        <w:rPr>
          <w:rFonts w:cs="Arial"/>
        </w:rPr>
      </w:pPr>
      <w:r w:rsidRPr="00B737FB">
        <w:rPr>
          <w:rFonts w:cs="Arial"/>
        </w:rPr>
        <w:t>You then need to decide whether to maintain a future relationship. You may suggest an appointment at another time or decide not to deal with the client again.</w:t>
      </w:r>
    </w:p>
    <w:p w14:paraId="111898B9" w14:textId="77777777" w:rsidR="00C42A12" w:rsidRPr="00B737FB" w:rsidRDefault="00C42A12" w:rsidP="004F47A0">
      <w:pPr>
        <w:tabs>
          <w:tab w:val="left" w:pos="1701"/>
        </w:tabs>
        <w:jc w:val="both"/>
        <w:rPr>
          <w:rFonts w:cs="Arial"/>
        </w:rPr>
      </w:pPr>
    </w:p>
    <w:p w14:paraId="111898BA" w14:textId="77777777" w:rsidR="00176B50" w:rsidRPr="00B737FB" w:rsidRDefault="00176B50" w:rsidP="00FE2F61">
      <w:pPr>
        <w:pStyle w:val="Heading2"/>
      </w:pPr>
      <w:bookmarkStart w:id="156" w:name="_Toc485299868"/>
      <w:r w:rsidRPr="00B737FB">
        <w:t>Divorce</w:t>
      </w:r>
      <w:bookmarkEnd w:id="156"/>
    </w:p>
    <w:p w14:paraId="111898BC" w14:textId="77777777" w:rsidR="00176B50" w:rsidRPr="00B737FB" w:rsidRDefault="00176B50" w:rsidP="004F47A0">
      <w:pPr>
        <w:tabs>
          <w:tab w:val="left" w:pos="1701"/>
        </w:tabs>
        <w:jc w:val="both"/>
        <w:rPr>
          <w:rFonts w:cs="Arial"/>
        </w:rPr>
      </w:pPr>
      <w:r w:rsidRPr="00B737FB">
        <w:rPr>
          <w:rFonts w:cs="Arial"/>
        </w:rPr>
        <w:t xml:space="preserve">Divorcing couples, particularly those who can’t resolve things amicably, can bring a variety of special circumstances and challenges to </w:t>
      </w:r>
      <w:r w:rsidR="0064546A" w:rsidRPr="00B737FB">
        <w:rPr>
          <w:rFonts w:cs="Arial"/>
        </w:rPr>
        <w:t>Authorised Representative</w:t>
      </w:r>
      <w:r w:rsidRPr="00B737FB">
        <w:rPr>
          <w:rFonts w:cs="Arial"/>
        </w:rPr>
        <w:t xml:space="preserve">s. If you have acted as </w:t>
      </w:r>
      <w:r w:rsidR="00117A15" w:rsidRPr="00B737FB">
        <w:rPr>
          <w:rFonts w:cs="Arial"/>
        </w:rPr>
        <w:t xml:space="preserve">an </w:t>
      </w:r>
      <w:r w:rsidR="0064546A" w:rsidRPr="00B737FB">
        <w:rPr>
          <w:rFonts w:cs="Arial"/>
        </w:rPr>
        <w:t>Authorised Representative</w:t>
      </w:r>
      <w:r w:rsidRPr="00B737FB">
        <w:rPr>
          <w:rFonts w:cs="Arial"/>
        </w:rPr>
        <w:t xml:space="preserve"> to either or both parties prior to the commencement of divorce proceedings, you may face a variety of complex situations as conflicts and differences arise between the parties.</w:t>
      </w:r>
    </w:p>
    <w:p w14:paraId="111898BD" w14:textId="77777777" w:rsidR="00176B50" w:rsidRPr="00B737FB" w:rsidRDefault="00176B50" w:rsidP="004F47A0">
      <w:pPr>
        <w:tabs>
          <w:tab w:val="left" w:pos="1701"/>
        </w:tabs>
        <w:jc w:val="both"/>
        <w:rPr>
          <w:rFonts w:cs="Arial"/>
        </w:rPr>
      </w:pPr>
    </w:p>
    <w:p w14:paraId="111898BE" w14:textId="77777777" w:rsidR="00176B50" w:rsidRPr="00B737FB" w:rsidRDefault="00176B50" w:rsidP="004F47A0">
      <w:pPr>
        <w:tabs>
          <w:tab w:val="left" w:pos="1701"/>
        </w:tabs>
        <w:jc w:val="both"/>
        <w:rPr>
          <w:rFonts w:cs="Arial"/>
        </w:rPr>
      </w:pPr>
      <w:r w:rsidRPr="00B737FB">
        <w:rPr>
          <w:rFonts w:cs="Arial"/>
        </w:rPr>
        <w:t xml:space="preserve">What follows are examples of </w:t>
      </w:r>
      <w:r w:rsidRPr="00B737FB">
        <w:rPr>
          <w:rFonts w:cs="Arial"/>
          <w:b/>
        </w:rPr>
        <w:t>some</w:t>
      </w:r>
      <w:r w:rsidRPr="00B737FB">
        <w:rPr>
          <w:rFonts w:cs="Arial"/>
        </w:rPr>
        <w:t xml:space="preserve"> special circumstances which, either for ethical or legal </w:t>
      </w:r>
      <w:r w:rsidR="00B834C8" w:rsidRPr="00B737FB">
        <w:rPr>
          <w:rFonts w:cs="Arial"/>
        </w:rPr>
        <w:t>reasons</w:t>
      </w:r>
      <w:r w:rsidRPr="00B737FB">
        <w:rPr>
          <w:rFonts w:cs="Arial"/>
        </w:rPr>
        <w:t xml:space="preserve"> may be difficult for you to resolve. </w:t>
      </w:r>
    </w:p>
    <w:p w14:paraId="111898BF" w14:textId="77777777" w:rsidR="00176B50" w:rsidRPr="00B737FB" w:rsidRDefault="00176B50" w:rsidP="004F47A0">
      <w:pPr>
        <w:tabs>
          <w:tab w:val="left" w:pos="1701"/>
        </w:tabs>
        <w:jc w:val="both"/>
        <w:rPr>
          <w:rFonts w:cs="Arial"/>
          <w:u w:val="single"/>
        </w:rPr>
      </w:pPr>
    </w:p>
    <w:p w14:paraId="111898C0" w14:textId="77777777" w:rsidR="00176B50" w:rsidRPr="00B737FB" w:rsidRDefault="00176B50" w:rsidP="0005323F">
      <w:pPr>
        <w:numPr>
          <w:ilvl w:val="0"/>
          <w:numId w:val="7"/>
        </w:numPr>
        <w:tabs>
          <w:tab w:val="left" w:pos="1701"/>
        </w:tabs>
        <w:jc w:val="both"/>
        <w:rPr>
          <w:rFonts w:cs="Arial"/>
        </w:rPr>
      </w:pPr>
      <w:r w:rsidRPr="00B737FB">
        <w:rPr>
          <w:rFonts w:cs="Arial"/>
          <w:b/>
        </w:rPr>
        <w:t>Alienation of assets.</w:t>
      </w:r>
      <w:r w:rsidR="00880A78" w:rsidRPr="00B737FB">
        <w:rPr>
          <w:rFonts w:cs="Arial"/>
          <w:b/>
        </w:rPr>
        <w:t xml:space="preserve">  </w:t>
      </w:r>
      <w:r w:rsidRPr="00B737FB">
        <w:rPr>
          <w:rFonts w:cs="Arial"/>
        </w:rPr>
        <w:t>Before commencement of divorce proceedings, you advised the husband (financial activist of the marriage and a high income earner) that he could achieve considerable tax savings if he were to transfer certain financial assets to his wife and buy new investments in his wife’s name. The husband followed your advice. The wife came to you after divorce proceedings had commenced seeking your assistance to dispose of the assets and investments in her name which were previously owned by her husband or purchased by the husband in her name. What do you do?</w:t>
      </w:r>
    </w:p>
    <w:p w14:paraId="111898C1" w14:textId="77777777" w:rsidR="00176B50" w:rsidRPr="00B737FB" w:rsidRDefault="00176B50" w:rsidP="004F47A0">
      <w:pPr>
        <w:tabs>
          <w:tab w:val="left" w:pos="1701"/>
        </w:tabs>
        <w:jc w:val="both"/>
        <w:rPr>
          <w:rFonts w:cs="Arial"/>
          <w:u w:val="single"/>
        </w:rPr>
      </w:pPr>
    </w:p>
    <w:p w14:paraId="111898C2" w14:textId="77777777" w:rsidR="00176B50" w:rsidRPr="00B737FB" w:rsidRDefault="00176B50" w:rsidP="0005323F">
      <w:pPr>
        <w:numPr>
          <w:ilvl w:val="0"/>
          <w:numId w:val="7"/>
        </w:numPr>
        <w:tabs>
          <w:tab w:val="left" w:pos="1701"/>
        </w:tabs>
        <w:jc w:val="both"/>
        <w:rPr>
          <w:rFonts w:cs="Arial"/>
        </w:rPr>
      </w:pPr>
      <w:r w:rsidRPr="00B737FB">
        <w:rPr>
          <w:rFonts w:cs="Arial"/>
          <w:b/>
        </w:rPr>
        <w:t>Hiding assets.</w:t>
      </w:r>
      <w:r w:rsidR="00880A78" w:rsidRPr="00B737FB">
        <w:rPr>
          <w:rFonts w:cs="Arial"/>
          <w:b/>
        </w:rPr>
        <w:t xml:space="preserve">  </w:t>
      </w:r>
      <w:r w:rsidRPr="00B737FB">
        <w:rPr>
          <w:rFonts w:cs="Arial"/>
        </w:rPr>
        <w:t xml:space="preserve">The wife, senior partner in a large law firm, has accumulated considerable assets in her name – property and shares – both before and after her marriage. Following commencement of divorce proceedings, she comes to you as her financial </w:t>
      </w:r>
      <w:r w:rsidR="0064546A" w:rsidRPr="00B737FB">
        <w:rPr>
          <w:rFonts w:cs="Arial"/>
        </w:rPr>
        <w:t>Authorised Representative</w:t>
      </w:r>
      <w:r w:rsidRPr="00B737FB">
        <w:rPr>
          <w:rFonts w:cs="Arial"/>
        </w:rPr>
        <w:t xml:space="preserve"> and asks for your assistance to hide her assets. What do you do? </w:t>
      </w:r>
    </w:p>
    <w:p w14:paraId="111898C3" w14:textId="77777777" w:rsidR="00176B50" w:rsidRPr="00B737FB" w:rsidRDefault="00176B50" w:rsidP="004F47A0">
      <w:pPr>
        <w:jc w:val="both"/>
        <w:rPr>
          <w:rFonts w:cs="Arial"/>
        </w:rPr>
      </w:pPr>
    </w:p>
    <w:p w14:paraId="111898C4" w14:textId="77777777" w:rsidR="00176B50" w:rsidRPr="00B737FB" w:rsidRDefault="00176B50" w:rsidP="0005323F">
      <w:pPr>
        <w:numPr>
          <w:ilvl w:val="0"/>
          <w:numId w:val="7"/>
        </w:numPr>
        <w:jc w:val="both"/>
        <w:rPr>
          <w:rFonts w:cs="Arial"/>
          <w:u w:val="single"/>
        </w:rPr>
      </w:pPr>
      <w:r w:rsidRPr="00B737FB">
        <w:rPr>
          <w:rFonts w:cs="Arial"/>
          <w:b/>
        </w:rPr>
        <w:t>Change of Ownership.</w:t>
      </w:r>
      <w:r w:rsidR="00880A78" w:rsidRPr="00B737FB">
        <w:rPr>
          <w:rFonts w:cs="Arial"/>
          <w:b/>
        </w:rPr>
        <w:t xml:space="preserve">  </w:t>
      </w:r>
      <w:r w:rsidRPr="00B737FB">
        <w:rPr>
          <w:rFonts w:cs="Arial"/>
        </w:rPr>
        <w:t xml:space="preserve">Some years ago, you advised Mr. </w:t>
      </w:r>
      <w:r w:rsidR="00FF089B" w:rsidRPr="00B737FB">
        <w:rPr>
          <w:rFonts w:cs="Arial"/>
        </w:rPr>
        <w:t>Russet</w:t>
      </w:r>
      <w:r w:rsidRPr="00B737FB">
        <w:rPr>
          <w:rFonts w:cs="Arial"/>
        </w:rPr>
        <w:t xml:space="preserve"> (owner of a profitable business) to set up a family trust of which Mr. </w:t>
      </w:r>
      <w:r w:rsidR="00FF089B" w:rsidRPr="00B737FB">
        <w:rPr>
          <w:rFonts w:cs="Arial"/>
        </w:rPr>
        <w:t>Russet</w:t>
      </w:r>
      <w:r w:rsidRPr="00B737FB">
        <w:rPr>
          <w:rFonts w:cs="Arial"/>
        </w:rPr>
        <w:t xml:space="preserve"> is the sole trustee. Although Mr and Mrs </w:t>
      </w:r>
      <w:r w:rsidR="00FF089B" w:rsidRPr="00B737FB">
        <w:rPr>
          <w:rFonts w:cs="Arial"/>
        </w:rPr>
        <w:t>Russet</w:t>
      </w:r>
      <w:r w:rsidRPr="00B737FB">
        <w:rPr>
          <w:rFonts w:cs="Arial"/>
        </w:rPr>
        <w:t xml:space="preserve"> are each 50% beneficiaries, Mr </w:t>
      </w:r>
      <w:r w:rsidR="00FF089B" w:rsidRPr="00B737FB">
        <w:rPr>
          <w:rFonts w:cs="Arial"/>
        </w:rPr>
        <w:t>Russet</w:t>
      </w:r>
      <w:r w:rsidRPr="00B737FB">
        <w:rPr>
          <w:rFonts w:cs="Arial"/>
        </w:rPr>
        <w:t xml:space="preserve"> is the only person contributing to the trust. Mr </w:t>
      </w:r>
      <w:r w:rsidR="00FF089B" w:rsidRPr="00B737FB">
        <w:rPr>
          <w:rFonts w:cs="Arial"/>
        </w:rPr>
        <w:t>Russet</w:t>
      </w:r>
      <w:r w:rsidRPr="00B737FB">
        <w:rPr>
          <w:rFonts w:cs="Arial"/>
        </w:rPr>
        <w:t xml:space="preserve"> now informs you that his wife wants a divorce. He feels it is unfair that Mrs </w:t>
      </w:r>
      <w:r w:rsidR="00FF089B" w:rsidRPr="00B737FB">
        <w:rPr>
          <w:rFonts w:cs="Arial"/>
        </w:rPr>
        <w:t>Russet</w:t>
      </w:r>
      <w:r w:rsidRPr="00B737FB">
        <w:rPr>
          <w:rFonts w:cs="Arial"/>
        </w:rPr>
        <w:t xml:space="preserve">, who has not contributed to the trust, should remain as a beneficiary. He asks you to advise him how to change ownership of the trust’s assets so that Mrs </w:t>
      </w:r>
      <w:r w:rsidR="00FF089B" w:rsidRPr="00B737FB">
        <w:rPr>
          <w:rFonts w:cs="Arial"/>
        </w:rPr>
        <w:t>Russet</w:t>
      </w:r>
      <w:r w:rsidRPr="00B737FB">
        <w:rPr>
          <w:rFonts w:cs="Arial"/>
        </w:rPr>
        <w:t xml:space="preserve"> is excluded. What do you do?</w:t>
      </w:r>
    </w:p>
    <w:p w14:paraId="111898C5" w14:textId="77777777" w:rsidR="00176B50" w:rsidRPr="00B737FB" w:rsidRDefault="00176B50" w:rsidP="004F47A0">
      <w:pPr>
        <w:jc w:val="both"/>
        <w:rPr>
          <w:rFonts w:cs="Arial"/>
        </w:rPr>
      </w:pPr>
    </w:p>
    <w:p w14:paraId="111898C6" w14:textId="77777777" w:rsidR="00176B50" w:rsidRPr="00B737FB" w:rsidRDefault="00176B50" w:rsidP="0005323F">
      <w:pPr>
        <w:numPr>
          <w:ilvl w:val="0"/>
          <w:numId w:val="7"/>
        </w:numPr>
        <w:jc w:val="both"/>
        <w:rPr>
          <w:rFonts w:cs="Arial"/>
        </w:rPr>
      </w:pPr>
      <w:r w:rsidRPr="00B737FB">
        <w:rPr>
          <w:rFonts w:cs="Arial"/>
          <w:b/>
        </w:rPr>
        <w:t>Superannuation information.</w:t>
      </w:r>
      <w:r w:rsidR="00880A78" w:rsidRPr="00B737FB">
        <w:rPr>
          <w:rFonts w:cs="Arial"/>
          <w:b/>
        </w:rPr>
        <w:t xml:space="preserve"> </w:t>
      </w:r>
      <w:r w:rsidRPr="00B737FB">
        <w:rPr>
          <w:rFonts w:cs="Arial"/>
        </w:rPr>
        <w:t xml:space="preserve">You have been the </w:t>
      </w:r>
      <w:r w:rsidR="0064546A" w:rsidRPr="00B737FB">
        <w:rPr>
          <w:rFonts w:cs="Arial"/>
        </w:rPr>
        <w:t>Authorised Representative</w:t>
      </w:r>
      <w:r w:rsidRPr="00B737FB">
        <w:rPr>
          <w:rFonts w:cs="Arial"/>
        </w:rPr>
        <w:t xml:space="preserve"> to </w:t>
      </w:r>
      <w:r w:rsidR="006F34F1" w:rsidRPr="00B737FB">
        <w:rPr>
          <w:rFonts w:cs="Arial"/>
        </w:rPr>
        <w:t xml:space="preserve">Martin </w:t>
      </w:r>
      <w:r w:rsidRPr="00B737FB">
        <w:rPr>
          <w:rFonts w:cs="Arial"/>
        </w:rPr>
        <w:t xml:space="preserve">and </w:t>
      </w:r>
      <w:r w:rsidR="006F34F1" w:rsidRPr="00B737FB">
        <w:rPr>
          <w:rFonts w:cs="Arial"/>
        </w:rPr>
        <w:t xml:space="preserve">Julie Clarke </w:t>
      </w:r>
      <w:r w:rsidRPr="00B737FB">
        <w:rPr>
          <w:rFonts w:cs="Arial"/>
        </w:rPr>
        <w:t xml:space="preserve">when they first married some 10 years ago. </w:t>
      </w:r>
      <w:r w:rsidR="006F34F1" w:rsidRPr="00B737FB">
        <w:rPr>
          <w:rFonts w:cs="Arial"/>
        </w:rPr>
        <w:t>Martin</w:t>
      </w:r>
      <w:r w:rsidRPr="00B737FB">
        <w:rPr>
          <w:rFonts w:cs="Arial"/>
        </w:rPr>
        <w:t xml:space="preserve"> and </w:t>
      </w:r>
      <w:r w:rsidR="006F34F1" w:rsidRPr="00B737FB">
        <w:rPr>
          <w:rFonts w:cs="Arial"/>
        </w:rPr>
        <w:t>Julie</w:t>
      </w:r>
      <w:r w:rsidRPr="00B737FB">
        <w:rPr>
          <w:rFonts w:cs="Arial"/>
        </w:rPr>
        <w:t xml:space="preserve"> have had irreconcilable differences for some time and decide to end their marriage. </w:t>
      </w:r>
      <w:r w:rsidR="006F34F1" w:rsidRPr="00B737FB">
        <w:rPr>
          <w:rFonts w:cs="Arial"/>
        </w:rPr>
        <w:t>Julie</w:t>
      </w:r>
      <w:r w:rsidRPr="00B737FB">
        <w:rPr>
          <w:rFonts w:cs="Arial"/>
        </w:rPr>
        <w:t xml:space="preserve"> has seen </w:t>
      </w:r>
      <w:r w:rsidR="006F34F1" w:rsidRPr="00B737FB">
        <w:rPr>
          <w:rFonts w:cs="Arial"/>
        </w:rPr>
        <w:t xml:space="preserve">Martin’s </w:t>
      </w:r>
      <w:r w:rsidRPr="00B737FB">
        <w:rPr>
          <w:rFonts w:cs="Arial"/>
        </w:rPr>
        <w:t xml:space="preserve">superannuation statements and is aware of his latest account balance. </w:t>
      </w:r>
      <w:r w:rsidR="006F34F1" w:rsidRPr="00B737FB">
        <w:rPr>
          <w:rFonts w:cs="Arial"/>
        </w:rPr>
        <w:t>Martin</w:t>
      </w:r>
      <w:r w:rsidRPr="00B737FB">
        <w:rPr>
          <w:rFonts w:cs="Arial"/>
        </w:rPr>
        <w:t xml:space="preserve">, however, does not understand how </w:t>
      </w:r>
      <w:r w:rsidR="006F34F1" w:rsidRPr="00B737FB">
        <w:rPr>
          <w:rFonts w:cs="Arial"/>
        </w:rPr>
        <w:t>Julie</w:t>
      </w:r>
      <w:r w:rsidRPr="00B737FB">
        <w:rPr>
          <w:rFonts w:cs="Arial"/>
        </w:rPr>
        <w:t>’s superannuation fund works or how to work out her benefits. He asks you to tell him what her superannuation benefits are worth. What do you do?</w:t>
      </w:r>
    </w:p>
    <w:p w14:paraId="2682CD5D" w14:textId="77777777" w:rsidR="00084263" w:rsidRPr="00B737FB" w:rsidRDefault="00084263" w:rsidP="004114E5">
      <w:pPr>
        <w:pStyle w:val="Header"/>
        <w:tabs>
          <w:tab w:val="left" w:pos="1701"/>
        </w:tabs>
        <w:spacing w:after="60" w:line="240" w:lineRule="auto"/>
        <w:jc w:val="both"/>
        <w:rPr>
          <w:rFonts w:ascii="Calibri" w:hAnsi="Calibri" w:cs="Arial"/>
          <w:caps w:val="0"/>
          <w:sz w:val="20"/>
        </w:rPr>
      </w:pPr>
    </w:p>
    <w:p w14:paraId="111898C7" w14:textId="60EAB085" w:rsidR="00176B50" w:rsidRPr="00B737FB" w:rsidRDefault="00176B50" w:rsidP="004114E5">
      <w:pPr>
        <w:pStyle w:val="Header"/>
        <w:tabs>
          <w:tab w:val="left" w:pos="1701"/>
        </w:tabs>
        <w:spacing w:after="60" w:line="240" w:lineRule="auto"/>
        <w:jc w:val="both"/>
        <w:rPr>
          <w:rFonts w:ascii="Calibri" w:hAnsi="Calibri" w:cs="Arial"/>
          <w:caps w:val="0"/>
          <w:sz w:val="20"/>
        </w:rPr>
      </w:pPr>
      <w:r w:rsidRPr="00B737FB">
        <w:rPr>
          <w:rFonts w:ascii="Calibri" w:hAnsi="Calibri" w:cs="Arial"/>
          <w:caps w:val="0"/>
          <w:sz w:val="20"/>
        </w:rPr>
        <w:t>The following guidelines will help you to resolve difficulties arising from the special circumstances exemplified above:</w:t>
      </w:r>
    </w:p>
    <w:p w14:paraId="111898C8" w14:textId="77777777" w:rsidR="00176B50" w:rsidRPr="00B737FB" w:rsidRDefault="00176B50" w:rsidP="0005323F">
      <w:pPr>
        <w:pStyle w:val="NoSpacing"/>
        <w:numPr>
          <w:ilvl w:val="0"/>
          <w:numId w:val="71"/>
        </w:numPr>
      </w:pPr>
      <w:r w:rsidRPr="00B737FB">
        <w:t xml:space="preserve">Wherever possible, inform yourself of any Court orders and take note of pre-nuptial agreements. If relevant to your query, copies of the above </w:t>
      </w:r>
      <w:r w:rsidR="004114E5" w:rsidRPr="00B737FB">
        <w:t>(</w:t>
      </w:r>
      <w:r w:rsidRPr="00B737FB">
        <w:t xml:space="preserve">if available) may help </w:t>
      </w:r>
      <w:r w:rsidR="006F34F1" w:rsidRPr="00B737FB">
        <w:t xml:space="preserve">you </w:t>
      </w:r>
      <w:r w:rsidRPr="00B737FB">
        <w:t>to resolve issues of concern.</w:t>
      </w:r>
    </w:p>
    <w:p w14:paraId="111898C9" w14:textId="77777777" w:rsidR="00176B50" w:rsidRPr="00B737FB" w:rsidRDefault="00176B50" w:rsidP="0005323F">
      <w:pPr>
        <w:pStyle w:val="NoSpacing"/>
        <w:numPr>
          <w:ilvl w:val="0"/>
          <w:numId w:val="71"/>
        </w:numPr>
        <w:rPr>
          <w:u w:val="single"/>
        </w:rPr>
      </w:pPr>
      <w:r w:rsidRPr="00B737FB">
        <w:t xml:space="preserve">The situation described at item 4 above obviously touches on Privacy provisions. Note however that National Privacy Principle 6 of the Privacy provisions allows any individual to request details of personal information that’s held about them. So the member spouse and the non-member spouse can request personal information from the trustee of the fund. There are also provisions now in the Family Law Regulations that allow non-member spouses to request information from the trustee concerning the member spouse’s account details. </w:t>
      </w:r>
    </w:p>
    <w:p w14:paraId="111898CA" w14:textId="77777777" w:rsidR="006F34F1" w:rsidRPr="00B737FB" w:rsidRDefault="006F34F1" w:rsidP="0005323F">
      <w:pPr>
        <w:pStyle w:val="NoSpacing"/>
        <w:numPr>
          <w:ilvl w:val="0"/>
          <w:numId w:val="71"/>
        </w:numPr>
      </w:pPr>
      <w:r w:rsidRPr="00B737FB">
        <w:t>The best approach is not to provide the information unless you are absolutely sure of the legal position, and, if necessary seek legal advice.</w:t>
      </w:r>
    </w:p>
    <w:p w14:paraId="111898CB" w14:textId="77777777" w:rsidR="00176B50" w:rsidRPr="00B737FB" w:rsidRDefault="00176B50" w:rsidP="004F47A0">
      <w:pPr>
        <w:pStyle w:val="Header"/>
        <w:tabs>
          <w:tab w:val="left" w:pos="1701"/>
        </w:tabs>
        <w:spacing w:line="240" w:lineRule="auto"/>
        <w:jc w:val="both"/>
        <w:rPr>
          <w:rFonts w:ascii="Calibri" w:hAnsi="Calibri" w:cs="Arial"/>
          <w:caps w:val="0"/>
          <w:sz w:val="20"/>
          <w:u w:val="single"/>
        </w:rPr>
      </w:pPr>
    </w:p>
    <w:p w14:paraId="1B1E3E5D" w14:textId="07EBA505" w:rsidR="00084263" w:rsidRPr="00B737FB" w:rsidRDefault="00176B50" w:rsidP="004114E5">
      <w:pPr>
        <w:pStyle w:val="NoSpacing"/>
      </w:pPr>
      <w:r w:rsidRPr="00B737FB">
        <w:rPr>
          <w:u w:val="single"/>
        </w:rPr>
        <w:t>Note</w:t>
      </w:r>
      <w:r w:rsidRPr="00B737FB">
        <w:t xml:space="preserve">. The issues arising from the above situations are not necessarily confined only to married couples who divorce. They may apply equally to partners in de facto relationships who separate. </w:t>
      </w:r>
    </w:p>
    <w:p w14:paraId="111898CD" w14:textId="77777777" w:rsidR="004114E5" w:rsidRPr="00B737FB" w:rsidRDefault="004114E5" w:rsidP="004114E5">
      <w:pPr>
        <w:sectPr w:rsidR="004114E5" w:rsidRPr="00B737FB" w:rsidSect="00EC2527">
          <w:pgSz w:w="11907" w:h="16840" w:code="9"/>
          <w:pgMar w:top="1134" w:right="1134" w:bottom="1134" w:left="1134" w:header="680" w:footer="680" w:gutter="0"/>
          <w:cols w:space="720"/>
        </w:sectPr>
      </w:pPr>
      <w:bookmarkStart w:id="157" w:name="_Hlt45078101"/>
      <w:bookmarkStart w:id="158" w:name="_Toc49074925"/>
      <w:bookmarkEnd w:id="157"/>
    </w:p>
    <w:p w14:paraId="111898CE" w14:textId="105373DD" w:rsidR="00176B50" w:rsidRPr="00B737FB" w:rsidRDefault="00176B50" w:rsidP="00872A5A">
      <w:pPr>
        <w:pStyle w:val="Heading1"/>
        <w:rPr>
          <w:color w:val="FF0000"/>
        </w:rPr>
      </w:pPr>
      <w:bookmarkStart w:id="159" w:name="_Toc485299869"/>
      <w:r w:rsidRPr="00B737FB">
        <w:lastRenderedPageBreak/>
        <w:t>Privacy</w:t>
      </w:r>
      <w:r w:rsidR="00487FB2" w:rsidRPr="00B737FB">
        <w:t xml:space="preserve"> and Information Management</w:t>
      </w:r>
      <w:bookmarkEnd w:id="158"/>
      <w:bookmarkEnd w:id="159"/>
    </w:p>
    <w:p w14:paraId="5CBE47A9" w14:textId="5DAA7195" w:rsidR="009230E9" w:rsidRPr="000F4EC0" w:rsidRDefault="009230E9" w:rsidP="009230E9">
      <w:pPr>
        <w:jc w:val="both"/>
        <w:rPr>
          <w:rFonts w:cs="Arial"/>
        </w:rPr>
      </w:pPr>
      <w:bookmarkStart w:id="160" w:name="_Hlk485047928"/>
      <w:r w:rsidRPr="000F4EC0">
        <w:rPr>
          <w:rFonts w:cs="Arial"/>
        </w:rPr>
        <w:t xml:space="preserve">This sets out our guidelines for compliance with the Privacy Act and the Australian Privacy Principles that govern the way in which personal information must be handled. </w:t>
      </w:r>
    </w:p>
    <w:p w14:paraId="0AD004C0" w14:textId="30FE2498" w:rsidR="009230E9" w:rsidRPr="000F4EC0" w:rsidRDefault="009230E9" w:rsidP="009230E9">
      <w:pPr>
        <w:jc w:val="both"/>
        <w:rPr>
          <w:rFonts w:cs="Arial"/>
        </w:rPr>
      </w:pPr>
    </w:p>
    <w:p w14:paraId="0193B96D" w14:textId="450CD2E9" w:rsidR="00AC5B53" w:rsidRPr="000F4EC0" w:rsidRDefault="00AC5B53" w:rsidP="00AC5B53">
      <w:pPr>
        <w:jc w:val="both"/>
        <w:rPr>
          <w:rFonts w:cs="Arial"/>
        </w:rPr>
      </w:pPr>
      <w:r w:rsidRPr="000F4EC0">
        <w:rPr>
          <w:rStyle w:val="Strong"/>
          <w:rFonts w:cs="Arial"/>
        </w:rPr>
        <w:t xml:space="preserve">Personal information </w:t>
      </w:r>
      <w:r w:rsidRPr="00D706EC">
        <w:rPr>
          <w:rStyle w:val="Strong"/>
          <w:rFonts w:cs="Arial"/>
          <w:b w:val="0"/>
        </w:rPr>
        <w:t>is defined</w:t>
      </w:r>
      <w:r w:rsidRPr="000F4EC0">
        <w:rPr>
          <w:rStyle w:val="Strong"/>
          <w:rFonts w:cs="Arial"/>
        </w:rPr>
        <w:t xml:space="preserve"> </w:t>
      </w:r>
      <w:r w:rsidRPr="000F4EC0">
        <w:rPr>
          <w:rFonts w:cs="Arial"/>
        </w:rPr>
        <w:t>as ‘information or an opinion about an identified individual, or an individual who is reasonably identifiable. This might include a person's name and address, medical records, bank account details, photos, videos and even information about what an individual likes, their opinions and where they work.</w:t>
      </w:r>
    </w:p>
    <w:p w14:paraId="1B3D4618" w14:textId="77777777" w:rsidR="00AC5B53" w:rsidRPr="000F4EC0" w:rsidRDefault="00AC5B53" w:rsidP="00AC5B53">
      <w:pPr>
        <w:jc w:val="both"/>
        <w:rPr>
          <w:rStyle w:val="Strong"/>
          <w:rFonts w:cs="Arial"/>
        </w:rPr>
      </w:pPr>
    </w:p>
    <w:p w14:paraId="18B6C2BD" w14:textId="197C038A" w:rsidR="00AC5B53" w:rsidRPr="000F4EC0" w:rsidRDefault="00AC5B53" w:rsidP="00AC5B53">
      <w:pPr>
        <w:jc w:val="both"/>
        <w:rPr>
          <w:rFonts w:cs="Arial"/>
        </w:rPr>
      </w:pPr>
      <w:r w:rsidRPr="000F4EC0">
        <w:rPr>
          <w:rStyle w:val="Strong"/>
          <w:rFonts w:cs="Arial"/>
        </w:rPr>
        <w:t>Sensitive information</w:t>
      </w:r>
      <w:r w:rsidRPr="000F4EC0">
        <w:rPr>
          <w:rFonts w:cs="Arial"/>
        </w:rPr>
        <w:t xml:space="preserve"> is a type of personal information, and includes information or an opinion about an individual’s racial or ethnic origin, political opinions, religious or philosophical beliefs, sexual orientation, criminal record, health information and some aspects of genetic and biometric information.</w:t>
      </w:r>
    </w:p>
    <w:p w14:paraId="20CEB0B7" w14:textId="3EE35240" w:rsidR="00AC5B53" w:rsidRPr="000F4EC0" w:rsidRDefault="00AC5B53" w:rsidP="009230E9">
      <w:pPr>
        <w:jc w:val="both"/>
        <w:rPr>
          <w:rFonts w:cs="Arial"/>
        </w:rPr>
      </w:pPr>
    </w:p>
    <w:p w14:paraId="1A491A38" w14:textId="652582E8" w:rsidR="009230E9" w:rsidRPr="00B737FB" w:rsidRDefault="009230E9" w:rsidP="009230E9">
      <w:pPr>
        <w:jc w:val="both"/>
        <w:rPr>
          <w:rFonts w:cs="Arial"/>
          <w:sz w:val="22"/>
        </w:rPr>
      </w:pPr>
      <w:r w:rsidRPr="000F4EC0">
        <w:rPr>
          <w:rFonts w:cs="Arial"/>
        </w:rPr>
        <w:t xml:space="preserve">The following guidelines cover how you should address the Privacy </w:t>
      </w:r>
      <w:r w:rsidR="000F4EC0">
        <w:rPr>
          <w:rFonts w:cs="Arial"/>
        </w:rPr>
        <w:t>requirements</w:t>
      </w:r>
      <w:r w:rsidRPr="000F4EC0">
        <w:rPr>
          <w:rFonts w:cs="Arial"/>
        </w:rPr>
        <w:t>.</w:t>
      </w:r>
    </w:p>
    <w:p w14:paraId="017F9823" w14:textId="77777777" w:rsidR="009230E9" w:rsidRPr="00B737FB" w:rsidRDefault="009230E9" w:rsidP="009230E9">
      <w:pPr>
        <w:jc w:val="both"/>
        <w:rPr>
          <w:rFonts w:cs="Arial"/>
          <w:sz w:val="22"/>
        </w:rPr>
      </w:pPr>
    </w:p>
    <w:p w14:paraId="16FC1643" w14:textId="77777777" w:rsidR="009230E9" w:rsidRPr="00B737FB" w:rsidRDefault="009230E9" w:rsidP="009230E9">
      <w:pPr>
        <w:pStyle w:val="Heading2"/>
      </w:pPr>
      <w:bookmarkStart w:id="161" w:name="_Toc485299870"/>
      <w:r w:rsidRPr="00B737FB">
        <w:t>Collection</w:t>
      </w:r>
      <w:bookmarkEnd w:id="161"/>
    </w:p>
    <w:p w14:paraId="5FEECDDF" w14:textId="77777777" w:rsidR="009230E9" w:rsidRPr="00B737FB" w:rsidRDefault="009230E9" w:rsidP="009230E9">
      <w:pPr>
        <w:jc w:val="both"/>
        <w:rPr>
          <w:rStyle w:val="Strong"/>
          <w:rFonts w:cs="Arial"/>
        </w:rPr>
      </w:pPr>
      <w:r w:rsidRPr="00B737FB">
        <w:rPr>
          <w:rStyle w:val="Strong"/>
          <w:rFonts w:cs="Arial"/>
        </w:rPr>
        <w:t>Overview</w:t>
      </w:r>
    </w:p>
    <w:p w14:paraId="26A13DA3" w14:textId="35C8DDFB" w:rsidR="00C60561" w:rsidRPr="00695762" w:rsidRDefault="009230E9" w:rsidP="00C60561">
      <w:pPr>
        <w:kinsoku w:val="0"/>
        <w:overflowPunct w:val="0"/>
        <w:jc w:val="both"/>
        <w:textAlignment w:val="baseline"/>
      </w:pPr>
      <w:r w:rsidRPr="00B737FB">
        <w:rPr>
          <w:rFonts w:cs="Arial"/>
        </w:rPr>
        <w:t xml:space="preserve">You are only allowed to collect personal </w:t>
      </w:r>
      <w:r w:rsidR="00242681">
        <w:rPr>
          <w:rFonts w:cs="Arial"/>
        </w:rPr>
        <w:t xml:space="preserve">and sensitive </w:t>
      </w:r>
      <w:r w:rsidRPr="00B737FB">
        <w:rPr>
          <w:rFonts w:cs="Arial"/>
        </w:rPr>
        <w:t>information if it is necessary for Authorised Representative business purposes.</w:t>
      </w:r>
      <w:r w:rsidR="00C60561">
        <w:rPr>
          <w:rFonts w:cs="Arial"/>
        </w:rPr>
        <w:t xml:space="preserve"> That means when </w:t>
      </w:r>
      <w:r w:rsidR="00C60561" w:rsidRPr="00695762">
        <w:t>gathering information about a client, the information must be relevant for your purposes of providing financial planning services. For example, questions about a client's job and income are directly relevant to their financial position whereas in most circumstances their religion or ethnic background is irrelevant and therefore inappropriate to seek information about.</w:t>
      </w:r>
    </w:p>
    <w:p w14:paraId="582F3102" w14:textId="77777777" w:rsidR="00C60561" w:rsidRDefault="00C60561" w:rsidP="009230E9">
      <w:pPr>
        <w:jc w:val="both"/>
        <w:rPr>
          <w:rFonts w:cs="Arial"/>
        </w:rPr>
      </w:pPr>
    </w:p>
    <w:p w14:paraId="675CDEEE" w14:textId="0D98B82A" w:rsidR="009230E9" w:rsidRPr="00B737FB" w:rsidRDefault="009230E9" w:rsidP="009230E9">
      <w:pPr>
        <w:jc w:val="both"/>
        <w:rPr>
          <w:rFonts w:cs="Arial"/>
        </w:rPr>
      </w:pPr>
      <w:r w:rsidRPr="00B737FB">
        <w:rPr>
          <w:rFonts w:cs="Arial"/>
        </w:rPr>
        <w:t xml:space="preserve">When collecting personal </w:t>
      </w:r>
      <w:r w:rsidR="008304E1" w:rsidRPr="00B737FB">
        <w:rPr>
          <w:rFonts w:cs="Arial"/>
        </w:rPr>
        <w:t>information,</w:t>
      </w:r>
      <w:r w:rsidR="0021696B">
        <w:rPr>
          <w:rFonts w:cs="Arial"/>
        </w:rPr>
        <w:t xml:space="preserve"> </w:t>
      </w:r>
      <w:r w:rsidRPr="00B737FB">
        <w:rPr>
          <w:rFonts w:cs="Arial"/>
        </w:rPr>
        <w:t>you must make the person concerned aware of:</w:t>
      </w:r>
    </w:p>
    <w:p w14:paraId="70E13CCE" w14:textId="682C1DEB" w:rsidR="009230E9" w:rsidRPr="00B737FB" w:rsidRDefault="009230E9" w:rsidP="009230E9">
      <w:pPr>
        <w:numPr>
          <w:ilvl w:val="0"/>
          <w:numId w:val="26"/>
        </w:numPr>
        <w:jc w:val="both"/>
        <w:rPr>
          <w:rFonts w:cs="Arial"/>
        </w:rPr>
      </w:pPr>
      <w:r w:rsidRPr="00B737FB">
        <w:rPr>
          <w:rFonts w:cs="Arial"/>
        </w:rPr>
        <w:t>who you and we are</w:t>
      </w:r>
      <w:r w:rsidR="005D1D96">
        <w:rPr>
          <w:rFonts w:cs="Arial"/>
        </w:rPr>
        <w:t>,</w:t>
      </w:r>
      <w:r w:rsidRPr="00B737FB">
        <w:rPr>
          <w:rFonts w:cs="Arial"/>
        </w:rPr>
        <w:t xml:space="preserve"> and how both of us can be contacted; </w:t>
      </w:r>
    </w:p>
    <w:p w14:paraId="0BE69DB4" w14:textId="6388FD5A" w:rsidR="009230E9" w:rsidRPr="00B737FB" w:rsidRDefault="009230E9" w:rsidP="009230E9">
      <w:pPr>
        <w:numPr>
          <w:ilvl w:val="0"/>
          <w:numId w:val="26"/>
        </w:numPr>
        <w:jc w:val="both"/>
        <w:rPr>
          <w:rFonts w:cs="Arial"/>
        </w:rPr>
      </w:pPr>
      <w:r w:rsidRPr="00B737FB">
        <w:rPr>
          <w:rFonts w:cs="Arial"/>
        </w:rPr>
        <w:t xml:space="preserve">the fact that they </w:t>
      </w:r>
      <w:r w:rsidR="005D1D96" w:rsidRPr="00B737FB">
        <w:rPr>
          <w:rFonts w:cs="Arial"/>
        </w:rPr>
        <w:t>can</w:t>
      </w:r>
      <w:r w:rsidRPr="00B737FB">
        <w:rPr>
          <w:rFonts w:cs="Arial"/>
        </w:rPr>
        <w:t xml:space="preserve"> gain access to their personal information; </w:t>
      </w:r>
    </w:p>
    <w:p w14:paraId="293CC767" w14:textId="77777777" w:rsidR="009230E9" w:rsidRPr="00B737FB" w:rsidRDefault="009230E9" w:rsidP="009230E9">
      <w:pPr>
        <w:numPr>
          <w:ilvl w:val="0"/>
          <w:numId w:val="26"/>
        </w:numPr>
        <w:jc w:val="both"/>
        <w:rPr>
          <w:rFonts w:cs="Arial"/>
        </w:rPr>
      </w:pPr>
      <w:r w:rsidRPr="00B737FB">
        <w:rPr>
          <w:rFonts w:cs="Arial"/>
        </w:rPr>
        <w:t xml:space="preserve">the purpose for which the information is collected; </w:t>
      </w:r>
    </w:p>
    <w:p w14:paraId="1BBA7910" w14:textId="77777777" w:rsidR="009230E9" w:rsidRPr="00B737FB" w:rsidRDefault="009230E9" w:rsidP="009230E9">
      <w:pPr>
        <w:numPr>
          <w:ilvl w:val="0"/>
          <w:numId w:val="26"/>
        </w:numPr>
        <w:jc w:val="both"/>
        <w:rPr>
          <w:rFonts w:cs="Arial"/>
        </w:rPr>
      </w:pPr>
      <w:r w:rsidRPr="00B737FB">
        <w:rPr>
          <w:rFonts w:cs="Arial"/>
        </w:rPr>
        <w:t xml:space="preserve">the organisations (or the types of organisations) to which we usually disclose information of that kind; </w:t>
      </w:r>
    </w:p>
    <w:p w14:paraId="5BC30898" w14:textId="470B1704" w:rsidR="009230E9" w:rsidRPr="00B737FB" w:rsidRDefault="009230E9" w:rsidP="009230E9">
      <w:pPr>
        <w:numPr>
          <w:ilvl w:val="0"/>
          <w:numId w:val="26"/>
        </w:numPr>
        <w:jc w:val="both"/>
        <w:rPr>
          <w:rFonts w:cs="Arial"/>
        </w:rPr>
      </w:pPr>
      <w:r w:rsidRPr="00B737FB">
        <w:rPr>
          <w:rFonts w:cs="Arial"/>
        </w:rPr>
        <w:t xml:space="preserve">any law that requires the </w:t>
      </w:r>
      <w:r w:rsidR="005D1D96" w:rsidRPr="00B737FB">
        <w:rPr>
          <w:rFonts w:cs="Arial"/>
        </w:rPr>
        <w:t>information</w:t>
      </w:r>
      <w:r w:rsidRPr="00B737FB">
        <w:rPr>
          <w:rFonts w:cs="Arial"/>
        </w:rPr>
        <w:t xml:space="preserve"> to be collected; and </w:t>
      </w:r>
    </w:p>
    <w:p w14:paraId="642D8862" w14:textId="0B0D8809" w:rsidR="009230E9" w:rsidRPr="00B737FB" w:rsidRDefault="009230E9" w:rsidP="009230E9">
      <w:pPr>
        <w:numPr>
          <w:ilvl w:val="0"/>
          <w:numId w:val="26"/>
        </w:numPr>
        <w:jc w:val="both"/>
        <w:rPr>
          <w:rFonts w:cs="Arial"/>
          <w:i/>
        </w:rPr>
      </w:pPr>
      <w:r w:rsidRPr="00B737FB">
        <w:rPr>
          <w:rFonts w:cs="Arial"/>
        </w:rPr>
        <w:t xml:space="preserve">the </w:t>
      </w:r>
      <w:r w:rsidR="005D1D96">
        <w:rPr>
          <w:rFonts w:cs="Arial"/>
        </w:rPr>
        <w:t xml:space="preserve">main </w:t>
      </w:r>
      <w:r w:rsidRPr="00B737FB">
        <w:rPr>
          <w:rFonts w:cs="Arial"/>
        </w:rPr>
        <w:t>consequences of not providing the information.</w:t>
      </w:r>
      <w:r w:rsidRPr="00B737FB">
        <w:rPr>
          <w:rFonts w:cs="Arial"/>
          <w:i/>
        </w:rPr>
        <w:t xml:space="preserve"> </w:t>
      </w:r>
    </w:p>
    <w:p w14:paraId="41D5F749" w14:textId="7961A36F" w:rsidR="009230E9" w:rsidRDefault="009230E9" w:rsidP="00D706EC">
      <w:pPr>
        <w:jc w:val="both"/>
        <w:rPr>
          <w:rFonts w:cs="Arial"/>
        </w:rPr>
      </w:pPr>
    </w:p>
    <w:p w14:paraId="1E73E5F2" w14:textId="4290E7AA" w:rsidR="0072355A" w:rsidRDefault="0072355A" w:rsidP="00D706EC">
      <w:pPr>
        <w:jc w:val="both"/>
        <w:rPr>
          <w:rFonts w:cs="Arial"/>
        </w:rPr>
      </w:pPr>
      <w:r w:rsidRPr="00695762">
        <w:t xml:space="preserve">You must only collect personal information </w:t>
      </w:r>
      <w:r>
        <w:t xml:space="preserve">directly </w:t>
      </w:r>
      <w:r w:rsidR="005D1D96" w:rsidRPr="005D1D96">
        <w:rPr>
          <w:rFonts w:cs="Arial"/>
        </w:rPr>
        <w:t>from</w:t>
      </w:r>
      <w:r>
        <w:rPr>
          <w:rFonts w:cs="Arial"/>
        </w:rPr>
        <w:t xml:space="preserve"> the client. </w:t>
      </w:r>
      <w:r w:rsidRPr="00695762">
        <w:t>You must not collect personal information about a client from a third party unless it is unreasonable or impractical to coll</w:t>
      </w:r>
      <w:r>
        <w:t xml:space="preserve">ect it directly from the client, and you have been authorised by the client to collect it from a third party. </w:t>
      </w:r>
      <w:r w:rsidR="005D1D96" w:rsidRPr="005D1D96">
        <w:rPr>
          <w:rFonts w:cs="Arial"/>
        </w:rPr>
        <w:t xml:space="preserve">If you need to collect it from someone else, endeavour to ensure that </w:t>
      </w:r>
      <w:r w:rsidR="00242681">
        <w:rPr>
          <w:rFonts w:cs="Arial"/>
        </w:rPr>
        <w:t xml:space="preserve">the client and the third party are </w:t>
      </w:r>
      <w:r w:rsidR="005D1D96">
        <w:rPr>
          <w:rFonts w:cs="Arial"/>
        </w:rPr>
        <w:t>aware of the</w:t>
      </w:r>
      <w:r>
        <w:rPr>
          <w:rFonts w:cs="Arial"/>
        </w:rPr>
        <w:t xml:space="preserve"> privacy issues.</w:t>
      </w:r>
    </w:p>
    <w:p w14:paraId="6048E3CA" w14:textId="12ED0DA2" w:rsidR="005D1D96" w:rsidRDefault="005D1D96" w:rsidP="00D706EC">
      <w:pPr>
        <w:jc w:val="both"/>
        <w:rPr>
          <w:rFonts w:cs="Arial"/>
        </w:rPr>
      </w:pPr>
    </w:p>
    <w:p w14:paraId="5E2107A9" w14:textId="77777777" w:rsidR="00742BAD" w:rsidRPr="00742BAD" w:rsidRDefault="00742BAD" w:rsidP="00742BAD">
      <w:pPr>
        <w:jc w:val="both"/>
        <w:rPr>
          <w:rFonts w:cs="Arial"/>
        </w:rPr>
      </w:pPr>
      <w:r w:rsidRPr="00742BAD">
        <w:rPr>
          <w:rFonts w:cs="Arial"/>
        </w:rPr>
        <w:t>Do not collect sensitive information without consent unless:</w:t>
      </w:r>
    </w:p>
    <w:p w14:paraId="342FC56C" w14:textId="064FCBB1" w:rsidR="00742BAD" w:rsidRPr="00742BAD" w:rsidRDefault="00742BAD" w:rsidP="00D706EC">
      <w:pPr>
        <w:pStyle w:val="ListParagraph"/>
        <w:numPr>
          <w:ilvl w:val="0"/>
          <w:numId w:val="152"/>
        </w:numPr>
        <w:jc w:val="both"/>
        <w:rPr>
          <w:rFonts w:cs="Arial"/>
        </w:rPr>
      </w:pPr>
      <w:r w:rsidRPr="00742BAD">
        <w:rPr>
          <w:rFonts w:cs="Arial"/>
        </w:rPr>
        <w:t>The collection is required by law; or</w:t>
      </w:r>
    </w:p>
    <w:p w14:paraId="27B590B6" w14:textId="0693431F" w:rsidR="00742BAD" w:rsidRPr="00742BAD" w:rsidRDefault="00742BAD" w:rsidP="00D706EC">
      <w:pPr>
        <w:pStyle w:val="ListParagraph"/>
        <w:numPr>
          <w:ilvl w:val="0"/>
          <w:numId w:val="152"/>
        </w:numPr>
        <w:jc w:val="both"/>
        <w:rPr>
          <w:rFonts w:cs="Arial"/>
        </w:rPr>
      </w:pPr>
      <w:r w:rsidRPr="00742BAD">
        <w:rPr>
          <w:rFonts w:cs="Arial"/>
        </w:rPr>
        <w:t>It is necessary for the establishment, exercise or defence of a claim against you.</w:t>
      </w:r>
    </w:p>
    <w:p w14:paraId="7B7D4CBD" w14:textId="77777777" w:rsidR="00742BAD" w:rsidRPr="00742BAD" w:rsidRDefault="00742BAD" w:rsidP="00742BAD">
      <w:pPr>
        <w:jc w:val="both"/>
        <w:rPr>
          <w:rFonts w:cs="Arial"/>
        </w:rPr>
      </w:pPr>
    </w:p>
    <w:p w14:paraId="2B30AA56" w14:textId="10F5D876" w:rsidR="00742BAD" w:rsidRDefault="00742BAD" w:rsidP="00D706EC">
      <w:pPr>
        <w:jc w:val="both"/>
        <w:rPr>
          <w:rFonts w:cs="Arial"/>
        </w:rPr>
      </w:pPr>
      <w:r w:rsidRPr="00742BAD">
        <w:rPr>
          <w:rFonts w:cs="Arial"/>
        </w:rPr>
        <w:t>Ensure that you always obtain consent when you collect or disclose sensitive information.</w:t>
      </w:r>
    </w:p>
    <w:p w14:paraId="33325B23" w14:textId="7AE04928" w:rsidR="00742BAD" w:rsidRDefault="00742BAD" w:rsidP="00D706EC">
      <w:pPr>
        <w:jc w:val="both"/>
        <w:rPr>
          <w:rFonts w:cs="Arial"/>
        </w:rPr>
      </w:pPr>
    </w:p>
    <w:p w14:paraId="09638190" w14:textId="1BF93249" w:rsidR="00226147" w:rsidRDefault="00242681" w:rsidP="00D706EC">
      <w:pPr>
        <w:jc w:val="both"/>
        <w:rPr>
          <w:rFonts w:cs="Arial"/>
        </w:rPr>
      </w:pPr>
      <w:r w:rsidRPr="00242681">
        <w:rPr>
          <w:rFonts w:cs="Arial"/>
        </w:rPr>
        <w:t>Where an organisation receives unsolicited personal information, it must determine whether it would have been permitted to collect th</w:t>
      </w:r>
      <w:r>
        <w:rPr>
          <w:rFonts w:cs="Arial"/>
        </w:rPr>
        <w:t>at</w:t>
      </w:r>
      <w:r w:rsidRPr="00242681">
        <w:rPr>
          <w:rFonts w:cs="Arial"/>
        </w:rPr>
        <w:t xml:space="preserve"> information </w:t>
      </w:r>
      <w:r>
        <w:rPr>
          <w:rFonts w:cs="Arial"/>
        </w:rPr>
        <w:t xml:space="preserve">as it must be </w:t>
      </w:r>
      <w:r w:rsidRPr="00242681">
        <w:rPr>
          <w:rFonts w:cs="Arial"/>
        </w:rPr>
        <w:t>reasonably necessary for one or more of the organisation’s functions or activities.</w:t>
      </w:r>
      <w:r>
        <w:rPr>
          <w:rFonts w:cs="Arial"/>
        </w:rPr>
        <w:t xml:space="preserve"> </w:t>
      </w:r>
      <w:r w:rsidRPr="00242681">
        <w:rPr>
          <w:rFonts w:cs="Arial"/>
        </w:rPr>
        <w:t xml:space="preserve">If the information could not have been collected </w:t>
      </w:r>
      <w:r>
        <w:rPr>
          <w:rFonts w:cs="Arial"/>
        </w:rPr>
        <w:t>as part of the authorised representatives’ or Licensee’s role,</w:t>
      </w:r>
      <w:r w:rsidRPr="00242681">
        <w:rPr>
          <w:rFonts w:cs="Arial"/>
        </w:rPr>
        <w:t xml:space="preserve"> the organisation must destroy or de-identify that information as soon as practicable, but only if it is lawful and reasonable to do so.</w:t>
      </w:r>
    </w:p>
    <w:p w14:paraId="40133AEA" w14:textId="2369C46E" w:rsidR="00226147" w:rsidRDefault="00226147" w:rsidP="00D706EC">
      <w:pPr>
        <w:jc w:val="both"/>
        <w:rPr>
          <w:rFonts w:cs="Arial"/>
        </w:rPr>
      </w:pPr>
    </w:p>
    <w:p w14:paraId="487C83A3" w14:textId="2EDB474E" w:rsidR="009230E9" w:rsidRPr="00B737FB" w:rsidRDefault="009230E9" w:rsidP="009230E9">
      <w:pPr>
        <w:jc w:val="both"/>
        <w:rPr>
          <w:rFonts w:cs="Arial"/>
        </w:rPr>
      </w:pPr>
      <w:r w:rsidRPr="00B737FB">
        <w:rPr>
          <w:rFonts w:cs="Arial"/>
        </w:rPr>
        <w:t>The FSG provides general notification to prospective clients that there is a privacy policy and that; you and we are committed to adhering to the</w:t>
      </w:r>
      <w:r w:rsidR="004B0647">
        <w:rPr>
          <w:rFonts w:cs="Arial"/>
        </w:rPr>
        <w:t xml:space="preserve"> privacy </w:t>
      </w:r>
      <w:r w:rsidR="00C60561">
        <w:rPr>
          <w:rFonts w:cs="Arial"/>
        </w:rPr>
        <w:t>policy</w:t>
      </w:r>
      <w:r w:rsidRPr="00B737FB">
        <w:rPr>
          <w:rFonts w:cs="Arial"/>
        </w:rPr>
        <w:t>. Generally</w:t>
      </w:r>
      <w:r w:rsidR="00441F4B">
        <w:rPr>
          <w:rFonts w:cs="Arial"/>
        </w:rPr>
        <w:t>,</w:t>
      </w:r>
      <w:r w:rsidRPr="00B737FB">
        <w:rPr>
          <w:rFonts w:cs="Arial"/>
        </w:rPr>
        <w:t xml:space="preserve"> the best time to make the client aware of the privacy requirements will be during the </w:t>
      </w:r>
      <w:r w:rsidR="00441F4B" w:rsidRPr="00B737FB">
        <w:rPr>
          <w:rFonts w:cs="Arial"/>
        </w:rPr>
        <w:t>fact-finding</w:t>
      </w:r>
      <w:r w:rsidRPr="00B737FB">
        <w:rPr>
          <w:rFonts w:cs="Arial"/>
        </w:rPr>
        <w:t xml:space="preserve"> stage of an initial interview and the Fact Finder that we will provide meets those requirements. </w:t>
      </w:r>
    </w:p>
    <w:p w14:paraId="6BD2CF11" w14:textId="77777777" w:rsidR="009230E9" w:rsidRPr="00B737FB" w:rsidRDefault="009230E9" w:rsidP="009230E9">
      <w:pPr>
        <w:jc w:val="both"/>
        <w:rPr>
          <w:rStyle w:val="Strong"/>
          <w:rFonts w:cs="Arial"/>
        </w:rPr>
      </w:pPr>
    </w:p>
    <w:p w14:paraId="115EAAA0" w14:textId="77777777" w:rsidR="009230E9" w:rsidRPr="00B737FB" w:rsidRDefault="009230E9" w:rsidP="009230E9">
      <w:pPr>
        <w:jc w:val="both"/>
        <w:rPr>
          <w:rStyle w:val="Strong"/>
          <w:rFonts w:cs="Arial"/>
        </w:rPr>
      </w:pPr>
      <w:r w:rsidRPr="00B737FB">
        <w:rPr>
          <w:rStyle w:val="Strong"/>
          <w:rFonts w:cs="Arial"/>
        </w:rPr>
        <w:t>Process</w:t>
      </w:r>
    </w:p>
    <w:p w14:paraId="77C481E1" w14:textId="1E7AA1FF" w:rsidR="009230E9" w:rsidRPr="00B737FB" w:rsidRDefault="009230E9" w:rsidP="009230E9">
      <w:pPr>
        <w:jc w:val="both"/>
        <w:rPr>
          <w:rFonts w:cs="Arial"/>
        </w:rPr>
      </w:pPr>
      <w:r w:rsidRPr="00B737FB">
        <w:rPr>
          <w:rFonts w:cs="Arial"/>
        </w:rPr>
        <w:t xml:space="preserve">As stated above, generally the best time to make the client aware of the privacy requirements will be during the </w:t>
      </w:r>
      <w:r w:rsidR="005D1D96" w:rsidRPr="00B737FB">
        <w:rPr>
          <w:rFonts w:cs="Arial"/>
        </w:rPr>
        <w:t>fact-finding</w:t>
      </w:r>
      <w:r w:rsidRPr="00B737FB">
        <w:rPr>
          <w:rFonts w:cs="Arial"/>
        </w:rPr>
        <w:t xml:space="preserve"> stage. This is when you are collecting their personal information and provides the most natural and convenient </w:t>
      </w:r>
      <w:r w:rsidRPr="00B737FB">
        <w:rPr>
          <w:rFonts w:cs="Arial"/>
        </w:rPr>
        <w:lastRenderedPageBreak/>
        <w:t>opportunity to respond to any of their questions or concerns. By obtaining the client's signature at the end of the Fact Finder, the client is agreeing to how their personal information is used.</w:t>
      </w:r>
    </w:p>
    <w:p w14:paraId="48B79910" w14:textId="77777777" w:rsidR="009230E9" w:rsidRPr="00B737FB" w:rsidRDefault="009230E9" w:rsidP="009230E9">
      <w:pPr>
        <w:jc w:val="both"/>
        <w:rPr>
          <w:rFonts w:cs="Arial"/>
        </w:rPr>
      </w:pPr>
      <w:r w:rsidRPr="00B737FB">
        <w:rPr>
          <w:rFonts w:cs="Arial"/>
        </w:rPr>
        <w:t>Another place where the client agrees to their information being collected and retained is via the application form of the PDS. It is here that the client is authorising the product provider to retain their information.</w:t>
      </w:r>
    </w:p>
    <w:p w14:paraId="4677CC42" w14:textId="77777777" w:rsidR="009230E9" w:rsidRPr="00B737FB" w:rsidRDefault="009230E9" w:rsidP="009230E9">
      <w:pPr>
        <w:jc w:val="both"/>
        <w:rPr>
          <w:rFonts w:cs="Arial"/>
        </w:rPr>
      </w:pPr>
    </w:p>
    <w:p w14:paraId="7CE3EAD2" w14:textId="77777777" w:rsidR="009230E9" w:rsidRPr="00B737FB" w:rsidRDefault="009230E9" w:rsidP="009230E9">
      <w:pPr>
        <w:pStyle w:val="Heading2"/>
      </w:pPr>
      <w:bookmarkStart w:id="162" w:name="_Toc485299871"/>
      <w:r w:rsidRPr="00B737FB">
        <w:t>Use and Disclosure</w:t>
      </w:r>
      <w:bookmarkEnd w:id="162"/>
    </w:p>
    <w:p w14:paraId="7CE8C439" w14:textId="77777777" w:rsidR="009230E9" w:rsidRPr="00B737FB" w:rsidRDefault="009230E9" w:rsidP="009230E9">
      <w:pPr>
        <w:jc w:val="both"/>
        <w:rPr>
          <w:rStyle w:val="Strong"/>
          <w:rFonts w:cs="Arial"/>
        </w:rPr>
      </w:pPr>
      <w:r w:rsidRPr="00B737FB">
        <w:rPr>
          <w:rStyle w:val="Strong"/>
          <w:rFonts w:cs="Arial"/>
        </w:rPr>
        <w:t>Overview</w:t>
      </w:r>
    </w:p>
    <w:p w14:paraId="4E10BB52" w14:textId="77777777" w:rsidR="005D4E40" w:rsidRPr="005D4E40" w:rsidRDefault="009230E9" w:rsidP="005D4E40">
      <w:pPr>
        <w:spacing w:after="60"/>
        <w:jc w:val="both"/>
        <w:rPr>
          <w:rFonts w:cs="Arial"/>
        </w:rPr>
      </w:pPr>
      <w:r w:rsidRPr="00B737FB">
        <w:rPr>
          <w:rFonts w:cs="Arial"/>
        </w:rPr>
        <w:t xml:space="preserve">You must only use or disclose personal information for one or more of the purposes for which it was collected (the primary purpose). </w:t>
      </w:r>
      <w:r w:rsidR="005D4E40" w:rsidRPr="005D4E40">
        <w:rPr>
          <w:rFonts w:cs="Arial"/>
        </w:rPr>
        <w:t>In particular, do not:</w:t>
      </w:r>
    </w:p>
    <w:p w14:paraId="72EF165F" w14:textId="0748DB9D" w:rsidR="005D4E40" w:rsidRPr="00742BAD" w:rsidRDefault="005D4E40" w:rsidP="00D706EC">
      <w:pPr>
        <w:pStyle w:val="ListParagraph"/>
        <w:numPr>
          <w:ilvl w:val="0"/>
          <w:numId w:val="151"/>
        </w:numPr>
        <w:spacing w:after="60"/>
        <w:jc w:val="both"/>
        <w:rPr>
          <w:rFonts w:cs="Arial"/>
        </w:rPr>
      </w:pPr>
      <w:r w:rsidRPr="00742BAD">
        <w:rPr>
          <w:rFonts w:cs="Arial"/>
        </w:rPr>
        <w:t>Trade, rent or sell personal information; or</w:t>
      </w:r>
    </w:p>
    <w:p w14:paraId="5CA92311" w14:textId="1A2CDC16" w:rsidR="005D4E40" w:rsidRPr="00742BAD" w:rsidRDefault="005D4E40" w:rsidP="00D706EC">
      <w:pPr>
        <w:pStyle w:val="ListParagraph"/>
        <w:numPr>
          <w:ilvl w:val="0"/>
          <w:numId w:val="151"/>
        </w:numPr>
        <w:spacing w:after="60"/>
        <w:jc w:val="both"/>
        <w:rPr>
          <w:rFonts w:cs="Arial"/>
        </w:rPr>
      </w:pPr>
      <w:r w:rsidRPr="00742BAD">
        <w:rPr>
          <w:rFonts w:cs="Arial"/>
        </w:rPr>
        <w:t xml:space="preserve">Provide personal information to anyone other than organisations to whom the client has expressly or impliedly authorised us to provide the information without </w:t>
      </w:r>
      <w:r>
        <w:rPr>
          <w:rFonts w:cs="Arial"/>
        </w:rPr>
        <w:t xml:space="preserve">written </w:t>
      </w:r>
      <w:r w:rsidRPr="00742BAD">
        <w:rPr>
          <w:rFonts w:cs="Arial"/>
        </w:rPr>
        <w:t>consent.</w:t>
      </w:r>
    </w:p>
    <w:p w14:paraId="2D4C7878" w14:textId="1B5A6DED" w:rsidR="005D4E40" w:rsidRDefault="005D4E40" w:rsidP="00D706EC">
      <w:pPr>
        <w:jc w:val="both"/>
        <w:rPr>
          <w:rFonts w:cs="Arial"/>
        </w:rPr>
      </w:pPr>
    </w:p>
    <w:p w14:paraId="0467293F" w14:textId="017E0A66" w:rsidR="00742BAD" w:rsidRPr="00742BAD" w:rsidRDefault="00742BAD" w:rsidP="00742BAD">
      <w:pPr>
        <w:jc w:val="both"/>
        <w:rPr>
          <w:rFonts w:cs="Arial"/>
        </w:rPr>
      </w:pPr>
      <w:r w:rsidRPr="00742BAD">
        <w:rPr>
          <w:rFonts w:cs="Arial"/>
        </w:rPr>
        <w:t xml:space="preserve">Generally, this will be for providing the financial products and services requested by your client. If you disclose a client's personal information for a secondary purpose then subject to some limited exceptions that purpose must be related to the primary purpose and one that the client would reasonably expect. Disclosure of sensitive information (as defined </w:t>
      </w:r>
      <w:r>
        <w:rPr>
          <w:rFonts w:cs="Arial"/>
        </w:rPr>
        <w:t xml:space="preserve">above at the start of this chapter) </w:t>
      </w:r>
      <w:r w:rsidRPr="00742BAD">
        <w:rPr>
          <w:rFonts w:cs="Arial"/>
        </w:rPr>
        <w:t>for a secondary purpose must be directly related to the primary purpose for which it was provided.</w:t>
      </w:r>
    </w:p>
    <w:p w14:paraId="04A60E3D" w14:textId="77777777" w:rsidR="00742BAD" w:rsidRPr="00742BAD" w:rsidRDefault="00742BAD" w:rsidP="00742BAD">
      <w:pPr>
        <w:jc w:val="both"/>
        <w:rPr>
          <w:rFonts w:cs="Arial"/>
        </w:rPr>
      </w:pPr>
    </w:p>
    <w:p w14:paraId="717CDE0C" w14:textId="7363248F" w:rsidR="00742BAD" w:rsidRPr="00742BAD" w:rsidRDefault="00742BAD" w:rsidP="00742BAD">
      <w:pPr>
        <w:jc w:val="both"/>
        <w:rPr>
          <w:rFonts w:cs="Arial"/>
        </w:rPr>
      </w:pPr>
      <w:r w:rsidRPr="00742BAD">
        <w:rPr>
          <w:rFonts w:cs="Arial"/>
        </w:rPr>
        <w:t>For example: it may be necessary for you to disclose some of a client's personal information to a colleague at an associated accounting firm to get advice on a tax issue. This is allowed</w:t>
      </w:r>
      <w:r>
        <w:rPr>
          <w:rFonts w:cs="Arial"/>
        </w:rPr>
        <w:t xml:space="preserve"> assuming you have written consent</w:t>
      </w:r>
      <w:r w:rsidRPr="00742BAD">
        <w:rPr>
          <w:rFonts w:cs="Arial"/>
        </w:rPr>
        <w:t>. However, if you also disclosed your client's medical history, this would be illegal.</w:t>
      </w:r>
    </w:p>
    <w:p w14:paraId="5E5F72C9" w14:textId="07A656D0" w:rsidR="00742BAD" w:rsidRDefault="00742BAD" w:rsidP="00742BAD">
      <w:pPr>
        <w:jc w:val="both"/>
        <w:rPr>
          <w:rFonts w:cs="Arial"/>
        </w:rPr>
      </w:pPr>
    </w:p>
    <w:p w14:paraId="135D1566" w14:textId="32F622A1" w:rsidR="00BE34F4" w:rsidRDefault="00BE34F4" w:rsidP="00742BAD">
      <w:pPr>
        <w:jc w:val="both"/>
        <w:rPr>
          <w:rFonts w:cs="Arial"/>
        </w:rPr>
      </w:pPr>
      <w:r w:rsidRPr="00BE34F4">
        <w:rPr>
          <w:rFonts w:cs="Arial"/>
        </w:rPr>
        <w:t xml:space="preserve">Generally, organisations may only use or disclose personal information for direct marketing purposes where the individual has either consented to their personal information being used for direct marketing, or has a reasonable expectation that their personal information will be used for this purpose, and </w:t>
      </w:r>
      <w:r w:rsidR="00D93F9A" w:rsidRPr="00D93F9A">
        <w:rPr>
          <w:rFonts w:cs="Arial"/>
        </w:rPr>
        <w:t xml:space="preserve">the organisation has provided a simple means by which the individual can request not to receive direct </w:t>
      </w:r>
      <w:r w:rsidR="006142F5">
        <w:rPr>
          <w:rFonts w:cs="Arial"/>
        </w:rPr>
        <w:t xml:space="preserve">marketing </w:t>
      </w:r>
      <w:r w:rsidR="00E55F3B">
        <w:rPr>
          <w:rFonts w:cs="Arial"/>
        </w:rPr>
        <w:t xml:space="preserve">i.e. </w:t>
      </w:r>
      <w:r w:rsidR="006142F5">
        <w:rPr>
          <w:rFonts w:cs="Arial"/>
        </w:rPr>
        <w:t>opt out</w:t>
      </w:r>
      <w:r w:rsidR="00E55F3B">
        <w:rPr>
          <w:rFonts w:cs="Arial"/>
        </w:rPr>
        <w:t xml:space="preserve">, and </w:t>
      </w:r>
      <w:r w:rsidR="00E55F3B" w:rsidRPr="00E55F3B">
        <w:rPr>
          <w:rFonts w:cs="Arial"/>
        </w:rPr>
        <w:t>the individual has not made an opt-out request to the organisation</w:t>
      </w:r>
      <w:r w:rsidR="00E55F3B">
        <w:rPr>
          <w:rFonts w:cs="Arial"/>
        </w:rPr>
        <w:t>.</w:t>
      </w:r>
      <w:r w:rsidR="006142F5">
        <w:rPr>
          <w:rFonts w:cs="Arial"/>
        </w:rPr>
        <w:t xml:space="preserve"> </w:t>
      </w:r>
    </w:p>
    <w:p w14:paraId="0BD00869" w14:textId="77777777" w:rsidR="00BE34F4" w:rsidRPr="00742BAD" w:rsidRDefault="00BE34F4" w:rsidP="00742BAD">
      <w:pPr>
        <w:jc w:val="both"/>
        <w:rPr>
          <w:rFonts w:cs="Arial"/>
        </w:rPr>
      </w:pPr>
    </w:p>
    <w:p w14:paraId="52ACBCCD" w14:textId="5232B417" w:rsidR="00742BAD" w:rsidRPr="006142F5" w:rsidRDefault="00742BAD" w:rsidP="00742BAD">
      <w:pPr>
        <w:jc w:val="both"/>
        <w:rPr>
          <w:rFonts w:cs="Arial"/>
        </w:rPr>
      </w:pPr>
      <w:r w:rsidRPr="0003032B">
        <w:rPr>
          <w:rFonts w:cs="Arial"/>
        </w:rPr>
        <w:t>Note</w:t>
      </w:r>
      <w:r w:rsidR="00BE34F4" w:rsidRPr="00D706EC">
        <w:rPr>
          <w:rFonts w:cs="Arial"/>
        </w:rPr>
        <w:t>:</w:t>
      </w:r>
      <w:r w:rsidRPr="0003032B">
        <w:rPr>
          <w:rFonts w:cs="Arial"/>
        </w:rPr>
        <w:t xml:space="preserve"> it is not sufficient to assume that the client would reasonably expect to receive the information because you believe they would find it interesting. The </w:t>
      </w:r>
      <w:r w:rsidRPr="006142F5">
        <w:rPr>
          <w:rFonts w:cs="Arial"/>
        </w:rPr>
        <w:t>Commissioner’s view is that a person is not likely to have a reasonable expectation that their personal information will be used or disclosed for direct marketing purposes if the person has been notified that their personal information will only be used for a purpose unrelated to this.</w:t>
      </w:r>
    </w:p>
    <w:p w14:paraId="47D3ECD9" w14:textId="77777777" w:rsidR="00742BAD" w:rsidRPr="00742BAD" w:rsidRDefault="00742BAD" w:rsidP="00742BAD">
      <w:pPr>
        <w:jc w:val="both"/>
        <w:rPr>
          <w:rFonts w:cs="Arial"/>
        </w:rPr>
      </w:pPr>
    </w:p>
    <w:p w14:paraId="3EC3DA80" w14:textId="77777777" w:rsidR="00742BAD" w:rsidRPr="00742BAD" w:rsidRDefault="00742BAD" w:rsidP="00742BAD">
      <w:pPr>
        <w:jc w:val="both"/>
        <w:rPr>
          <w:rFonts w:cs="Arial"/>
        </w:rPr>
      </w:pPr>
      <w:r w:rsidRPr="00742BAD">
        <w:rPr>
          <w:rFonts w:cs="Arial"/>
        </w:rPr>
        <w:t>Any client medical information that you hold (e.g. when assisting them in the preparation of life insurance applications) should be kept secure. Medical histories are considered highly confidential so disclosure of that information should be kept to a bare minimum.</w:t>
      </w:r>
    </w:p>
    <w:p w14:paraId="7AA23398" w14:textId="77777777" w:rsidR="00742BAD" w:rsidRPr="00742BAD" w:rsidRDefault="00742BAD" w:rsidP="00742BAD">
      <w:pPr>
        <w:jc w:val="both"/>
        <w:rPr>
          <w:rFonts w:cs="Arial"/>
        </w:rPr>
      </w:pPr>
    </w:p>
    <w:p w14:paraId="3BA238EB" w14:textId="77777777" w:rsidR="00742BAD" w:rsidRPr="00742BAD" w:rsidRDefault="00742BAD" w:rsidP="00742BAD">
      <w:pPr>
        <w:jc w:val="both"/>
        <w:rPr>
          <w:rFonts w:cs="Arial"/>
        </w:rPr>
      </w:pPr>
      <w:r w:rsidRPr="00742BAD">
        <w:rPr>
          <w:rFonts w:cs="Arial"/>
        </w:rPr>
        <w:t>A client's data can be disclosed for the purposes of conducting research, marketing or planning. However, if the client states that their information is not to be disclosed for these purposes then you must make sure that it is not.</w:t>
      </w:r>
    </w:p>
    <w:p w14:paraId="596E5C06" w14:textId="77777777" w:rsidR="00742BAD" w:rsidRPr="00742BAD" w:rsidRDefault="00742BAD" w:rsidP="00742BAD">
      <w:pPr>
        <w:jc w:val="both"/>
        <w:rPr>
          <w:rFonts w:cs="Arial"/>
        </w:rPr>
      </w:pPr>
    </w:p>
    <w:p w14:paraId="79CD250C" w14:textId="1E1E58D1" w:rsidR="00742BAD" w:rsidRPr="00742BAD" w:rsidRDefault="00742BAD" w:rsidP="00742BAD">
      <w:pPr>
        <w:jc w:val="both"/>
        <w:rPr>
          <w:rFonts w:cs="Arial"/>
        </w:rPr>
      </w:pPr>
      <w:r w:rsidRPr="00742BAD">
        <w:rPr>
          <w:rFonts w:cs="Arial"/>
        </w:rPr>
        <w:t>Be careful handling "sensitive information". This includes</w:t>
      </w:r>
      <w:r w:rsidR="008304E1">
        <w:rPr>
          <w:rFonts w:cs="Arial"/>
        </w:rPr>
        <w:t xml:space="preserve"> </w:t>
      </w:r>
      <w:r w:rsidR="008304E1" w:rsidRPr="00AC5B53">
        <w:rPr>
          <w:rFonts w:cs="Arial"/>
        </w:rPr>
        <w:t>information or an opinion about an individual’s racial or ethnic origin, political opinions, religious or philosophical beliefs, sexual orientation, criminal record, health information and some aspects of genetic and biometric information</w:t>
      </w:r>
      <w:r w:rsidR="008304E1">
        <w:rPr>
          <w:rFonts w:cs="Arial"/>
        </w:rPr>
        <w:t xml:space="preserve">. </w:t>
      </w:r>
      <w:r w:rsidRPr="00742BAD">
        <w:rPr>
          <w:rFonts w:cs="Arial"/>
        </w:rPr>
        <w:t>Under no circumstances should you ask your client about these things and if you do come across such information then under no circumstances should you disclose this information to anyone else. (Note — there are some exceptions to this rule when identifying a person for the purposes of anti-money laundering law. Talk</w:t>
      </w:r>
      <w:r w:rsidR="008A2CCC">
        <w:rPr>
          <w:rFonts w:cs="Arial"/>
        </w:rPr>
        <w:t xml:space="preserve"> to</w:t>
      </w:r>
      <w:r w:rsidRPr="00742BAD">
        <w:rPr>
          <w:rFonts w:cs="Arial"/>
        </w:rPr>
        <w:t xml:space="preserve"> </w:t>
      </w:r>
      <w:r w:rsidR="008304E1">
        <w:rPr>
          <w:rFonts w:cs="Arial"/>
        </w:rPr>
        <w:t xml:space="preserve">Lionsgate </w:t>
      </w:r>
      <w:r w:rsidRPr="00742BAD">
        <w:rPr>
          <w:rFonts w:cs="Arial"/>
        </w:rPr>
        <w:t>if you</w:t>
      </w:r>
      <w:r w:rsidR="008304E1">
        <w:rPr>
          <w:rFonts w:cs="Arial"/>
        </w:rPr>
        <w:t xml:space="preserve"> are </w:t>
      </w:r>
      <w:r w:rsidRPr="00742BAD">
        <w:rPr>
          <w:rFonts w:cs="Arial"/>
        </w:rPr>
        <w:t>unsure.)</w:t>
      </w:r>
    </w:p>
    <w:p w14:paraId="4E133984" w14:textId="77777777" w:rsidR="00742BAD" w:rsidRPr="00742BAD" w:rsidRDefault="00742BAD" w:rsidP="00742BAD">
      <w:pPr>
        <w:jc w:val="both"/>
        <w:rPr>
          <w:rFonts w:cs="Arial"/>
        </w:rPr>
      </w:pPr>
    </w:p>
    <w:p w14:paraId="08BCC296" w14:textId="50908233" w:rsidR="009230E9" w:rsidRPr="00B737FB" w:rsidRDefault="008304E1" w:rsidP="00D706EC">
      <w:pPr>
        <w:jc w:val="both"/>
        <w:rPr>
          <w:rFonts w:cs="Arial"/>
        </w:rPr>
      </w:pPr>
      <w:r>
        <w:rPr>
          <w:rFonts w:cs="Arial"/>
        </w:rPr>
        <w:t>In summary, y</w:t>
      </w:r>
      <w:r w:rsidR="00742BAD" w:rsidRPr="00742BAD">
        <w:rPr>
          <w:rFonts w:cs="Arial"/>
        </w:rPr>
        <w:t xml:space="preserve">ou </w:t>
      </w:r>
      <w:r>
        <w:rPr>
          <w:rFonts w:cs="Arial"/>
        </w:rPr>
        <w:t xml:space="preserve">can only </w:t>
      </w:r>
      <w:r w:rsidR="00742BAD" w:rsidRPr="00742BAD">
        <w:rPr>
          <w:rFonts w:cs="Arial"/>
        </w:rPr>
        <w:t>disclose a client's personal information (but not sensitive information) for a purpose unrelated to providing financial advice if you have obtained your client's written consent.</w:t>
      </w:r>
      <w:r>
        <w:rPr>
          <w:rFonts w:cs="Arial"/>
        </w:rPr>
        <w:t xml:space="preserve"> </w:t>
      </w:r>
      <w:r w:rsidR="009230E9" w:rsidRPr="00B737FB">
        <w:rPr>
          <w:rFonts w:cs="Arial"/>
        </w:rPr>
        <w:t>This is the requirement unless:</w:t>
      </w:r>
    </w:p>
    <w:p w14:paraId="4C819BFB" w14:textId="77777777" w:rsidR="009230E9" w:rsidRPr="00B737FB" w:rsidRDefault="009230E9" w:rsidP="009230E9">
      <w:pPr>
        <w:numPr>
          <w:ilvl w:val="0"/>
          <w:numId w:val="27"/>
        </w:numPr>
        <w:jc w:val="both"/>
        <w:rPr>
          <w:rFonts w:cs="Arial"/>
        </w:rPr>
      </w:pPr>
      <w:r w:rsidRPr="00B737FB">
        <w:rPr>
          <w:rFonts w:cs="Arial"/>
        </w:rPr>
        <w:t xml:space="preserve">the client consents to it being used or disclosed for another purpose; </w:t>
      </w:r>
    </w:p>
    <w:p w14:paraId="2349BB76" w14:textId="77777777" w:rsidR="009230E9" w:rsidRPr="00B737FB" w:rsidRDefault="009230E9" w:rsidP="009230E9">
      <w:pPr>
        <w:numPr>
          <w:ilvl w:val="0"/>
          <w:numId w:val="27"/>
        </w:numPr>
        <w:jc w:val="both"/>
        <w:rPr>
          <w:rFonts w:cs="Arial"/>
        </w:rPr>
      </w:pPr>
      <w:r w:rsidRPr="00B737FB">
        <w:rPr>
          <w:rFonts w:cs="Arial"/>
        </w:rPr>
        <w:t xml:space="preserve">the use or disclosure is for a secondary purpose which is related to one of the primary purposes of collection (note that in the case of sensitive information the secondary purpose must be </w:t>
      </w:r>
      <w:r w:rsidRPr="00B737FB">
        <w:rPr>
          <w:rStyle w:val="Strong"/>
          <w:rFonts w:cs="Arial"/>
        </w:rPr>
        <w:t>directly</w:t>
      </w:r>
      <w:r w:rsidRPr="00B737FB">
        <w:rPr>
          <w:rFonts w:cs="Arial"/>
        </w:rPr>
        <w:t xml:space="preserve"> related to the primary purpose and within the reasonable expectations of the person concerned); </w:t>
      </w:r>
    </w:p>
    <w:p w14:paraId="5EA95816" w14:textId="77777777" w:rsidR="009230E9" w:rsidRPr="00B737FB" w:rsidRDefault="009230E9" w:rsidP="009230E9">
      <w:pPr>
        <w:numPr>
          <w:ilvl w:val="0"/>
          <w:numId w:val="27"/>
        </w:numPr>
        <w:jc w:val="both"/>
        <w:rPr>
          <w:rFonts w:cs="Arial"/>
        </w:rPr>
      </w:pPr>
      <w:r w:rsidRPr="00B737FB">
        <w:rPr>
          <w:rFonts w:cs="Arial"/>
        </w:rPr>
        <w:t xml:space="preserve">the use or disclosure is for the secondary purpose of direct marketing; it is impracticable for the organisation to seek the individual's consent before hand; the individual has not made a request to the organisation not to </w:t>
      </w:r>
      <w:r w:rsidRPr="00B737FB">
        <w:rPr>
          <w:rFonts w:cs="Arial"/>
        </w:rPr>
        <w:lastRenderedPageBreak/>
        <w:t xml:space="preserve">receive direct marketing; and in each communication, the individual is given the opportunity to opt out of receiving further information; or </w:t>
      </w:r>
    </w:p>
    <w:p w14:paraId="21A52301" w14:textId="77777777" w:rsidR="009230E9" w:rsidRPr="00B737FB" w:rsidRDefault="009230E9" w:rsidP="009230E9">
      <w:pPr>
        <w:numPr>
          <w:ilvl w:val="0"/>
          <w:numId w:val="27"/>
        </w:numPr>
        <w:jc w:val="both"/>
        <w:rPr>
          <w:rFonts w:cs="Arial"/>
        </w:rPr>
      </w:pPr>
      <w:r w:rsidRPr="00B737FB">
        <w:rPr>
          <w:rFonts w:cs="Arial"/>
        </w:rPr>
        <w:t xml:space="preserve">it is believed that the use or disclosure is necessary for safety, public health or law enforcement reasons. </w:t>
      </w:r>
    </w:p>
    <w:p w14:paraId="573C9D20" w14:textId="77777777" w:rsidR="009230E9" w:rsidRPr="00B737FB" w:rsidRDefault="009230E9" w:rsidP="009230E9">
      <w:pPr>
        <w:jc w:val="both"/>
        <w:rPr>
          <w:rStyle w:val="Strong"/>
          <w:rFonts w:cs="Arial"/>
        </w:rPr>
      </w:pPr>
    </w:p>
    <w:p w14:paraId="4B64C491" w14:textId="77777777" w:rsidR="009230E9" w:rsidRPr="00B737FB" w:rsidRDefault="009230E9" w:rsidP="009230E9">
      <w:pPr>
        <w:jc w:val="both"/>
        <w:rPr>
          <w:rStyle w:val="Strong"/>
          <w:rFonts w:cs="Arial"/>
        </w:rPr>
      </w:pPr>
      <w:r w:rsidRPr="00B737FB">
        <w:rPr>
          <w:rStyle w:val="Strong"/>
          <w:rFonts w:cs="Arial"/>
        </w:rPr>
        <w:t>Tools</w:t>
      </w:r>
    </w:p>
    <w:p w14:paraId="73D5D6C0" w14:textId="3B73F1ED" w:rsidR="009230E9" w:rsidRPr="00B737FB" w:rsidRDefault="009230E9" w:rsidP="009230E9">
      <w:pPr>
        <w:jc w:val="both"/>
        <w:rPr>
          <w:rFonts w:cs="Arial"/>
        </w:rPr>
      </w:pPr>
      <w:r w:rsidRPr="00B737FB">
        <w:rPr>
          <w:rFonts w:cs="Arial"/>
        </w:rPr>
        <w:t>Generally</w:t>
      </w:r>
      <w:r w:rsidR="008304E1">
        <w:rPr>
          <w:rFonts w:cs="Arial"/>
        </w:rPr>
        <w:t>,</w:t>
      </w:r>
      <w:r w:rsidRPr="00B737FB">
        <w:rPr>
          <w:rFonts w:cs="Arial"/>
        </w:rPr>
        <w:t xml:space="preserve"> these will include: </w:t>
      </w:r>
    </w:p>
    <w:p w14:paraId="6D9C690D" w14:textId="77777777" w:rsidR="009230E9" w:rsidRPr="00B737FB" w:rsidRDefault="009230E9" w:rsidP="009230E9">
      <w:pPr>
        <w:numPr>
          <w:ilvl w:val="0"/>
          <w:numId w:val="28"/>
        </w:numPr>
        <w:jc w:val="both"/>
        <w:rPr>
          <w:rFonts w:cs="Arial"/>
        </w:rPr>
      </w:pPr>
      <w:r w:rsidRPr="00B737FB">
        <w:rPr>
          <w:rFonts w:cs="Arial"/>
        </w:rPr>
        <w:t xml:space="preserve">the consent and disclosure form as part of the Fact Finder (this document sets out the purposes for which the client consents to their information being used and disclosed and extends to direct marketing); </w:t>
      </w:r>
    </w:p>
    <w:p w14:paraId="247707BE" w14:textId="77777777" w:rsidR="009230E9" w:rsidRPr="00B737FB" w:rsidRDefault="009230E9" w:rsidP="009230E9">
      <w:pPr>
        <w:numPr>
          <w:ilvl w:val="0"/>
          <w:numId w:val="28"/>
        </w:numPr>
        <w:jc w:val="both"/>
        <w:rPr>
          <w:rFonts w:cs="Arial"/>
        </w:rPr>
      </w:pPr>
      <w:r w:rsidRPr="00B737FB">
        <w:rPr>
          <w:rFonts w:cs="Arial"/>
        </w:rPr>
        <w:t xml:space="preserve">PDS/Application forms; </w:t>
      </w:r>
    </w:p>
    <w:p w14:paraId="0570CCC8" w14:textId="77777777" w:rsidR="009230E9" w:rsidRPr="00B737FB" w:rsidRDefault="009230E9" w:rsidP="009230E9">
      <w:pPr>
        <w:numPr>
          <w:ilvl w:val="0"/>
          <w:numId w:val="28"/>
        </w:numPr>
        <w:jc w:val="both"/>
        <w:rPr>
          <w:rFonts w:cs="Arial"/>
        </w:rPr>
      </w:pPr>
      <w:r w:rsidRPr="00B737FB">
        <w:rPr>
          <w:rFonts w:cs="Arial"/>
        </w:rPr>
        <w:t xml:space="preserve">your client data base where you must record those people who have opted out of receiving direct mail material and those who have consented to their information being used for secondary purposes that are not otherwise exempted from the requirement to obtain consent. </w:t>
      </w:r>
    </w:p>
    <w:p w14:paraId="536CD671" w14:textId="77777777" w:rsidR="009230E9" w:rsidRPr="00B737FB" w:rsidRDefault="009230E9" w:rsidP="009230E9">
      <w:pPr>
        <w:jc w:val="both"/>
        <w:rPr>
          <w:rStyle w:val="Strong"/>
          <w:rFonts w:cs="Arial"/>
        </w:rPr>
      </w:pPr>
    </w:p>
    <w:p w14:paraId="116B9953" w14:textId="77777777" w:rsidR="009230E9" w:rsidRPr="00B737FB" w:rsidRDefault="009230E9" w:rsidP="009230E9">
      <w:pPr>
        <w:jc w:val="both"/>
        <w:rPr>
          <w:rStyle w:val="Strong"/>
          <w:rFonts w:cs="Arial"/>
        </w:rPr>
      </w:pPr>
      <w:r w:rsidRPr="00B737FB">
        <w:rPr>
          <w:rStyle w:val="Strong"/>
          <w:rFonts w:cs="Arial"/>
        </w:rPr>
        <w:t>Process</w:t>
      </w:r>
    </w:p>
    <w:p w14:paraId="67E5CAAF" w14:textId="44B03897" w:rsidR="009230E9" w:rsidRPr="00B737FB" w:rsidRDefault="009230E9" w:rsidP="009230E9">
      <w:pPr>
        <w:jc w:val="both"/>
        <w:rPr>
          <w:rFonts w:cs="Arial"/>
        </w:rPr>
      </w:pPr>
      <w:r w:rsidRPr="00B737FB">
        <w:rPr>
          <w:rFonts w:cs="Arial"/>
        </w:rPr>
        <w:t xml:space="preserve">In the majority of cases you will use and disclose personal information only for the purposes for which it was provided (e.g. for arranging a contract of life insurance or making an application for an investment product). Any other purposes for which information will be used and disclosed are likely to be consented to in the consent and disclosure section of the product offer document and application form. You will probably recognise situations that do not fall into these categories and in such </w:t>
      </w:r>
      <w:r w:rsidR="008304E1" w:rsidRPr="00B737FB">
        <w:rPr>
          <w:rFonts w:cs="Arial"/>
        </w:rPr>
        <w:t>cases,</w:t>
      </w:r>
      <w:r w:rsidRPr="00B737FB">
        <w:rPr>
          <w:rFonts w:cs="Arial"/>
        </w:rPr>
        <w:t xml:space="preserve"> you must not use or disclose the information without obtaining the person's consent. </w:t>
      </w:r>
    </w:p>
    <w:p w14:paraId="759D8AFD" w14:textId="2FD782F4" w:rsidR="009230E9" w:rsidRDefault="009230E9" w:rsidP="009230E9">
      <w:pPr>
        <w:jc w:val="both"/>
        <w:rPr>
          <w:rFonts w:cs="Arial"/>
        </w:rPr>
      </w:pPr>
    </w:p>
    <w:p w14:paraId="22A93A66" w14:textId="77777777" w:rsidR="0055463B" w:rsidRDefault="0055463B" w:rsidP="0055463B">
      <w:pPr>
        <w:kinsoku w:val="0"/>
        <w:overflowPunct w:val="0"/>
        <w:jc w:val="both"/>
        <w:textAlignment w:val="baseline"/>
      </w:pPr>
      <w:r w:rsidRPr="00695762">
        <w:t>When you disclose personal information of a client to a third party (e.g. accountant or lawyer) you should request that the third party sign a privacy agreement which requires them to treat the information in accordance with the privacy laws.</w:t>
      </w:r>
    </w:p>
    <w:p w14:paraId="5F73D68F" w14:textId="77777777" w:rsidR="0055463B" w:rsidRPr="00B737FB" w:rsidRDefault="0055463B" w:rsidP="009230E9">
      <w:pPr>
        <w:jc w:val="both"/>
        <w:rPr>
          <w:rFonts w:cs="Arial"/>
        </w:rPr>
      </w:pPr>
    </w:p>
    <w:p w14:paraId="37EA0FEF" w14:textId="77777777" w:rsidR="009230E9" w:rsidRPr="00B737FB" w:rsidRDefault="009230E9" w:rsidP="009230E9">
      <w:pPr>
        <w:jc w:val="both"/>
        <w:rPr>
          <w:rFonts w:cs="Arial"/>
        </w:rPr>
      </w:pPr>
      <w:r w:rsidRPr="00B737FB">
        <w:rPr>
          <w:rFonts w:cs="Arial"/>
        </w:rPr>
        <w:t xml:space="preserve">If a person wishes to opt out of receiving direct marketing material, you should remind them that they may miss out on opportunities that could benefit them. You must keep good records of those people who do opt out of receiving direct marketing material and of those people who consent to the use and disclosure of information for purposes other than the primary purpose or allowed secondary purposes. Your client files should record these matters, as should your client database. </w:t>
      </w:r>
    </w:p>
    <w:p w14:paraId="29721FC3" w14:textId="77777777" w:rsidR="009230E9" w:rsidRPr="00B737FB" w:rsidRDefault="009230E9" w:rsidP="009230E9">
      <w:pPr>
        <w:jc w:val="both"/>
        <w:rPr>
          <w:rFonts w:cs="Arial"/>
        </w:rPr>
      </w:pPr>
    </w:p>
    <w:p w14:paraId="1A3950D0" w14:textId="77777777" w:rsidR="009230E9" w:rsidRPr="00B737FB" w:rsidRDefault="009230E9" w:rsidP="009230E9">
      <w:pPr>
        <w:jc w:val="both"/>
        <w:rPr>
          <w:rFonts w:cs="Arial"/>
        </w:rPr>
      </w:pPr>
      <w:r w:rsidRPr="00B737FB">
        <w:rPr>
          <w:rFonts w:cs="Arial"/>
        </w:rPr>
        <w:t xml:space="preserve">You must also have in place procedures to ensure that such people do not receive direct marketing material or that their personal information is not used or disclosed contrary to their wishes. </w:t>
      </w:r>
    </w:p>
    <w:p w14:paraId="23DDEE4A" w14:textId="77777777" w:rsidR="009230E9" w:rsidRPr="00B737FB" w:rsidRDefault="009230E9" w:rsidP="009230E9">
      <w:pPr>
        <w:jc w:val="both"/>
        <w:rPr>
          <w:rFonts w:cs="Arial"/>
        </w:rPr>
      </w:pPr>
    </w:p>
    <w:p w14:paraId="140B659A" w14:textId="77777777" w:rsidR="009230E9" w:rsidRPr="00B737FB" w:rsidRDefault="009230E9" w:rsidP="009230E9">
      <w:pPr>
        <w:pStyle w:val="Heading2"/>
      </w:pPr>
      <w:bookmarkStart w:id="163" w:name="_Toc485299872"/>
      <w:r w:rsidRPr="00B737FB">
        <w:t>Data quality</w:t>
      </w:r>
      <w:bookmarkEnd w:id="163"/>
    </w:p>
    <w:p w14:paraId="488594C5" w14:textId="77777777" w:rsidR="009230E9" w:rsidRPr="00B737FB" w:rsidRDefault="009230E9" w:rsidP="009230E9">
      <w:pPr>
        <w:jc w:val="both"/>
        <w:rPr>
          <w:rStyle w:val="Strong"/>
          <w:rFonts w:cs="Arial"/>
        </w:rPr>
      </w:pPr>
      <w:r w:rsidRPr="00B737FB">
        <w:rPr>
          <w:rStyle w:val="Strong"/>
          <w:rFonts w:cs="Arial"/>
        </w:rPr>
        <w:t>Overview</w:t>
      </w:r>
    </w:p>
    <w:p w14:paraId="47A9122C" w14:textId="77777777" w:rsidR="009230E9" w:rsidRPr="00B737FB" w:rsidRDefault="009230E9" w:rsidP="009230E9">
      <w:pPr>
        <w:jc w:val="both"/>
        <w:rPr>
          <w:rFonts w:cs="Arial"/>
        </w:rPr>
      </w:pPr>
      <w:r w:rsidRPr="00B737FB">
        <w:rPr>
          <w:rFonts w:cs="Arial"/>
        </w:rPr>
        <w:t xml:space="preserve">Organisations are required to take reasonable steps to ensure that the personal information collected used or disclosed is accurate, complete and up-to-date. </w:t>
      </w:r>
    </w:p>
    <w:p w14:paraId="3C2AFC33" w14:textId="77777777" w:rsidR="009230E9" w:rsidRPr="00B737FB" w:rsidRDefault="009230E9" w:rsidP="009230E9">
      <w:pPr>
        <w:jc w:val="both"/>
        <w:rPr>
          <w:rStyle w:val="Strong"/>
          <w:rFonts w:cs="Arial"/>
        </w:rPr>
      </w:pPr>
    </w:p>
    <w:p w14:paraId="5819FEAD" w14:textId="77777777" w:rsidR="009230E9" w:rsidRPr="00B737FB" w:rsidRDefault="009230E9" w:rsidP="009230E9">
      <w:pPr>
        <w:jc w:val="both"/>
        <w:rPr>
          <w:rStyle w:val="Strong"/>
          <w:rFonts w:cs="Arial"/>
        </w:rPr>
      </w:pPr>
      <w:r w:rsidRPr="00B737FB">
        <w:rPr>
          <w:rStyle w:val="Strong"/>
          <w:rFonts w:cs="Arial"/>
        </w:rPr>
        <w:t>Tools</w:t>
      </w:r>
    </w:p>
    <w:p w14:paraId="784C1DFE" w14:textId="77777777" w:rsidR="009230E9" w:rsidRPr="00B737FB" w:rsidRDefault="009230E9" w:rsidP="009230E9">
      <w:pPr>
        <w:jc w:val="both"/>
        <w:rPr>
          <w:rFonts w:cs="Arial"/>
        </w:rPr>
      </w:pPr>
      <w:r w:rsidRPr="00B737FB">
        <w:rPr>
          <w:rFonts w:cs="Arial"/>
        </w:rPr>
        <w:t xml:space="preserve">An effective system of diarising reviews of clients' information (and the information of other people referred to in your clients' records, such as the client's spouse and children) should be maintained. </w:t>
      </w:r>
    </w:p>
    <w:p w14:paraId="1B278FBD" w14:textId="77777777" w:rsidR="009230E9" w:rsidRPr="00B737FB" w:rsidRDefault="009230E9" w:rsidP="009230E9">
      <w:pPr>
        <w:jc w:val="both"/>
        <w:rPr>
          <w:rFonts w:cs="Arial"/>
        </w:rPr>
      </w:pPr>
    </w:p>
    <w:p w14:paraId="57C1FFE1" w14:textId="77777777" w:rsidR="009230E9" w:rsidRPr="00B737FB" w:rsidRDefault="009230E9" w:rsidP="009230E9">
      <w:pPr>
        <w:jc w:val="both"/>
        <w:rPr>
          <w:rStyle w:val="Strong"/>
          <w:rFonts w:cs="Arial"/>
        </w:rPr>
      </w:pPr>
      <w:r w:rsidRPr="00B737FB">
        <w:rPr>
          <w:rStyle w:val="Strong"/>
          <w:rFonts w:cs="Arial"/>
        </w:rPr>
        <w:t>Process</w:t>
      </w:r>
    </w:p>
    <w:p w14:paraId="488239BF" w14:textId="77777777" w:rsidR="009230E9" w:rsidRPr="00B737FB" w:rsidRDefault="009230E9" w:rsidP="009230E9">
      <w:pPr>
        <w:jc w:val="both"/>
        <w:rPr>
          <w:rFonts w:cs="Arial"/>
        </w:rPr>
      </w:pPr>
      <w:r w:rsidRPr="00B737FB">
        <w:rPr>
          <w:rFonts w:cs="Arial"/>
        </w:rPr>
        <w:t xml:space="preserve">You should consider what steps are reasonable to take when collecting, using or disclosing personal information to confirm the accuracy, completeness and currency of that information. </w:t>
      </w:r>
    </w:p>
    <w:p w14:paraId="46EE3A84" w14:textId="77777777" w:rsidR="009230E9" w:rsidRPr="00B737FB" w:rsidRDefault="009230E9" w:rsidP="009230E9">
      <w:pPr>
        <w:jc w:val="both"/>
        <w:rPr>
          <w:rFonts w:cs="Arial"/>
        </w:rPr>
      </w:pPr>
    </w:p>
    <w:p w14:paraId="3C47A389" w14:textId="77777777" w:rsidR="009230E9" w:rsidRPr="00B737FB" w:rsidRDefault="009230E9" w:rsidP="009230E9">
      <w:pPr>
        <w:jc w:val="both"/>
        <w:rPr>
          <w:rFonts w:cs="Arial"/>
        </w:rPr>
      </w:pPr>
      <w:r w:rsidRPr="00B737FB">
        <w:rPr>
          <w:rFonts w:cs="Arial"/>
        </w:rPr>
        <w:t xml:space="preserve">Conducting regular reviews of your clients' details will provide you with the opportunity to continuously review and update the information contained in your client files and data bases. </w:t>
      </w:r>
    </w:p>
    <w:p w14:paraId="2359807C" w14:textId="77777777" w:rsidR="009230E9" w:rsidRPr="00B737FB" w:rsidRDefault="009230E9" w:rsidP="009230E9">
      <w:pPr>
        <w:jc w:val="both"/>
        <w:rPr>
          <w:rFonts w:cs="Arial"/>
        </w:rPr>
      </w:pPr>
    </w:p>
    <w:p w14:paraId="3BA2D3FD" w14:textId="1E9284D8" w:rsidR="009230E9" w:rsidRPr="00B737FB" w:rsidRDefault="009230E9" w:rsidP="009230E9">
      <w:pPr>
        <w:jc w:val="both"/>
        <w:rPr>
          <w:rFonts w:cs="Arial"/>
        </w:rPr>
      </w:pPr>
      <w:r w:rsidRPr="00B737FB">
        <w:rPr>
          <w:rFonts w:cs="Arial"/>
        </w:rPr>
        <w:t>If the information is collected from someone other than the client, you should confirm with the client, in the first interview or point of contact, that the details, which you hold, are correct. For example, this may occur when his or her accountant or solicito</w:t>
      </w:r>
      <w:r w:rsidR="008304E1">
        <w:rPr>
          <w:rFonts w:cs="Arial"/>
        </w:rPr>
        <w:t>r has referred a client to you.</w:t>
      </w:r>
    </w:p>
    <w:p w14:paraId="70AB5A90" w14:textId="77777777" w:rsidR="009230E9" w:rsidRPr="00B737FB" w:rsidRDefault="009230E9" w:rsidP="009230E9">
      <w:pPr>
        <w:jc w:val="both"/>
        <w:rPr>
          <w:rFonts w:cs="Arial"/>
        </w:rPr>
      </w:pPr>
    </w:p>
    <w:p w14:paraId="78BE355A" w14:textId="77777777" w:rsidR="009230E9" w:rsidRPr="00B737FB" w:rsidRDefault="009230E9" w:rsidP="009230E9">
      <w:pPr>
        <w:pStyle w:val="Heading2"/>
      </w:pPr>
      <w:bookmarkStart w:id="164" w:name="_Toc485299873"/>
      <w:r w:rsidRPr="00B737FB">
        <w:t>Data security</w:t>
      </w:r>
      <w:bookmarkEnd w:id="164"/>
    </w:p>
    <w:p w14:paraId="3411C564" w14:textId="77777777" w:rsidR="009230E9" w:rsidRPr="00B737FB" w:rsidRDefault="009230E9" w:rsidP="009230E9">
      <w:pPr>
        <w:jc w:val="both"/>
        <w:rPr>
          <w:rStyle w:val="Strong"/>
          <w:rFonts w:cs="Arial"/>
        </w:rPr>
      </w:pPr>
      <w:r w:rsidRPr="00B737FB">
        <w:rPr>
          <w:rStyle w:val="Strong"/>
          <w:rFonts w:cs="Arial"/>
        </w:rPr>
        <w:t>Overview</w:t>
      </w:r>
    </w:p>
    <w:p w14:paraId="28CE655F" w14:textId="6AF89E0C" w:rsidR="009230E9" w:rsidRPr="00B737FB" w:rsidRDefault="006365E9" w:rsidP="009230E9">
      <w:pPr>
        <w:jc w:val="both"/>
        <w:rPr>
          <w:rFonts w:cs="Arial"/>
        </w:rPr>
      </w:pPr>
      <w:r>
        <w:rPr>
          <w:rFonts w:cs="Arial"/>
        </w:rPr>
        <w:lastRenderedPageBreak/>
        <w:t>P</w:t>
      </w:r>
      <w:r w:rsidR="009230E9" w:rsidRPr="00B737FB">
        <w:rPr>
          <w:rFonts w:cs="Arial"/>
        </w:rPr>
        <w:t xml:space="preserve">ersonal information should be treated as confidential and sensitive. The Privacy Act requires you to take reasonable steps to protect the personal information you hold from misuse or loss and from unauthorised access, modification or disclosure. </w:t>
      </w:r>
    </w:p>
    <w:p w14:paraId="1113B166" w14:textId="77777777" w:rsidR="009230E9" w:rsidRPr="00B737FB" w:rsidRDefault="009230E9" w:rsidP="009230E9">
      <w:pPr>
        <w:jc w:val="both"/>
        <w:rPr>
          <w:rFonts w:cs="Arial"/>
        </w:rPr>
      </w:pPr>
    </w:p>
    <w:p w14:paraId="3B895F43" w14:textId="77777777" w:rsidR="009230E9" w:rsidRPr="00B737FB" w:rsidRDefault="009230E9" w:rsidP="009230E9">
      <w:pPr>
        <w:jc w:val="both"/>
        <w:rPr>
          <w:rFonts w:cs="Arial"/>
        </w:rPr>
      </w:pPr>
      <w:r w:rsidRPr="00B737FB">
        <w:rPr>
          <w:rFonts w:cs="Arial"/>
        </w:rPr>
        <w:t xml:space="preserve">What are reasonable steps? What is reasonable will depend on the circumstances but you will need to consider: </w:t>
      </w:r>
    </w:p>
    <w:p w14:paraId="20185293" w14:textId="77777777" w:rsidR="009230E9" w:rsidRPr="00B737FB" w:rsidRDefault="009230E9" w:rsidP="009230E9">
      <w:pPr>
        <w:numPr>
          <w:ilvl w:val="0"/>
          <w:numId w:val="29"/>
        </w:numPr>
        <w:jc w:val="both"/>
        <w:rPr>
          <w:rFonts w:cs="Arial"/>
        </w:rPr>
      </w:pPr>
      <w:r w:rsidRPr="00B737FB">
        <w:rPr>
          <w:rFonts w:cs="Arial"/>
        </w:rPr>
        <w:t xml:space="preserve">the sensitivity of the personal information; </w:t>
      </w:r>
    </w:p>
    <w:p w14:paraId="6024A4F2" w14:textId="77777777" w:rsidR="009230E9" w:rsidRPr="00B737FB" w:rsidRDefault="009230E9" w:rsidP="009230E9">
      <w:pPr>
        <w:numPr>
          <w:ilvl w:val="0"/>
          <w:numId w:val="29"/>
        </w:numPr>
        <w:jc w:val="both"/>
        <w:rPr>
          <w:rFonts w:cs="Arial"/>
        </w:rPr>
      </w:pPr>
      <w:r w:rsidRPr="00B737FB">
        <w:rPr>
          <w:rFonts w:cs="Arial"/>
        </w:rPr>
        <w:t xml:space="preserve">how the personal information is stored, processed and transmitted (e.g. paper based or electronic records); </w:t>
      </w:r>
    </w:p>
    <w:p w14:paraId="78D8C60E" w14:textId="77777777" w:rsidR="009230E9" w:rsidRPr="00B737FB" w:rsidRDefault="009230E9" w:rsidP="009230E9">
      <w:pPr>
        <w:numPr>
          <w:ilvl w:val="0"/>
          <w:numId w:val="29"/>
        </w:numPr>
        <w:jc w:val="both"/>
        <w:rPr>
          <w:rFonts w:cs="Arial"/>
        </w:rPr>
      </w:pPr>
      <w:r w:rsidRPr="00B737FB">
        <w:rPr>
          <w:rFonts w:cs="Arial"/>
        </w:rPr>
        <w:t xml:space="preserve">the consequences of unauthorised access and disclosure; </w:t>
      </w:r>
    </w:p>
    <w:p w14:paraId="2F3307BD" w14:textId="77777777" w:rsidR="009230E9" w:rsidRPr="00B737FB" w:rsidRDefault="009230E9" w:rsidP="009230E9">
      <w:pPr>
        <w:numPr>
          <w:ilvl w:val="0"/>
          <w:numId w:val="29"/>
        </w:numPr>
        <w:jc w:val="both"/>
        <w:rPr>
          <w:rFonts w:cs="Arial"/>
        </w:rPr>
      </w:pPr>
      <w:r w:rsidRPr="00B737FB">
        <w:rPr>
          <w:rFonts w:cs="Arial"/>
        </w:rPr>
        <w:t xml:space="preserve">the likely expectations of your clients. </w:t>
      </w:r>
    </w:p>
    <w:p w14:paraId="53BCB2DA" w14:textId="77777777" w:rsidR="009230E9" w:rsidRPr="00B737FB" w:rsidRDefault="009230E9" w:rsidP="009230E9">
      <w:pPr>
        <w:ind w:left="360"/>
        <w:jc w:val="both"/>
        <w:rPr>
          <w:rFonts w:cs="Arial"/>
        </w:rPr>
      </w:pPr>
    </w:p>
    <w:p w14:paraId="09264332" w14:textId="32B98E3A" w:rsidR="009230E9" w:rsidRPr="00B737FB" w:rsidRDefault="009230E9" w:rsidP="009230E9">
      <w:pPr>
        <w:jc w:val="both"/>
        <w:rPr>
          <w:rFonts w:cs="Arial"/>
        </w:rPr>
      </w:pPr>
      <w:r w:rsidRPr="00B737FB">
        <w:rPr>
          <w:rFonts w:cs="Arial"/>
        </w:rPr>
        <w:t xml:space="preserve">The </w:t>
      </w:r>
      <w:r w:rsidR="00A238DE">
        <w:rPr>
          <w:rFonts w:cs="Arial"/>
        </w:rPr>
        <w:t xml:space="preserve">Privacy Principles </w:t>
      </w:r>
      <w:r w:rsidRPr="00B737FB">
        <w:rPr>
          <w:rFonts w:cs="Arial"/>
        </w:rPr>
        <w:t xml:space="preserve">also require personal information to be destroyed or permanently de-identified if it is no longer needed for the purpose for which it was collected e.g. Tax File Numbers. </w:t>
      </w:r>
      <w:r w:rsidR="00030C75">
        <w:rPr>
          <w:rFonts w:cs="Arial"/>
        </w:rPr>
        <w:t>Destroying does not mean throwing in the bin. Destroying means that you need to use a quality shredding device or use a secure paper disposal service.</w:t>
      </w:r>
    </w:p>
    <w:p w14:paraId="1BEC7B28" w14:textId="77777777" w:rsidR="009230E9" w:rsidRPr="00B737FB" w:rsidRDefault="009230E9" w:rsidP="009230E9">
      <w:pPr>
        <w:jc w:val="both"/>
        <w:rPr>
          <w:rFonts w:cs="Arial"/>
        </w:rPr>
      </w:pPr>
    </w:p>
    <w:p w14:paraId="5A3D6487" w14:textId="0F9A63ED" w:rsidR="009230E9" w:rsidRPr="00B737FB" w:rsidRDefault="009230E9" w:rsidP="009230E9">
      <w:pPr>
        <w:jc w:val="both"/>
        <w:rPr>
          <w:rFonts w:cs="Arial"/>
        </w:rPr>
      </w:pPr>
      <w:r w:rsidRPr="00B737FB">
        <w:rPr>
          <w:rFonts w:cs="Arial"/>
        </w:rPr>
        <w:t>All client information must be securely stored and protected.</w:t>
      </w:r>
      <w:r w:rsidR="006365E9">
        <w:rPr>
          <w:rFonts w:cs="Arial"/>
        </w:rPr>
        <w:t xml:space="preserve"> That means that </w:t>
      </w:r>
      <w:r w:rsidRPr="00B737FB">
        <w:rPr>
          <w:rFonts w:cs="Arial"/>
        </w:rPr>
        <w:t xml:space="preserve">you </w:t>
      </w:r>
      <w:r w:rsidR="008F4531" w:rsidRPr="00B737FB">
        <w:rPr>
          <w:rFonts w:cs="Arial"/>
        </w:rPr>
        <w:t>must</w:t>
      </w:r>
      <w:r w:rsidRPr="00B737FB">
        <w:rPr>
          <w:rFonts w:cs="Arial"/>
        </w:rPr>
        <w:t xml:space="preserve"> keep all client information secure and safe </w:t>
      </w:r>
      <w:r w:rsidR="008F4531" w:rsidRPr="00B737FB">
        <w:rPr>
          <w:rFonts w:cs="Arial"/>
        </w:rPr>
        <w:t>always</w:t>
      </w:r>
      <w:r w:rsidRPr="00B737FB">
        <w:rPr>
          <w:rFonts w:cs="Arial"/>
        </w:rPr>
        <w:t xml:space="preserve"> e.g. If you leave your office, lock away all client information, and lock your office.  You must also ensure that no other client information (e.g. client files) is visible when a client visits your office or anywhere else for that matter e.g. reception desk. Files must be kept under lock and key in a filing cabinet, and you must remove the key from the cabinet and store it securely when you leave your premises.</w:t>
      </w:r>
    </w:p>
    <w:p w14:paraId="00467553" w14:textId="77777777" w:rsidR="009230E9" w:rsidRPr="00B737FB" w:rsidRDefault="009230E9" w:rsidP="009230E9">
      <w:pPr>
        <w:jc w:val="both"/>
        <w:rPr>
          <w:rFonts w:cs="Arial"/>
        </w:rPr>
      </w:pPr>
    </w:p>
    <w:p w14:paraId="2A0FA24F" w14:textId="20B2F91A" w:rsidR="009230E9" w:rsidRDefault="009230E9" w:rsidP="009230E9">
      <w:pPr>
        <w:jc w:val="both"/>
        <w:rPr>
          <w:rFonts w:cs="Arial"/>
        </w:rPr>
      </w:pPr>
      <w:r w:rsidRPr="00B737FB">
        <w:rPr>
          <w:rFonts w:cs="Arial"/>
        </w:rPr>
        <w:t>Computer Security is paramount if any sort of client information is stored on computer. You need to ensure that access to your computer is password protected, and it is recommended that you have both a “power on” password and a different password for Windows. You also need to follow the recommended computer back-up regime.</w:t>
      </w:r>
      <w:r w:rsidR="008F4531">
        <w:rPr>
          <w:rFonts w:cs="Arial"/>
        </w:rPr>
        <w:t xml:space="preserve"> When you have staff changes, critical that passwords are changed to ensure that security of the information is maintained.</w:t>
      </w:r>
    </w:p>
    <w:p w14:paraId="327CBD39" w14:textId="558138D2" w:rsidR="00A238DE" w:rsidRDefault="00A238DE" w:rsidP="009230E9">
      <w:pPr>
        <w:jc w:val="both"/>
        <w:rPr>
          <w:rFonts w:cs="Arial"/>
        </w:rPr>
      </w:pPr>
    </w:p>
    <w:p w14:paraId="596DAF99" w14:textId="54E40F57" w:rsidR="00A238DE" w:rsidRPr="00D706EC" w:rsidRDefault="00A238DE" w:rsidP="009230E9">
      <w:pPr>
        <w:jc w:val="both"/>
        <w:rPr>
          <w:rFonts w:cs="Arial"/>
          <w:b/>
        </w:rPr>
      </w:pPr>
      <w:r w:rsidRPr="00D706EC">
        <w:rPr>
          <w:rFonts w:cs="Arial"/>
          <w:b/>
        </w:rPr>
        <w:t>Data Protection Regulations</w:t>
      </w:r>
    </w:p>
    <w:p w14:paraId="4C2D686D" w14:textId="170784C5" w:rsidR="00A238DE" w:rsidRDefault="00A238DE" w:rsidP="009230E9">
      <w:pPr>
        <w:jc w:val="both"/>
        <w:rPr>
          <w:rFonts w:cs="Arial"/>
        </w:rPr>
      </w:pPr>
      <w:r w:rsidRPr="00A238DE">
        <w:rPr>
          <w:rFonts w:cs="Arial"/>
        </w:rPr>
        <w:t>In the event of a data breach, the organisation has a duty of notification to the Office of the Australian Information Commissioner (OAIC) and the affected individuals of an eligible data breach "as soon as practicable after the entity is aware that there are reasonable grounds to believe that there has been an eligible data breach."</w:t>
      </w:r>
      <w:r w:rsidR="008F4531">
        <w:rPr>
          <w:rFonts w:cs="Arial"/>
        </w:rPr>
        <w:t xml:space="preserve"> </w:t>
      </w:r>
      <w:r w:rsidR="008F4531" w:rsidRPr="008F4531">
        <w:rPr>
          <w:rFonts w:cs="Arial"/>
        </w:rPr>
        <w:t xml:space="preserve">It also allows individuals whose personal information has been compromised by a breach to take remedial steps to lessen the adverse impact that might arise from the breach. </w:t>
      </w:r>
    </w:p>
    <w:p w14:paraId="7486DE80" w14:textId="3A598CF6" w:rsidR="00A238DE" w:rsidRDefault="00A238DE" w:rsidP="009230E9">
      <w:pPr>
        <w:jc w:val="both"/>
        <w:rPr>
          <w:rFonts w:cs="Arial"/>
        </w:rPr>
      </w:pPr>
    </w:p>
    <w:p w14:paraId="2E65D077" w14:textId="77777777" w:rsidR="008F4531" w:rsidRPr="008F4531" w:rsidRDefault="008F4531" w:rsidP="008F4531">
      <w:pPr>
        <w:jc w:val="both"/>
        <w:rPr>
          <w:rFonts w:cs="Arial"/>
        </w:rPr>
      </w:pPr>
      <w:r w:rsidRPr="008F4531">
        <w:rPr>
          <w:rFonts w:cs="Arial"/>
        </w:rPr>
        <w:t xml:space="preserve">A data breach is defined as a situation where: </w:t>
      </w:r>
    </w:p>
    <w:p w14:paraId="12FB2CA4" w14:textId="77777777" w:rsidR="008F4531" w:rsidRPr="008F4531" w:rsidRDefault="008F4531" w:rsidP="00D706EC">
      <w:pPr>
        <w:pStyle w:val="ListParagraph"/>
        <w:numPr>
          <w:ilvl w:val="0"/>
          <w:numId w:val="153"/>
        </w:numPr>
        <w:jc w:val="both"/>
        <w:rPr>
          <w:rFonts w:cs="Arial"/>
        </w:rPr>
      </w:pPr>
      <w:r w:rsidRPr="008F4531">
        <w:rPr>
          <w:rFonts w:cs="Arial"/>
        </w:rPr>
        <w:t>there has been unauthorised access to, or unauthorised disclosure of, personal information about one or more individuals, or</w:t>
      </w:r>
    </w:p>
    <w:p w14:paraId="48EC4706" w14:textId="77777777" w:rsidR="008F4531" w:rsidRPr="008F4531" w:rsidRDefault="008F4531" w:rsidP="00D706EC">
      <w:pPr>
        <w:pStyle w:val="ListParagraph"/>
        <w:numPr>
          <w:ilvl w:val="0"/>
          <w:numId w:val="153"/>
        </w:numPr>
        <w:jc w:val="both"/>
        <w:rPr>
          <w:rFonts w:cs="Arial"/>
        </w:rPr>
      </w:pPr>
      <w:r w:rsidRPr="008F4531">
        <w:rPr>
          <w:rFonts w:cs="Arial"/>
        </w:rPr>
        <w:t>such information is lost in circumstances that are likely to give rise to unauthorised access or unauthorised disclosure.</w:t>
      </w:r>
    </w:p>
    <w:p w14:paraId="2B6D9AE8" w14:textId="77777777" w:rsidR="008F4531" w:rsidRPr="008F4531" w:rsidRDefault="008F4531" w:rsidP="00D706EC">
      <w:pPr>
        <w:pStyle w:val="ListParagraph"/>
        <w:numPr>
          <w:ilvl w:val="0"/>
          <w:numId w:val="153"/>
        </w:numPr>
        <w:jc w:val="both"/>
        <w:rPr>
          <w:rFonts w:cs="Arial"/>
        </w:rPr>
      </w:pPr>
      <w:r w:rsidRPr="008F4531">
        <w:rPr>
          <w:rFonts w:cs="Arial"/>
        </w:rPr>
        <w:t>there is a likely risk of serious harm to any of the affected individuals as a result of the unauthorised access or unauthorised disclosure.</w:t>
      </w:r>
    </w:p>
    <w:p w14:paraId="26DC7513" w14:textId="77777777" w:rsidR="008F4531" w:rsidRPr="008F4531" w:rsidRDefault="008F4531" w:rsidP="008F4531">
      <w:pPr>
        <w:jc w:val="both"/>
        <w:rPr>
          <w:rFonts w:cs="Arial"/>
        </w:rPr>
      </w:pPr>
    </w:p>
    <w:p w14:paraId="7284159E" w14:textId="77777777" w:rsidR="008F4531" w:rsidRPr="008F4531" w:rsidRDefault="008F4531" w:rsidP="008F4531">
      <w:pPr>
        <w:jc w:val="both"/>
        <w:rPr>
          <w:rFonts w:cs="Arial"/>
        </w:rPr>
      </w:pPr>
      <w:r w:rsidRPr="008F4531">
        <w:rPr>
          <w:rFonts w:cs="Arial"/>
        </w:rPr>
        <w:t>Relevant data can include data such as personal information, credit information and tax file numbers.</w:t>
      </w:r>
    </w:p>
    <w:p w14:paraId="503E45AF" w14:textId="77777777" w:rsidR="008F4531" w:rsidRPr="008F4531" w:rsidRDefault="008F4531" w:rsidP="008F4531">
      <w:pPr>
        <w:jc w:val="both"/>
        <w:rPr>
          <w:rFonts w:cs="Arial"/>
        </w:rPr>
      </w:pPr>
    </w:p>
    <w:p w14:paraId="18819D40" w14:textId="442F7801" w:rsidR="00A238DE" w:rsidRDefault="008F4531" w:rsidP="008F4531">
      <w:pPr>
        <w:jc w:val="both"/>
        <w:rPr>
          <w:rFonts w:cs="Arial"/>
        </w:rPr>
      </w:pPr>
      <w:r w:rsidRPr="008F4531">
        <w:rPr>
          <w:rFonts w:cs="Arial"/>
        </w:rPr>
        <w:t>A real risk of "serious harm" can include physical, psychological, emotional, economic and financial harm, and also includes serious harm to reputation</w:t>
      </w:r>
      <w:r>
        <w:rPr>
          <w:rFonts w:cs="Arial"/>
        </w:rPr>
        <w:t>.</w:t>
      </w:r>
    </w:p>
    <w:p w14:paraId="6C1BA05E" w14:textId="77CFAAF6" w:rsidR="008F4531" w:rsidRDefault="008F4531" w:rsidP="008F4531">
      <w:pPr>
        <w:jc w:val="both"/>
        <w:rPr>
          <w:rFonts w:cs="Arial"/>
        </w:rPr>
      </w:pPr>
    </w:p>
    <w:p w14:paraId="74DEA184" w14:textId="1293FEBB" w:rsidR="008F4531" w:rsidRPr="00D706EC" w:rsidRDefault="008F4531" w:rsidP="008F4531">
      <w:pPr>
        <w:jc w:val="both"/>
        <w:rPr>
          <w:rFonts w:cs="Arial"/>
          <w:b/>
        </w:rPr>
      </w:pPr>
      <w:r w:rsidRPr="00D706EC">
        <w:rPr>
          <w:rFonts w:cs="Arial"/>
          <w:b/>
        </w:rPr>
        <w:t>Process</w:t>
      </w:r>
    </w:p>
    <w:p w14:paraId="52A002C8" w14:textId="1A95CF9E" w:rsidR="008F4531" w:rsidRPr="00B737FB" w:rsidRDefault="008F4531" w:rsidP="008F4531">
      <w:pPr>
        <w:jc w:val="both"/>
        <w:rPr>
          <w:rFonts w:cs="Arial"/>
        </w:rPr>
      </w:pPr>
      <w:r w:rsidRPr="00D706EC">
        <w:rPr>
          <w:rFonts w:cs="Arial"/>
          <w:highlight w:val="lightGray"/>
        </w:rPr>
        <w:t xml:space="preserve">In the event of a breach, it is </w:t>
      </w:r>
      <w:r w:rsidRPr="008F4531">
        <w:rPr>
          <w:rFonts w:cs="Arial"/>
          <w:highlight w:val="lightGray"/>
        </w:rPr>
        <w:t>critical</w:t>
      </w:r>
      <w:r w:rsidRPr="00D706EC">
        <w:rPr>
          <w:rFonts w:cs="Arial"/>
          <w:highlight w:val="lightGray"/>
        </w:rPr>
        <w:t xml:space="preserve"> that you contact Lionsgate immediately for guidance.</w:t>
      </w:r>
      <w:r>
        <w:rPr>
          <w:rFonts w:cs="Arial"/>
        </w:rPr>
        <w:t xml:space="preserve"> There are severe financial penalties for </w:t>
      </w:r>
      <w:r w:rsidRPr="008F4531">
        <w:rPr>
          <w:rFonts w:cs="Arial"/>
        </w:rPr>
        <w:t>"serious or repeated non-compliance with mandatory notification requirements"</w:t>
      </w:r>
      <w:r>
        <w:rPr>
          <w:rFonts w:cs="Arial"/>
        </w:rPr>
        <w:t>.</w:t>
      </w:r>
    </w:p>
    <w:p w14:paraId="34D26A2C" w14:textId="77777777" w:rsidR="009230E9" w:rsidRPr="00B737FB" w:rsidRDefault="009230E9" w:rsidP="009230E9">
      <w:pPr>
        <w:jc w:val="both"/>
        <w:rPr>
          <w:rFonts w:cs="Arial"/>
        </w:rPr>
      </w:pPr>
    </w:p>
    <w:p w14:paraId="073FE810" w14:textId="77777777" w:rsidR="009230E9" w:rsidRPr="00B737FB" w:rsidRDefault="009230E9" w:rsidP="009230E9">
      <w:pPr>
        <w:pStyle w:val="Heading2"/>
      </w:pPr>
      <w:bookmarkStart w:id="165" w:name="_Toc485299874"/>
      <w:r w:rsidRPr="00B737FB">
        <w:t>Openness</w:t>
      </w:r>
      <w:bookmarkEnd w:id="165"/>
      <w:r w:rsidRPr="00B737FB">
        <w:t xml:space="preserve"> </w:t>
      </w:r>
    </w:p>
    <w:p w14:paraId="39B66BA1" w14:textId="77777777" w:rsidR="009230E9" w:rsidRPr="00B737FB" w:rsidRDefault="009230E9" w:rsidP="009230E9">
      <w:pPr>
        <w:jc w:val="both"/>
        <w:rPr>
          <w:rStyle w:val="Strong"/>
          <w:rFonts w:cs="Arial"/>
        </w:rPr>
      </w:pPr>
      <w:r w:rsidRPr="00B737FB">
        <w:rPr>
          <w:rStyle w:val="Strong"/>
          <w:rFonts w:cs="Arial"/>
        </w:rPr>
        <w:t>Overview</w:t>
      </w:r>
    </w:p>
    <w:p w14:paraId="264BD3B6" w14:textId="77777777" w:rsidR="009230E9" w:rsidRPr="00B737FB" w:rsidRDefault="009230E9" w:rsidP="009230E9">
      <w:pPr>
        <w:jc w:val="both"/>
        <w:rPr>
          <w:rFonts w:cs="Arial"/>
        </w:rPr>
      </w:pPr>
      <w:r w:rsidRPr="00B737FB">
        <w:rPr>
          <w:rFonts w:cs="Arial"/>
        </w:rPr>
        <w:t xml:space="preserve">Organisations are required to document their policy on the management of personal information and make that document available to anyone who asks for it. On request, the organisation must take reasonable steps to let any person know, generally, what sort of personal information the organisation holds, for what purposes and how it collects, holds uses and discloses that information. </w:t>
      </w:r>
    </w:p>
    <w:p w14:paraId="4605A6E3" w14:textId="77777777" w:rsidR="009230E9" w:rsidRPr="00B737FB" w:rsidRDefault="009230E9" w:rsidP="009230E9">
      <w:pPr>
        <w:jc w:val="both"/>
        <w:rPr>
          <w:rStyle w:val="Strong"/>
          <w:rFonts w:cs="Arial"/>
        </w:rPr>
      </w:pPr>
    </w:p>
    <w:p w14:paraId="61E02E07" w14:textId="77777777" w:rsidR="009230E9" w:rsidRPr="00B737FB" w:rsidRDefault="009230E9" w:rsidP="009230E9">
      <w:pPr>
        <w:jc w:val="both"/>
        <w:rPr>
          <w:rStyle w:val="Strong"/>
          <w:rFonts w:cs="Arial"/>
        </w:rPr>
      </w:pPr>
      <w:r w:rsidRPr="00B737FB">
        <w:rPr>
          <w:rStyle w:val="Strong"/>
          <w:rFonts w:cs="Arial"/>
        </w:rPr>
        <w:t>Process</w:t>
      </w:r>
    </w:p>
    <w:p w14:paraId="70529B08" w14:textId="77777777" w:rsidR="009230E9" w:rsidRPr="00B737FB" w:rsidRDefault="009230E9" w:rsidP="009230E9">
      <w:pPr>
        <w:jc w:val="both"/>
        <w:rPr>
          <w:rFonts w:cs="Arial"/>
        </w:rPr>
      </w:pPr>
      <w:r w:rsidRPr="00B737FB">
        <w:rPr>
          <w:rFonts w:cs="Arial"/>
        </w:rPr>
        <w:lastRenderedPageBreak/>
        <w:t xml:space="preserve">You should carefully read and familiarise yourself with the Group's Privacy policy. A copy of our policy should be provided to a client upon request. You need to inform the client that we have such a policy and where they can obtain it. This is done for you in part via the FSG. </w:t>
      </w:r>
    </w:p>
    <w:p w14:paraId="2C126F9A" w14:textId="77777777" w:rsidR="009230E9" w:rsidRPr="00B737FB" w:rsidRDefault="009230E9" w:rsidP="009230E9">
      <w:pPr>
        <w:jc w:val="both"/>
        <w:rPr>
          <w:rFonts w:cs="Arial"/>
        </w:rPr>
      </w:pPr>
    </w:p>
    <w:p w14:paraId="5A503DC9" w14:textId="77777777" w:rsidR="009230E9" w:rsidRPr="00B737FB" w:rsidRDefault="009230E9" w:rsidP="009230E9">
      <w:pPr>
        <w:pStyle w:val="Heading2"/>
      </w:pPr>
      <w:bookmarkStart w:id="166" w:name="_Toc485299875"/>
      <w:r w:rsidRPr="00B737FB">
        <w:t>Access and correction</w:t>
      </w:r>
      <w:bookmarkEnd w:id="166"/>
    </w:p>
    <w:p w14:paraId="535F35DD" w14:textId="77777777" w:rsidR="009230E9" w:rsidRPr="00B737FB" w:rsidRDefault="009230E9" w:rsidP="009230E9">
      <w:pPr>
        <w:jc w:val="both"/>
        <w:rPr>
          <w:rStyle w:val="Strong"/>
          <w:rFonts w:cs="Arial"/>
        </w:rPr>
      </w:pPr>
      <w:r w:rsidRPr="00B737FB">
        <w:rPr>
          <w:rStyle w:val="Strong"/>
          <w:rFonts w:cs="Arial"/>
        </w:rPr>
        <w:t>Overview</w:t>
      </w:r>
    </w:p>
    <w:p w14:paraId="06A24411" w14:textId="6285958D" w:rsidR="009230E9" w:rsidRPr="00B737FB" w:rsidRDefault="009230E9" w:rsidP="009230E9">
      <w:pPr>
        <w:jc w:val="both"/>
        <w:rPr>
          <w:rFonts w:cs="Arial"/>
        </w:rPr>
      </w:pPr>
      <w:r w:rsidRPr="00B737FB">
        <w:rPr>
          <w:rFonts w:cs="Arial"/>
        </w:rPr>
        <w:t>Any person whose personal information is held by an organisation has a right to request access to that information</w:t>
      </w:r>
      <w:r w:rsidR="00D54970">
        <w:rPr>
          <w:rFonts w:cs="Arial"/>
        </w:rPr>
        <w:t>, unless an exception applies</w:t>
      </w:r>
      <w:r w:rsidRPr="00B737FB">
        <w:rPr>
          <w:rFonts w:cs="Arial"/>
        </w:rPr>
        <w:t xml:space="preserve">. If the person complains that the information about them is inaccurate or incomplete, reasonable steps must be taken to correct it. </w:t>
      </w:r>
    </w:p>
    <w:p w14:paraId="1A19FF6B" w14:textId="77777777" w:rsidR="009230E9" w:rsidRPr="00B737FB" w:rsidRDefault="009230E9" w:rsidP="009230E9">
      <w:pPr>
        <w:jc w:val="both"/>
        <w:rPr>
          <w:rFonts w:cs="Arial"/>
        </w:rPr>
      </w:pPr>
    </w:p>
    <w:p w14:paraId="72686B08" w14:textId="7B934D94" w:rsidR="009230E9" w:rsidRPr="00B737FB" w:rsidRDefault="009230E9" w:rsidP="009230E9">
      <w:pPr>
        <w:jc w:val="both"/>
        <w:rPr>
          <w:rFonts w:cs="Arial"/>
        </w:rPr>
      </w:pPr>
      <w:r w:rsidRPr="00B737FB">
        <w:rPr>
          <w:rFonts w:cs="Arial"/>
        </w:rPr>
        <w:t>In the first instance</w:t>
      </w:r>
      <w:r w:rsidR="00211C1F">
        <w:rPr>
          <w:rFonts w:cs="Arial"/>
        </w:rPr>
        <w:t>,</w:t>
      </w:r>
      <w:r w:rsidRPr="00B737FB">
        <w:rPr>
          <w:rFonts w:cs="Arial"/>
        </w:rPr>
        <w:t xml:space="preserve"> all requests for access to personal information under the Privacy Act should be referred to </w:t>
      </w:r>
      <w:r w:rsidR="00211C1F">
        <w:rPr>
          <w:rFonts w:cs="Arial"/>
        </w:rPr>
        <w:t xml:space="preserve">Lionsgate </w:t>
      </w:r>
      <w:r w:rsidRPr="00B737FB">
        <w:rPr>
          <w:rFonts w:cs="Arial"/>
        </w:rPr>
        <w:t>who will provide guidance in complying with the request. Those seeking access to their personal information will normally be required to complete and sign a Request for Access to Personal Information form. It should be noted that access to information could be denied in some circumstances. For example, if the person has issued, or is planning to issue, legal proceedings against the Group or you, or the information would affect the privacy of others,</w:t>
      </w:r>
      <w:r w:rsidR="00211C1F">
        <w:rPr>
          <w:rFonts w:cs="Arial"/>
        </w:rPr>
        <w:t xml:space="preserve"> or a criminal investigation,</w:t>
      </w:r>
      <w:r w:rsidRPr="00B737FB">
        <w:rPr>
          <w:rFonts w:cs="Arial"/>
        </w:rPr>
        <w:t xml:space="preserve"> access may be denied. The person making the request must be kept informed as to progress in complying with their request and the reasons for any delay or refusal. </w:t>
      </w:r>
      <w:r w:rsidR="00D54970" w:rsidRPr="00D54970">
        <w:rPr>
          <w:rFonts w:cs="Arial"/>
        </w:rPr>
        <w:t>If an organisation decides not to give an individual access, it must generally provide written reasons for the refusal and the mechanisms available to complain about the refusal.</w:t>
      </w:r>
    </w:p>
    <w:p w14:paraId="2ADF16D5" w14:textId="061EAB55" w:rsidR="009230E9" w:rsidRDefault="009230E9" w:rsidP="009230E9">
      <w:pPr>
        <w:jc w:val="both"/>
        <w:rPr>
          <w:rStyle w:val="Strong"/>
          <w:rFonts w:cs="Arial"/>
        </w:rPr>
      </w:pPr>
    </w:p>
    <w:p w14:paraId="4B7BA5D8" w14:textId="77777777" w:rsidR="009230E9" w:rsidRPr="00B737FB" w:rsidRDefault="009230E9" w:rsidP="009230E9">
      <w:pPr>
        <w:jc w:val="both"/>
        <w:rPr>
          <w:rStyle w:val="Strong"/>
          <w:rFonts w:cs="Arial"/>
        </w:rPr>
      </w:pPr>
      <w:r w:rsidRPr="00B737FB">
        <w:rPr>
          <w:rStyle w:val="Strong"/>
          <w:rFonts w:cs="Arial"/>
        </w:rPr>
        <w:t>Tools</w:t>
      </w:r>
    </w:p>
    <w:p w14:paraId="61963FB6" w14:textId="25443F33" w:rsidR="009230E9" w:rsidRPr="00B737FB" w:rsidRDefault="009230E9" w:rsidP="009230E9">
      <w:pPr>
        <w:jc w:val="both"/>
        <w:rPr>
          <w:rFonts w:cs="Arial"/>
        </w:rPr>
      </w:pPr>
      <w:r w:rsidRPr="00B737FB">
        <w:rPr>
          <w:rFonts w:cs="Arial"/>
        </w:rPr>
        <w:t>Requests for access can sometimes precede a complaint that is not privacy related being made against the Authorised Representative and/or the Group. On other occasions, access to information is sought because a complaint has been made and the client is seeking details of his/her information held by you as an Authorised Representative and the Group.</w:t>
      </w:r>
    </w:p>
    <w:p w14:paraId="5C1706B4" w14:textId="77777777" w:rsidR="009230E9" w:rsidRPr="00B737FB" w:rsidRDefault="009230E9" w:rsidP="009230E9">
      <w:pPr>
        <w:jc w:val="both"/>
        <w:rPr>
          <w:rFonts w:cs="Arial"/>
        </w:rPr>
      </w:pPr>
    </w:p>
    <w:p w14:paraId="7A68FC35" w14:textId="63FE30DA" w:rsidR="009230E9" w:rsidRPr="00B737FB" w:rsidRDefault="009230E9" w:rsidP="009230E9">
      <w:pPr>
        <w:jc w:val="both"/>
        <w:rPr>
          <w:rFonts w:cs="Arial"/>
        </w:rPr>
      </w:pPr>
      <w:r w:rsidRPr="00B737FB">
        <w:rPr>
          <w:rFonts w:cs="Arial"/>
        </w:rPr>
        <w:t xml:space="preserve">As covered in a previous Chapter, we are members of the approved external complaint resolution scheme operated by Financial Ombudsman Service (FOS) </w:t>
      </w:r>
      <w:r w:rsidR="00211C1F" w:rsidRPr="00B737FB">
        <w:rPr>
          <w:rFonts w:cs="Arial"/>
        </w:rPr>
        <w:t>and</w:t>
      </w:r>
      <w:r w:rsidRPr="00B737FB">
        <w:rPr>
          <w:rFonts w:cs="Arial"/>
        </w:rPr>
        <w:t xml:space="preserve"> have an internal complaint handling procedure. Explanatory brochures about FOS are available directly from the FOS website. </w:t>
      </w:r>
      <w:r w:rsidR="00211C1F" w:rsidRPr="00B737FB">
        <w:rPr>
          <w:rFonts w:cs="Arial"/>
        </w:rPr>
        <w:t>Also,</w:t>
      </w:r>
      <w:r w:rsidRPr="00B737FB">
        <w:rPr>
          <w:rFonts w:cs="Arial"/>
        </w:rPr>
        <w:t xml:space="preserve"> your FSG contains details of the actions available to a client who makes a complaint. Any complaints concerning privacy related matters should be directed to </w:t>
      </w:r>
      <w:r w:rsidR="00211C1F">
        <w:rPr>
          <w:rFonts w:cs="Arial"/>
        </w:rPr>
        <w:t>Lionsgate</w:t>
      </w:r>
      <w:r w:rsidRPr="00B737FB">
        <w:rPr>
          <w:rFonts w:cs="Arial"/>
        </w:rPr>
        <w:t>.</w:t>
      </w:r>
    </w:p>
    <w:p w14:paraId="28A06EC6" w14:textId="77777777" w:rsidR="009230E9" w:rsidRPr="00B737FB" w:rsidRDefault="009230E9" w:rsidP="009230E9">
      <w:pPr>
        <w:jc w:val="both"/>
        <w:rPr>
          <w:rStyle w:val="Strong"/>
          <w:rFonts w:cs="Arial"/>
        </w:rPr>
      </w:pPr>
    </w:p>
    <w:p w14:paraId="2DC65C9A" w14:textId="77777777" w:rsidR="009230E9" w:rsidRPr="00B737FB" w:rsidRDefault="009230E9" w:rsidP="009230E9">
      <w:pPr>
        <w:jc w:val="both"/>
        <w:rPr>
          <w:rStyle w:val="Strong"/>
          <w:rFonts w:cs="Arial"/>
        </w:rPr>
      </w:pPr>
      <w:r w:rsidRPr="00B737FB">
        <w:rPr>
          <w:rStyle w:val="Strong"/>
          <w:rFonts w:cs="Arial"/>
        </w:rPr>
        <w:t>Process</w:t>
      </w:r>
    </w:p>
    <w:p w14:paraId="0D663321" w14:textId="61D96FF6" w:rsidR="00211C1F" w:rsidRDefault="00211C1F" w:rsidP="009230E9">
      <w:pPr>
        <w:pStyle w:val="BodyText"/>
        <w:spacing w:after="0" w:line="240" w:lineRule="auto"/>
        <w:ind w:left="0"/>
        <w:rPr>
          <w:rFonts w:ascii="Calibri" w:hAnsi="Calibri" w:cs="Arial"/>
        </w:rPr>
      </w:pPr>
      <w:r w:rsidRPr="00D706EC">
        <w:rPr>
          <w:rFonts w:ascii="Calibri" w:hAnsi="Calibri" w:cs="Arial"/>
          <w:highlight w:val="lightGray"/>
        </w:rPr>
        <w:t>When an access request is received, immediately contact Lionsgate for guidance.</w:t>
      </w:r>
    </w:p>
    <w:p w14:paraId="388F685D" w14:textId="77777777" w:rsidR="00211C1F" w:rsidRDefault="00211C1F" w:rsidP="00FC3240">
      <w:pPr>
        <w:pStyle w:val="BodyText"/>
        <w:spacing w:after="0" w:line="240" w:lineRule="auto"/>
        <w:ind w:left="0"/>
        <w:rPr>
          <w:rFonts w:ascii="Calibri" w:hAnsi="Calibri" w:cs="Arial"/>
        </w:rPr>
      </w:pPr>
    </w:p>
    <w:p w14:paraId="5599D082" w14:textId="5A8D3FA9" w:rsidR="00FC3240" w:rsidRPr="00FC3240" w:rsidRDefault="00FC3240" w:rsidP="00D706EC">
      <w:pPr>
        <w:pStyle w:val="BodyText"/>
        <w:spacing w:after="0" w:line="240" w:lineRule="auto"/>
        <w:ind w:left="0"/>
        <w:rPr>
          <w:rFonts w:ascii="Calibri" w:hAnsi="Calibri" w:cs="Arial"/>
        </w:rPr>
      </w:pPr>
      <w:r w:rsidRPr="00FC3240">
        <w:rPr>
          <w:rFonts w:ascii="Calibri" w:hAnsi="Calibri" w:cs="Arial"/>
        </w:rPr>
        <w:t>Before providing access:</w:t>
      </w:r>
    </w:p>
    <w:p w14:paraId="08E1018B" w14:textId="703DCBD6" w:rsidR="00FC3240" w:rsidRPr="00FC3240" w:rsidRDefault="00FC3240" w:rsidP="00D706EC">
      <w:pPr>
        <w:pStyle w:val="BodyText"/>
        <w:numPr>
          <w:ilvl w:val="0"/>
          <w:numId w:val="154"/>
        </w:numPr>
        <w:spacing w:after="0" w:line="240" w:lineRule="auto"/>
        <w:rPr>
          <w:rFonts w:ascii="Calibri" w:hAnsi="Calibri" w:cs="Arial"/>
        </w:rPr>
      </w:pPr>
      <w:r w:rsidRPr="00FC3240">
        <w:rPr>
          <w:rFonts w:ascii="Calibri" w:hAnsi="Calibri" w:cs="Arial"/>
        </w:rPr>
        <w:t>Check what particular information the person wants to ensure that you are not providing more than is required; and</w:t>
      </w:r>
    </w:p>
    <w:p w14:paraId="3B04DDB4" w14:textId="64C19E51" w:rsidR="00FC3240" w:rsidRPr="00FC3240" w:rsidRDefault="00FC3240" w:rsidP="00D706EC">
      <w:pPr>
        <w:pStyle w:val="BodyText"/>
        <w:numPr>
          <w:ilvl w:val="0"/>
          <w:numId w:val="154"/>
        </w:numPr>
        <w:spacing w:after="0" w:line="240" w:lineRule="auto"/>
        <w:rPr>
          <w:rFonts w:ascii="Calibri" w:hAnsi="Calibri" w:cs="Arial"/>
        </w:rPr>
      </w:pPr>
      <w:r w:rsidRPr="00FC3240">
        <w:rPr>
          <w:rFonts w:ascii="Calibri" w:hAnsi="Calibri" w:cs="Arial"/>
        </w:rPr>
        <w:t>Confirm that the person requesting the information is who they claim to be.</w:t>
      </w:r>
    </w:p>
    <w:p w14:paraId="44BA22AC" w14:textId="77777777" w:rsidR="00FC3240" w:rsidRPr="00FC3240" w:rsidRDefault="00FC3240" w:rsidP="00D706EC">
      <w:pPr>
        <w:pStyle w:val="BodyText"/>
        <w:spacing w:after="0" w:line="240" w:lineRule="auto"/>
        <w:ind w:left="0"/>
        <w:rPr>
          <w:rFonts w:ascii="Calibri" w:hAnsi="Calibri" w:cs="Arial"/>
        </w:rPr>
      </w:pPr>
    </w:p>
    <w:p w14:paraId="2DDB3C0A" w14:textId="25918963" w:rsidR="009230E9" w:rsidRPr="00B737FB" w:rsidRDefault="009230E9" w:rsidP="009230E9">
      <w:pPr>
        <w:pStyle w:val="BodyText"/>
        <w:spacing w:after="0" w:line="240" w:lineRule="auto"/>
        <w:ind w:left="0"/>
        <w:rPr>
          <w:rFonts w:ascii="Calibri" w:hAnsi="Calibri" w:cs="Arial"/>
        </w:rPr>
      </w:pPr>
      <w:r w:rsidRPr="00B737FB">
        <w:rPr>
          <w:rFonts w:ascii="Calibri" w:hAnsi="Calibri" w:cs="Arial"/>
        </w:rPr>
        <w:t xml:space="preserve">Access requests may require you to download information and provide copies to the person, provide copies of paper-based documents or make facilities available to people to inspect documents. </w:t>
      </w:r>
    </w:p>
    <w:p w14:paraId="4E9B1908" w14:textId="77777777" w:rsidR="009230E9" w:rsidRPr="00B737FB" w:rsidRDefault="009230E9" w:rsidP="009230E9">
      <w:pPr>
        <w:pStyle w:val="BodyText"/>
        <w:spacing w:after="0" w:line="240" w:lineRule="auto"/>
        <w:ind w:left="0"/>
        <w:rPr>
          <w:rFonts w:ascii="Calibri" w:hAnsi="Calibri" w:cs="Arial"/>
        </w:rPr>
      </w:pPr>
    </w:p>
    <w:p w14:paraId="2F1C3A19" w14:textId="77777777" w:rsidR="009230E9" w:rsidRPr="00B737FB" w:rsidRDefault="009230E9" w:rsidP="009230E9">
      <w:pPr>
        <w:jc w:val="both"/>
        <w:rPr>
          <w:rFonts w:cs="Arial"/>
        </w:rPr>
      </w:pPr>
      <w:r w:rsidRPr="00B737FB">
        <w:rPr>
          <w:rFonts w:cs="Arial"/>
        </w:rPr>
        <w:t xml:space="preserve">If a request to access information is received, it will need to be acknowledged promptly, within 3 business days would be a reasonable period. The request should then be dealt with within a further 7 business days (if it is straightforward) or within 14 business days (if it is a complex request). In circumstances where a matter is likely to be complex, the person should be given an explanation as to the delay in providing or denial of access. </w:t>
      </w:r>
    </w:p>
    <w:p w14:paraId="68EDA407" w14:textId="77777777" w:rsidR="009230E9" w:rsidRPr="00B737FB" w:rsidRDefault="009230E9" w:rsidP="009230E9">
      <w:pPr>
        <w:jc w:val="both"/>
        <w:rPr>
          <w:rFonts w:cs="Arial"/>
        </w:rPr>
      </w:pPr>
    </w:p>
    <w:p w14:paraId="7FBA7D4D" w14:textId="2A2B5E63" w:rsidR="009230E9" w:rsidRPr="00B737FB" w:rsidRDefault="009230E9" w:rsidP="009230E9">
      <w:pPr>
        <w:jc w:val="both"/>
        <w:rPr>
          <w:rFonts w:cs="Arial"/>
        </w:rPr>
      </w:pPr>
      <w:r w:rsidRPr="00B737FB">
        <w:rPr>
          <w:rFonts w:cs="Arial"/>
        </w:rPr>
        <w:t xml:space="preserve">An administrative fee can be charged to cover the costs of dealing with the request, but not in relation to lodging the initial request. </w:t>
      </w:r>
      <w:r w:rsidR="00FC3240">
        <w:rPr>
          <w:rFonts w:cs="Arial"/>
        </w:rPr>
        <w:t>You can c</w:t>
      </w:r>
      <w:r w:rsidR="00FC3240" w:rsidRPr="00FC3240">
        <w:rPr>
          <w:rFonts w:cs="Arial"/>
        </w:rPr>
        <w:t>harge a reasonable a</w:t>
      </w:r>
      <w:r w:rsidR="00FC3240">
        <w:rPr>
          <w:rFonts w:cs="Arial"/>
        </w:rPr>
        <w:t>mount for providing information, but d</w:t>
      </w:r>
      <w:r w:rsidR="00FC3240" w:rsidRPr="00FC3240">
        <w:rPr>
          <w:rFonts w:cs="Arial"/>
        </w:rPr>
        <w:t>o not charge if the time and cost involved in providing access is minimal.</w:t>
      </w:r>
      <w:r w:rsidR="00FC3240">
        <w:rPr>
          <w:rFonts w:cs="Arial"/>
        </w:rPr>
        <w:t xml:space="preserve"> You must also </w:t>
      </w:r>
      <w:r w:rsidR="00FC3240" w:rsidRPr="00FC3240">
        <w:rPr>
          <w:rFonts w:cs="Arial"/>
        </w:rPr>
        <w:t>not make a profit from providing access to information. Charges should be based on the marginal cost of providing access and could include staff costs of locating and collating information, reproduction costs and the cost of having someone explain information.</w:t>
      </w:r>
    </w:p>
    <w:p w14:paraId="3065EE3B" w14:textId="77777777" w:rsidR="009230E9" w:rsidRPr="00B737FB" w:rsidRDefault="009230E9" w:rsidP="009230E9">
      <w:pPr>
        <w:jc w:val="both"/>
        <w:rPr>
          <w:rFonts w:cs="Arial"/>
        </w:rPr>
      </w:pPr>
    </w:p>
    <w:p w14:paraId="51711FA1" w14:textId="233E8C8A" w:rsidR="009230E9" w:rsidRPr="00B737FB" w:rsidRDefault="009230E9" w:rsidP="009230E9">
      <w:pPr>
        <w:jc w:val="both"/>
        <w:rPr>
          <w:rFonts w:cs="Arial"/>
        </w:rPr>
      </w:pPr>
      <w:r w:rsidRPr="00B737FB">
        <w:rPr>
          <w:rFonts w:cs="Arial"/>
        </w:rPr>
        <w:t xml:space="preserve">Whenever a request for access is received, you should check your complaints register first. If a complaint has been lodged by or in respect of that client, you should inform </w:t>
      </w:r>
      <w:r w:rsidR="00211C1F">
        <w:rPr>
          <w:rFonts w:cs="Arial"/>
        </w:rPr>
        <w:t>Lionsgate when contacting them</w:t>
      </w:r>
      <w:r w:rsidRPr="00B737FB">
        <w:rPr>
          <w:rFonts w:cs="Arial"/>
        </w:rPr>
        <w:t>.</w:t>
      </w:r>
    </w:p>
    <w:p w14:paraId="7BD7474A" w14:textId="77777777" w:rsidR="009230E9" w:rsidRPr="00B737FB" w:rsidRDefault="009230E9" w:rsidP="009230E9">
      <w:pPr>
        <w:jc w:val="both"/>
        <w:rPr>
          <w:rFonts w:cs="Arial"/>
        </w:rPr>
      </w:pPr>
    </w:p>
    <w:p w14:paraId="0CD6DFFE" w14:textId="32689922" w:rsidR="009230E9" w:rsidRPr="00B737FB" w:rsidRDefault="009230E9" w:rsidP="009230E9">
      <w:pPr>
        <w:jc w:val="both"/>
        <w:rPr>
          <w:rFonts w:cs="Arial"/>
        </w:rPr>
      </w:pPr>
      <w:r w:rsidRPr="00B737FB">
        <w:rPr>
          <w:rFonts w:cs="Arial"/>
        </w:rPr>
        <w:t>You must always maintain an accurate and up-to-date complaints register</w:t>
      </w:r>
      <w:r w:rsidR="00211C1F">
        <w:rPr>
          <w:rFonts w:cs="Arial"/>
        </w:rPr>
        <w:t>,</w:t>
      </w:r>
      <w:r w:rsidRPr="00B737FB">
        <w:rPr>
          <w:rFonts w:cs="Arial"/>
        </w:rPr>
        <w:t xml:space="preserve"> </w:t>
      </w:r>
      <w:r w:rsidR="00211C1F" w:rsidRPr="00B737FB">
        <w:rPr>
          <w:rFonts w:cs="Arial"/>
        </w:rPr>
        <w:t>and</w:t>
      </w:r>
      <w:r w:rsidRPr="00B737FB">
        <w:rPr>
          <w:rFonts w:cs="Arial"/>
        </w:rPr>
        <w:t xml:space="preserve"> carefully document all requests for access and decisions in respect of the requests. This should include file notes of verbal discussions and copies of correspondence. </w:t>
      </w:r>
    </w:p>
    <w:p w14:paraId="2A5BBB5D" w14:textId="77777777" w:rsidR="009230E9" w:rsidRPr="00B737FB" w:rsidRDefault="009230E9" w:rsidP="009230E9">
      <w:pPr>
        <w:jc w:val="both"/>
        <w:rPr>
          <w:rFonts w:cs="Arial"/>
        </w:rPr>
      </w:pPr>
    </w:p>
    <w:p w14:paraId="1C2F9915" w14:textId="1C73F20B" w:rsidR="009230E9" w:rsidRPr="00B737FB" w:rsidRDefault="009230E9" w:rsidP="009230E9">
      <w:pPr>
        <w:jc w:val="both"/>
        <w:rPr>
          <w:rFonts w:cs="Arial"/>
        </w:rPr>
      </w:pPr>
      <w:r w:rsidRPr="00B737FB">
        <w:rPr>
          <w:rFonts w:cs="Arial"/>
        </w:rPr>
        <w:lastRenderedPageBreak/>
        <w:t xml:space="preserve">If a person requests that their information be corrected or updated, consider whether it might be necessary to maintain a record of the previous information (particularly where information is held electronically). </w:t>
      </w:r>
      <w:r w:rsidR="00211C1F" w:rsidRPr="00B737FB">
        <w:rPr>
          <w:rFonts w:cs="Arial"/>
        </w:rPr>
        <w:t>If</w:t>
      </w:r>
      <w:r w:rsidRPr="00B737FB">
        <w:rPr>
          <w:rFonts w:cs="Arial"/>
        </w:rPr>
        <w:t xml:space="preserve"> a negligence claim is brought against you or the Group or both, it will be necessary to have a record of the personal information, which formed the basis of the decisions made or advice given at that time.</w:t>
      </w:r>
    </w:p>
    <w:p w14:paraId="69107A3E" w14:textId="77777777" w:rsidR="009230E9" w:rsidRPr="00B737FB" w:rsidRDefault="009230E9" w:rsidP="009230E9">
      <w:pPr>
        <w:jc w:val="both"/>
        <w:rPr>
          <w:rFonts w:cs="Arial"/>
        </w:rPr>
      </w:pPr>
    </w:p>
    <w:p w14:paraId="382E7E88" w14:textId="77777777" w:rsidR="009230E9" w:rsidRPr="00B737FB" w:rsidRDefault="009230E9" w:rsidP="009230E9">
      <w:pPr>
        <w:pStyle w:val="Heading2"/>
      </w:pPr>
      <w:bookmarkStart w:id="167" w:name="_Toc485299876"/>
      <w:r w:rsidRPr="00B737FB">
        <w:t>Identifiers</w:t>
      </w:r>
      <w:bookmarkEnd w:id="167"/>
    </w:p>
    <w:p w14:paraId="6AB8F15C" w14:textId="77777777" w:rsidR="009230E9" w:rsidRPr="00B737FB" w:rsidRDefault="009230E9" w:rsidP="009230E9">
      <w:pPr>
        <w:jc w:val="both"/>
        <w:rPr>
          <w:rStyle w:val="Strong"/>
          <w:rFonts w:cs="Arial"/>
        </w:rPr>
      </w:pPr>
      <w:r w:rsidRPr="00B737FB">
        <w:rPr>
          <w:rStyle w:val="Strong"/>
          <w:rFonts w:cs="Arial"/>
        </w:rPr>
        <w:t>Overview</w:t>
      </w:r>
    </w:p>
    <w:p w14:paraId="54103AFA" w14:textId="6E48D3DC" w:rsidR="009230E9" w:rsidRPr="00B737FB" w:rsidRDefault="00596200" w:rsidP="009230E9">
      <w:pPr>
        <w:jc w:val="both"/>
        <w:rPr>
          <w:rFonts w:cs="Arial"/>
        </w:rPr>
      </w:pPr>
      <w:r>
        <w:rPr>
          <w:rFonts w:cs="Arial"/>
        </w:rPr>
        <w:t xml:space="preserve">The Privacy provisions </w:t>
      </w:r>
      <w:r w:rsidR="009230E9" w:rsidRPr="00B737FB">
        <w:rPr>
          <w:rFonts w:cs="Arial"/>
        </w:rPr>
        <w:t>prohibits the use of Government</w:t>
      </w:r>
      <w:r w:rsidR="00D54970">
        <w:rPr>
          <w:rFonts w:cs="Arial"/>
        </w:rPr>
        <w:t xml:space="preserve"> related</w:t>
      </w:r>
      <w:r w:rsidR="009230E9" w:rsidRPr="00B737FB">
        <w:rPr>
          <w:rFonts w:cs="Arial"/>
        </w:rPr>
        <w:t xml:space="preserve"> identifiers, such as Medicare Numbers, Tax File Numbers etc., to identify people. This is to prevent the development of a de facto system of universal identity numbers. For this reason, there has been legislation in place for some time concerning the collection, use and disclosure of Tax File Numbers. This principle does not affect the Group's ability to collect this information where it is necessary and permissible to do so. </w:t>
      </w:r>
    </w:p>
    <w:p w14:paraId="0DB35985" w14:textId="77777777" w:rsidR="009230E9" w:rsidRPr="00B737FB" w:rsidRDefault="009230E9" w:rsidP="009230E9">
      <w:pPr>
        <w:jc w:val="both"/>
        <w:rPr>
          <w:rStyle w:val="Strong"/>
          <w:rFonts w:cs="Arial"/>
        </w:rPr>
      </w:pPr>
    </w:p>
    <w:p w14:paraId="347E0ED8" w14:textId="77777777" w:rsidR="009230E9" w:rsidRPr="00B737FB" w:rsidRDefault="009230E9" w:rsidP="009230E9">
      <w:pPr>
        <w:jc w:val="both"/>
        <w:rPr>
          <w:rStyle w:val="Strong"/>
          <w:rFonts w:cs="Arial"/>
        </w:rPr>
      </w:pPr>
      <w:r w:rsidRPr="00B737FB">
        <w:rPr>
          <w:rStyle w:val="Strong"/>
          <w:rFonts w:cs="Arial"/>
        </w:rPr>
        <w:t>Process</w:t>
      </w:r>
    </w:p>
    <w:p w14:paraId="630C51E7" w14:textId="77777777" w:rsidR="009230E9" w:rsidRPr="00B737FB" w:rsidRDefault="009230E9" w:rsidP="009230E9">
      <w:pPr>
        <w:jc w:val="both"/>
        <w:rPr>
          <w:rFonts w:cs="Arial"/>
        </w:rPr>
      </w:pPr>
      <w:r w:rsidRPr="00B737FB">
        <w:rPr>
          <w:rFonts w:cs="Arial"/>
        </w:rPr>
        <w:t>You must not use Tax File Numbers, Medicare Numbers or similar identifiers to categorise, sort or identify clients or any people whose personal information you hold. Revisit the rules relating to the use of Tax File Numbers and check that you are complying with those rules.</w:t>
      </w:r>
    </w:p>
    <w:p w14:paraId="6AAEF829" w14:textId="77777777" w:rsidR="009230E9" w:rsidRPr="00B737FB" w:rsidRDefault="009230E9" w:rsidP="009230E9">
      <w:pPr>
        <w:rPr>
          <w:rFonts w:cs="Arial"/>
        </w:rPr>
      </w:pPr>
    </w:p>
    <w:p w14:paraId="557336A7" w14:textId="77777777" w:rsidR="009230E9" w:rsidRPr="00B737FB" w:rsidRDefault="009230E9" w:rsidP="009230E9">
      <w:pPr>
        <w:pStyle w:val="Heading2"/>
      </w:pPr>
      <w:bookmarkStart w:id="168" w:name="_Toc485299877"/>
      <w:r w:rsidRPr="00B737FB">
        <w:t>Dealing with people anonymously</w:t>
      </w:r>
      <w:bookmarkEnd w:id="168"/>
    </w:p>
    <w:p w14:paraId="086A67E9" w14:textId="77777777" w:rsidR="009230E9" w:rsidRPr="00B737FB" w:rsidRDefault="009230E9" w:rsidP="009230E9">
      <w:pPr>
        <w:jc w:val="both"/>
        <w:rPr>
          <w:rFonts w:cs="Arial"/>
        </w:rPr>
      </w:pPr>
      <w:r w:rsidRPr="00B737FB">
        <w:rPr>
          <w:rFonts w:cs="Arial"/>
        </w:rPr>
        <w:t>If possible, people must be given the option to remain anonymous. In the provision of financial services, it will almost always be necessary to obtain the client's details. However, if you receive an inquiry about the availability of a financial product or the contact details of the Group or any other product providers, it should not normally be necessary to collect the inquirer’s personal details.</w:t>
      </w:r>
    </w:p>
    <w:p w14:paraId="752103A6" w14:textId="77777777" w:rsidR="009230E9" w:rsidRPr="00B737FB" w:rsidRDefault="009230E9" w:rsidP="009230E9">
      <w:pPr>
        <w:jc w:val="both"/>
        <w:rPr>
          <w:rFonts w:cs="Arial"/>
        </w:rPr>
      </w:pPr>
    </w:p>
    <w:p w14:paraId="0E95E561" w14:textId="77777777" w:rsidR="009230E9" w:rsidRPr="00B737FB" w:rsidRDefault="009230E9" w:rsidP="009230E9">
      <w:pPr>
        <w:pStyle w:val="Heading2"/>
      </w:pPr>
      <w:bookmarkStart w:id="169" w:name="_Toc485299878"/>
      <w:r w:rsidRPr="00B737FB">
        <w:t>Sending personal information overseas</w:t>
      </w:r>
      <w:bookmarkEnd w:id="169"/>
    </w:p>
    <w:p w14:paraId="278D6746" w14:textId="77777777" w:rsidR="009230E9" w:rsidRPr="00B737FB" w:rsidRDefault="009230E9" w:rsidP="009230E9">
      <w:pPr>
        <w:jc w:val="both"/>
        <w:rPr>
          <w:rFonts w:cs="Arial"/>
        </w:rPr>
      </w:pPr>
      <w:r w:rsidRPr="00B737FB">
        <w:rPr>
          <w:rFonts w:cs="Arial"/>
        </w:rPr>
        <w:t>Personal information should not be disclosed to someone overseas that is not subject to a comparable information privacy scheme unless the person concerned consents or:</w:t>
      </w:r>
    </w:p>
    <w:p w14:paraId="76BFA245" w14:textId="77777777" w:rsidR="009230E9" w:rsidRPr="00B737FB" w:rsidRDefault="009230E9" w:rsidP="009230E9">
      <w:pPr>
        <w:numPr>
          <w:ilvl w:val="0"/>
          <w:numId w:val="49"/>
        </w:numPr>
        <w:jc w:val="both"/>
        <w:rPr>
          <w:rFonts w:cs="Arial"/>
        </w:rPr>
      </w:pPr>
      <w:r w:rsidRPr="00B737FB">
        <w:rPr>
          <w:rFonts w:cs="Arial"/>
        </w:rPr>
        <w:t xml:space="preserve">the transfer is for the benefit of the person and you can show grounds for a belief that if it were practicable to obtain consent, the person would be likely to give it; or </w:t>
      </w:r>
    </w:p>
    <w:p w14:paraId="30C139F6" w14:textId="77777777" w:rsidR="009230E9" w:rsidRPr="00B737FB" w:rsidRDefault="009230E9" w:rsidP="009230E9">
      <w:pPr>
        <w:numPr>
          <w:ilvl w:val="0"/>
          <w:numId w:val="49"/>
        </w:numPr>
        <w:jc w:val="both"/>
        <w:rPr>
          <w:rFonts w:cs="Arial"/>
        </w:rPr>
      </w:pPr>
      <w:r w:rsidRPr="00B737FB">
        <w:rPr>
          <w:rFonts w:cs="Arial"/>
        </w:rPr>
        <w:t xml:space="preserve">the transfer is necessary for contractual reasons concluded in the interest of the person between the organisation and a third party. </w:t>
      </w:r>
    </w:p>
    <w:p w14:paraId="7FD966CF" w14:textId="77777777" w:rsidR="009230E9" w:rsidRPr="00B737FB" w:rsidRDefault="009230E9" w:rsidP="009230E9">
      <w:pPr>
        <w:jc w:val="both"/>
        <w:rPr>
          <w:rFonts w:cs="Arial"/>
        </w:rPr>
      </w:pPr>
    </w:p>
    <w:p w14:paraId="524A083D" w14:textId="77777777" w:rsidR="009230E9" w:rsidRPr="00B737FB" w:rsidRDefault="009230E9" w:rsidP="009230E9">
      <w:pPr>
        <w:jc w:val="both"/>
        <w:rPr>
          <w:rFonts w:cs="Arial"/>
        </w:rPr>
      </w:pPr>
      <w:r w:rsidRPr="00B737FB">
        <w:rPr>
          <w:rFonts w:cs="Arial"/>
        </w:rPr>
        <w:t>The above requirements will become increasingly important as the trend toward global diversification gains greater momentum.</w:t>
      </w:r>
    </w:p>
    <w:p w14:paraId="7D2ADB81" w14:textId="77777777" w:rsidR="009230E9" w:rsidRPr="00B737FB" w:rsidRDefault="009230E9" w:rsidP="009230E9">
      <w:pPr>
        <w:jc w:val="both"/>
        <w:rPr>
          <w:rStyle w:val="Strong"/>
          <w:rFonts w:cs="Arial"/>
        </w:rPr>
      </w:pPr>
    </w:p>
    <w:p w14:paraId="7033F1C6" w14:textId="77777777" w:rsidR="009230E9" w:rsidRPr="00B737FB" w:rsidRDefault="009230E9" w:rsidP="009230E9">
      <w:pPr>
        <w:jc w:val="both"/>
        <w:rPr>
          <w:rStyle w:val="Strong"/>
          <w:rFonts w:cs="Arial"/>
        </w:rPr>
      </w:pPr>
      <w:r w:rsidRPr="00B737FB">
        <w:rPr>
          <w:rStyle w:val="Strong"/>
          <w:rFonts w:cs="Arial"/>
        </w:rPr>
        <w:t>Process</w:t>
      </w:r>
    </w:p>
    <w:p w14:paraId="13CF3A55" w14:textId="77777777" w:rsidR="009230E9" w:rsidRPr="00B737FB" w:rsidRDefault="009230E9" w:rsidP="009230E9">
      <w:pPr>
        <w:jc w:val="both"/>
        <w:rPr>
          <w:rFonts w:cs="Arial"/>
        </w:rPr>
      </w:pPr>
      <w:r w:rsidRPr="00B737FB">
        <w:rPr>
          <w:rFonts w:cs="Arial"/>
        </w:rPr>
        <w:t>Before sending client details overseas, obtain the client's consent.</w:t>
      </w:r>
    </w:p>
    <w:bookmarkEnd w:id="160"/>
    <w:p w14:paraId="2CF40AF7" w14:textId="77777777" w:rsidR="009230E9" w:rsidRDefault="009230E9" w:rsidP="00D706EC">
      <w:pPr>
        <w:jc w:val="both"/>
      </w:pPr>
    </w:p>
    <w:p w14:paraId="1118996E" w14:textId="77777777" w:rsidR="00112CDB" w:rsidRPr="00B737FB" w:rsidRDefault="00112CDB" w:rsidP="005B7BE0">
      <w:pPr>
        <w:pStyle w:val="BodyText"/>
        <w:spacing w:after="120" w:line="240" w:lineRule="auto"/>
        <w:ind w:left="0"/>
        <w:rPr>
          <w:rFonts w:ascii="Calibri" w:hAnsi="Calibri" w:cs="Arial"/>
          <w:sz w:val="16"/>
        </w:rPr>
        <w:sectPr w:rsidR="00112CDB" w:rsidRPr="00B737FB" w:rsidSect="00EC2527">
          <w:pgSz w:w="11907" w:h="16840" w:code="9"/>
          <w:pgMar w:top="1134" w:right="1134" w:bottom="1134" w:left="1134" w:header="680" w:footer="680" w:gutter="0"/>
          <w:cols w:space="720"/>
        </w:sectPr>
      </w:pPr>
    </w:p>
    <w:p w14:paraId="11189A4A" w14:textId="77777777" w:rsidR="00176B50" w:rsidRPr="004E1E66" w:rsidRDefault="00176B50" w:rsidP="0017749C">
      <w:pPr>
        <w:pStyle w:val="Heading1"/>
        <w:spacing w:before="0"/>
        <w:jc w:val="both"/>
      </w:pPr>
      <w:bookmarkStart w:id="170" w:name="_Hlt43534450"/>
      <w:bookmarkStart w:id="171" w:name="_Toc49074946"/>
      <w:bookmarkStart w:id="172" w:name="_Toc485299879"/>
      <w:bookmarkStart w:id="173" w:name="_Hlk485050137"/>
      <w:bookmarkEnd w:id="170"/>
      <w:r w:rsidRPr="004E1E66">
        <w:lastRenderedPageBreak/>
        <w:t>Some Activities We Do Not Engage In</w:t>
      </w:r>
      <w:bookmarkEnd w:id="171"/>
      <w:bookmarkEnd w:id="172"/>
    </w:p>
    <w:p w14:paraId="11189A4B" w14:textId="77777777" w:rsidR="0045785F" w:rsidRPr="004E1E66" w:rsidRDefault="0045785F" w:rsidP="0045785F">
      <w:pPr>
        <w:rPr>
          <w:rFonts w:cs="Arial"/>
        </w:rPr>
      </w:pPr>
    </w:p>
    <w:p w14:paraId="11189A4C" w14:textId="77777777" w:rsidR="00176B50" w:rsidRPr="00B737FB" w:rsidRDefault="00176B50" w:rsidP="0045785F">
      <w:pPr>
        <w:jc w:val="both"/>
        <w:rPr>
          <w:rFonts w:cs="Arial"/>
        </w:rPr>
      </w:pPr>
      <w:r w:rsidRPr="00873F82">
        <w:rPr>
          <w:rFonts w:cs="Arial"/>
        </w:rPr>
        <w:t>There are a number of activities that we do not engage in, either because they are not in line with our core activities or because th</w:t>
      </w:r>
      <w:r w:rsidRPr="00B737FB">
        <w:rPr>
          <w:rFonts w:cs="Arial"/>
        </w:rPr>
        <w:t>e legal and regulatory environment excludes them. This means that you must not engage in any of those activities while acting on our behalf.</w:t>
      </w:r>
    </w:p>
    <w:p w14:paraId="11189A4D" w14:textId="77777777" w:rsidR="002F1071" w:rsidRPr="00B737FB" w:rsidRDefault="002F1071" w:rsidP="0045785F">
      <w:pPr>
        <w:jc w:val="both"/>
        <w:rPr>
          <w:rFonts w:cs="Arial"/>
        </w:rPr>
      </w:pPr>
    </w:p>
    <w:p w14:paraId="11189A4E" w14:textId="77777777" w:rsidR="00176B50" w:rsidRPr="00B737FB" w:rsidRDefault="00176B50" w:rsidP="0045785F">
      <w:pPr>
        <w:jc w:val="both"/>
        <w:rPr>
          <w:rFonts w:cs="Arial"/>
        </w:rPr>
      </w:pPr>
      <w:r w:rsidRPr="00B737FB">
        <w:rPr>
          <w:rFonts w:cs="Arial"/>
        </w:rPr>
        <w:t>It is impractical to list all such activities but those w</w:t>
      </w:r>
      <w:r w:rsidR="002F1071" w:rsidRPr="00B737FB">
        <w:rPr>
          <w:rFonts w:cs="Arial"/>
        </w:rPr>
        <w:t>ith some special relevance are as follows:</w:t>
      </w:r>
    </w:p>
    <w:p w14:paraId="11189A4F" w14:textId="77777777" w:rsidR="0029508A" w:rsidRPr="00B737FB" w:rsidRDefault="0029508A" w:rsidP="0045785F">
      <w:pPr>
        <w:jc w:val="both"/>
        <w:rPr>
          <w:rFonts w:cs="Arial"/>
        </w:rPr>
      </w:pPr>
    </w:p>
    <w:p w14:paraId="11189A50" w14:textId="77777777" w:rsidR="00176B50" w:rsidRPr="00B737FB" w:rsidRDefault="00176B50" w:rsidP="0005323F">
      <w:pPr>
        <w:numPr>
          <w:ilvl w:val="0"/>
          <w:numId w:val="49"/>
        </w:numPr>
        <w:jc w:val="both"/>
        <w:rPr>
          <w:rFonts w:cs="Arial"/>
        </w:rPr>
      </w:pPr>
      <w:r w:rsidRPr="00B737FB">
        <w:rPr>
          <w:rStyle w:val="Strong"/>
          <w:rFonts w:cs="Arial"/>
        </w:rPr>
        <w:t>Custody of client funds or securities:</w:t>
      </w:r>
      <w:r w:rsidRPr="00B737FB">
        <w:rPr>
          <w:rFonts w:cs="Arial"/>
        </w:rPr>
        <w:t xml:space="preserve"> </w:t>
      </w:r>
      <w:r w:rsidR="00E70923" w:rsidRPr="00B737FB">
        <w:rPr>
          <w:rFonts w:cs="Arial"/>
        </w:rPr>
        <w:t>O</w:t>
      </w:r>
      <w:r w:rsidRPr="00B737FB">
        <w:rPr>
          <w:rFonts w:cs="Arial"/>
        </w:rPr>
        <w:t>ur prime activities are the provision of advisory services and our procedures are directed to this purpose. A condition of our licence expressly forbids us from taking possession, custody or control of a client’s money or securities.</w:t>
      </w:r>
    </w:p>
    <w:p w14:paraId="11189A51" w14:textId="77777777" w:rsidR="0029508A" w:rsidRPr="00B737FB" w:rsidRDefault="0029508A" w:rsidP="0045785F">
      <w:pPr>
        <w:ind w:left="360"/>
        <w:jc w:val="both"/>
        <w:rPr>
          <w:rFonts w:cs="Arial"/>
        </w:rPr>
      </w:pPr>
    </w:p>
    <w:p w14:paraId="11189A52" w14:textId="1CB25166" w:rsidR="00176B50" w:rsidRPr="00B737FB" w:rsidRDefault="00191EB5" w:rsidP="0005323F">
      <w:pPr>
        <w:numPr>
          <w:ilvl w:val="0"/>
          <w:numId w:val="49"/>
        </w:numPr>
        <w:jc w:val="both"/>
        <w:rPr>
          <w:rFonts w:cs="Arial"/>
        </w:rPr>
      </w:pPr>
      <w:r w:rsidRPr="00B737FB">
        <w:rPr>
          <w:rFonts w:cs="Arial"/>
          <w:b/>
        </w:rPr>
        <w:t>Trust account handling:</w:t>
      </w:r>
      <w:r w:rsidRPr="00B737FB">
        <w:rPr>
          <w:rFonts w:cs="Arial"/>
        </w:rPr>
        <w:t xml:space="preserve"> </w:t>
      </w:r>
      <w:r w:rsidR="00176B50" w:rsidRPr="00B737FB">
        <w:rPr>
          <w:rFonts w:cs="Arial"/>
        </w:rPr>
        <w:t>It follows that you are not permitted to conduct a trust account for handling client</w:t>
      </w:r>
      <w:r w:rsidR="00F07718" w:rsidRPr="00B737FB">
        <w:rPr>
          <w:rFonts w:cs="Arial"/>
        </w:rPr>
        <w:t>’</w:t>
      </w:r>
      <w:r w:rsidR="00176B50" w:rsidRPr="00B737FB">
        <w:rPr>
          <w:rFonts w:cs="Arial"/>
        </w:rPr>
        <w:t>s funds, nor accept cash or securities from clients or others, whether for safe keeping or as security for a loan or for any other reason. Nor may loans of money or securities be accepted from clients.</w:t>
      </w:r>
    </w:p>
    <w:p w14:paraId="11189A53" w14:textId="77777777" w:rsidR="00414D66" w:rsidRPr="00B737FB" w:rsidRDefault="00414D66" w:rsidP="0045785F">
      <w:pPr>
        <w:ind w:left="360"/>
        <w:jc w:val="both"/>
        <w:rPr>
          <w:rFonts w:cs="Arial"/>
        </w:rPr>
      </w:pPr>
    </w:p>
    <w:p w14:paraId="11189A54" w14:textId="77777777" w:rsidR="00176B50" w:rsidRPr="00B737FB" w:rsidRDefault="00176B50" w:rsidP="0005323F">
      <w:pPr>
        <w:numPr>
          <w:ilvl w:val="0"/>
          <w:numId w:val="49"/>
        </w:numPr>
        <w:jc w:val="both"/>
        <w:rPr>
          <w:rFonts w:cs="Arial"/>
        </w:rPr>
      </w:pPr>
      <w:r w:rsidRPr="00B737FB">
        <w:rPr>
          <w:rStyle w:val="Strong"/>
          <w:rFonts w:cs="Arial"/>
        </w:rPr>
        <w:t>Hold Power of Attorney (PoA) for a client:</w:t>
      </w:r>
      <w:r w:rsidRPr="00B737FB">
        <w:rPr>
          <w:rFonts w:cs="Arial"/>
        </w:rPr>
        <w:t xml:space="preserve"> </w:t>
      </w:r>
      <w:r w:rsidR="00E70923" w:rsidRPr="00B737FB">
        <w:rPr>
          <w:rFonts w:cs="Arial"/>
        </w:rPr>
        <w:t xml:space="preserve">This </w:t>
      </w:r>
      <w:r w:rsidRPr="00B737FB">
        <w:rPr>
          <w:rFonts w:cs="Arial"/>
        </w:rPr>
        <w:t>forbids you or us from acting under a power of attorney or similar authority for any client.</w:t>
      </w:r>
    </w:p>
    <w:p w14:paraId="11189A55" w14:textId="77777777" w:rsidR="0029508A" w:rsidRPr="00B737FB" w:rsidRDefault="0029508A" w:rsidP="0045785F">
      <w:pPr>
        <w:ind w:left="360"/>
        <w:jc w:val="both"/>
        <w:rPr>
          <w:rFonts w:cs="Arial"/>
        </w:rPr>
      </w:pPr>
    </w:p>
    <w:p w14:paraId="11189A56" w14:textId="7BEB81CF" w:rsidR="00176B50" w:rsidRPr="00B737FB" w:rsidRDefault="004B63B8" w:rsidP="0005323F">
      <w:pPr>
        <w:numPr>
          <w:ilvl w:val="0"/>
          <w:numId w:val="49"/>
        </w:numPr>
        <w:jc w:val="both"/>
        <w:rPr>
          <w:rFonts w:cs="Arial"/>
        </w:rPr>
      </w:pPr>
      <w:r w:rsidRPr="00B737FB">
        <w:rPr>
          <w:rStyle w:val="Strong"/>
          <w:rFonts w:cs="Arial"/>
        </w:rPr>
        <w:t>Stock broking</w:t>
      </w:r>
      <w:r w:rsidR="00176B50" w:rsidRPr="00B737FB">
        <w:rPr>
          <w:rStyle w:val="Strong"/>
          <w:rFonts w:cs="Arial"/>
        </w:rPr>
        <w:t xml:space="preserve"> and </w:t>
      </w:r>
      <w:r w:rsidRPr="00B737FB">
        <w:rPr>
          <w:rStyle w:val="Strong"/>
          <w:rFonts w:cs="Arial"/>
        </w:rPr>
        <w:t>share broking</w:t>
      </w:r>
      <w:r w:rsidR="00176B50" w:rsidRPr="00B737FB">
        <w:rPr>
          <w:rStyle w:val="Strong"/>
          <w:rFonts w:cs="Arial"/>
        </w:rPr>
        <w:t xml:space="preserve"> services:</w:t>
      </w:r>
      <w:r w:rsidR="00176B50" w:rsidRPr="00B737FB">
        <w:rPr>
          <w:rFonts w:cs="Arial"/>
        </w:rPr>
        <w:t xml:space="preserve"> </w:t>
      </w:r>
      <w:r w:rsidR="00E70923" w:rsidRPr="00B737FB">
        <w:rPr>
          <w:rFonts w:cs="Arial"/>
        </w:rPr>
        <w:t>A</w:t>
      </w:r>
      <w:r w:rsidR="00176B50" w:rsidRPr="00B737FB">
        <w:rPr>
          <w:rFonts w:cs="Arial"/>
        </w:rPr>
        <w:t xml:space="preserve"> person or company is not permitted to use the description "stockbroker" or "</w:t>
      </w:r>
      <w:r w:rsidRPr="00B737FB">
        <w:rPr>
          <w:rFonts w:cs="Arial"/>
        </w:rPr>
        <w:t>share broker</w:t>
      </w:r>
      <w:r w:rsidR="00176B50" w:rsidRPr="00B737FB">
        <w:rPr>
          <w:rFonts w:cs="Arial"/>
        </w:rPr>
        <w:t xml:space="preserve">", or variants, unless they are members of a stock exchange. </w:t>
      </w:r>
      <w:r w:rsidR="00F07718" w:rsidRPr="00B737FB">
        <w:rPr>
          <w:rFonts w:cs="Arial"/>
        </w:rPr>
        <w:t>Consequently,</w:t>
      </w:r>
      <w:r w:rsidR="00176B50" w:rsidRPr="00B737FB">
        <w:rPr>
          <w:rFonts w:cs="Arial"/>
        </w:rPr>
        <w:t xml:space="preserve"> neither you nor we are permitted to use them or claim to provide </w:t>
      </w:r>
      <w:r w:rsidRPr="00B737FB">
        <w:rPr>
          <w:rFonts w:cs="Arial"/>
        </w:rPr>
        <w:t>stock broking</w:t>
      </w:r>
      <w:r w:rsidR="00176B50" w:rsidRPr="00B737FB">
        <w:rPr>
          <w:rFonts w:cs="Arial"/>
        </w:rPr>
        <w:t xml:space="preserve"> or </w:t>
      </w:r>
      <w:r w:rsidRPr="00B737FB">
        <w:rPr>
          <w:rFonts w:cs="Arial"/>
        </w:rPr>
        <w:t>share broking</w:t>
      </w:r>
      <w:r w:rsidR="00176B50" w:rsidRPr="00B737FB">
        <w:rPr>
          <w:rFonts w:cs="Arial"/>
        </w:rPr>
        <w:t xml:space="preserve"> services, except for cash flow/asset allocation.</w:t>
      </w:r>
    </w:p>
    <w:p w14:paraId="11189A57" w14:textId="77777777" w:rsidR="00471659" w:rsidRPr="00B737FB" w:rsidRDefault="00471659" w:rsidP="0045785F">
      <w:pPr>
        <w:jc w:val="both"/>
        <w:rPr>
          <w:rFonts w:cs="Arial"/>
        </w:rPr>
      </w:pPr>
    </w:p>
    <w:p w14:paraId="11189A58" w14:textId="346F1A6C" w:rsidR="00176B50" w:rsidRPr="00B737FB" w:rsidRDefault="00176B50" w:rsidP="0005323F">
      <w:pPr>
        <w:numPr>
          <w:ilvl w:val="0"/>
          <w:numId w:val="49"/>
        </w:numPr>
        <w:jc w:val="both"/>
        <w:rPr>
          <w:rFonts w:cs="Arial"/>
        </w:rPr>
      </w:pPr>
      <w:r w:rsidRPr="00B737FB">
        <w:rPr>
          <w:rStyle w:val="Strong"/>
          <w:rFonts w:cs="Arial"/>
        </w:rPr>
        <w:t>General insurance:</w:t>
      </w:r>
      <w:r w:rsidRPr="00B737FB">
        <w:rPr>
          <w:rFonts w:cs="Arial"/>
        </w:rPr>
        <w:t xml:space="preserve"> </w:t>
      </w:r>
      <w:r w:rsidR="00E70923" w:rsidRPr="00B737FB">
        <w:rPr>
          <w:rFonts w:cs="Arial"/>
        </w:rPr>
        <w:t>W</w:t>
      </w:r>
      <w:r w:rsidRPr="00B737FB">
        <w:rPr>
          <w:rFonts w:cs="Arial"/>
        </w:rPr>
        <w:t xml:space="preserve">e do not hold any general insurance agencies, nor do we have available any research information about general insurance contracts. As a </w:t>
      </w:r>
      <w:r w:rsidR="00F07718" w:rsidRPr="00B737FB">
        <w:rPr>
          <w:rFonts w:cs="Arial"/>
        </w:rPr>
        <w:t>result,</w:t>
      </w:r>
      <w:r w:rsidRPr="00B737FB">
        <w:rPr>
          <w:rFonts w:cs="Arial"/>
        </w:rPr>
        <w:t xml:space="preserve"> our </w:t>
      </w:r>
      <w:r w:rsidR="0064546A" w:rsidRPr="00B737FB">
        <w:rPr>
          <w:rFonts w:cs="Arial"/>
        </w:rPr>
        <w:t>Authorised Representative</w:t>
      </w:r>
      <w:r w:rsidRPr="00B737FB">
        <w:rPr>
          <w:rFonts w:cs="Arial"/>
        </w:rPr>
        <w:t xml:space="preserve">s are </w:t>
      </w:r>
      <w:r w:rsidR="00191EB5" w:rsidRPr="00B737FB">
        <w:rPr>
          <w:rFonts w:cs="Arial"/>
        </w:rPr>
        <w:t xml:space="preserve">only </w:t>
      </w:r>
      <w:r w:rsidRPr="00B737FB">
        <w:rPr>
          <w:rFonts w:cs="Arial"/>
        </w:rPr>
        <w:t>permitted to arrange general insurance for clients</w:t>
      </w:r>
      <w:r w:rsidR="00191EB5" w:rsidRPr="00B737FB">
        <w:rPr>
          <w:rFonts w:cs="Arial"/>
        </w:rPr>
        <w:t xml:space="preserve"> when they </w:t>
      </w:r>
      <w:r w:rsidR="007446C2" w:rsidRPr="00B737FB">
        <w:rPr>
          <w:rFonts w:cs="Arial"/>
        </w:rPr>
        <w:t>hold authorisation from an appropriate licensee. As covered previously all such arrangements are subject to approval by us.</w:t>
      </w:r>
    </w:p>
    <w:p w14:paraId="11189A59" w14:textId="77777777" w:rsidR="00471659" w:rsidRPr="00B737FB" w:rsidRDefault="00471659" w:rsidP="0045785F">
      <w:pPr>
        <w:jc w:val="both"/>
        <w:rPr>
          <w:rFonts w:cs="Arial"/>
        </w:rPr>
      </w:pPr>
    </w:p>
    <w:p w14:paraId="002FE20A" w14:textId="5149750B" w:rsidR="00EC38EF" w:rsidRPr="00621ED5" w:rsidRDefault="00176B50" w:rsidP="00EC38EF">
      <w:pPr>
        <w:pStyle w:val="ListParagraph"/>
        <w:numPr>
          <w:ilvl w:val="0"/>
          <w:numId w:val="49"/>
        </w:numPr>
        <w:jc w:val="both"/>
        <w:rPr>
          <w:rFonts w:cs="Arial"/>
        </w:rPr>
      </w:pPr>
      <w:r w:rsidRPr="00621ED5">
        <w:rPr>
          <w:rStyle w:val="Strong"/>
          <w:rFonts w:cs="Arial"/>
        </w:rPr>
        <w:t>Taxation and other professional advice:</w:t>
      </w:r>
      <w:r w:rsidRPr="00621ED5">
        <w:rPr>
          <w:rFonts w:cs="Arial"/>
        </w:rPr>
        <w:t xml:space="preserve"> Knowledge of taxation as it relates to our industry is essential as your recommendations may impact a client's tax situation. </w:t>
      </w:r>
      <w:r w:rsidR="00EC38EF" w:rsidRPr="00621ED5">
        <w:rPr>
          <w:rFonts w:cs="Arial"/>
        </w:rPr>
        <w:t xml:space="preserve">As you can only provide tax advice that is incidental to the advice that you are authorised to provide, it is appropriate that the client should refer to their own taxation expert for confirmation whenever a recommendation may impact upon a client’s total tax situation. A similar approach is to be taken with other areas of specialist advice. If in doubt as to whether you can provide the advice or refer the client to an outside specialist, you should contact us. </w:t>
      </w:r>
    </w:p>
    <w:p w14:paraId="38428F0C" w14:textId="77777777" w:rsidR="00EC38EF" w:rsidRPr="00B737FB" w:rsidRDefault="00EC38EF" w:rsidP="00D706EC">
      <w:pPr>
        <w:ind w:left="720"/>
        <w:jc w:val="both"/>
        <w:rPr>
          <w:rFonts w:cs="Arial"/>
        </w:rPr>
      </w:pPr>
    </w:p>
    <w:p w14:paraId="11189A5B" w14:textId="77777777" w:rsidR="00952DDF" w:rsidRPr="00B737FB" w:rsidRDefault="00176B50" w:rsidP="0005323F">
      <w:pPr>
        <w:numPr>
          <w:ilvl w:val="0"/>
          <w:numId w:val="49"/>
        </w:numPr>
        <w:jc w:val="both"/>
        <w:rPr>
          <w:sz w:val="28"/>
          <w:szCs w:val="28"/>
        </w:rPr>
      </w:pPr>
      <w:r w:rsidRPr="00B737FB">
        <w:rPr>
          <w:rStyle w:val="Strong"/>
          <w:bCs w:val="0"/>
          <w:color w:val="000000"/>
        </w:rPr>
        <w:t>Direct Property:</w:t>
      </w:r>
      <w:r w:rsidRPr="00B737FB">
        <w:rPr>
          <w:rFonts w:cs="Arial"/>
        </w:rPr>
        <w:t xml:space="preserve"> We do not allow you to advise or deal in direct property or sales</w:t>
      </w:r>
      <w:bookmarkStart w:id="174" w:name="_Toc49074948"/>
      <w:r w:rsidR="00952DDF" w:rsidRPr="00B737FB">
        <w:rPr>
          <w:rFonts w:cs="Arial"/>
        </w:rPr>
        <w:t>.</w:t>
      </w:r>
    </w:p>
    <w:bookmarkEnd w:id="173"/>
    <w:p w14:paraId="11189A5C" w14:textId="77777777" w:rsidR="00414D66" w:rsidRPr="00B737FB" w:rsidRDefault="00414D66" w:rsidP="0045785F"/>
    <w:p w14:paraId="11189A5D" w14:textId="77777777" w:rsidR="0045785F" w:rsidRPr="00B737FB" w:rsidRDefault="0045785F" w:rsidP="0045785F">
      <w:pPr>
        <w:sectPr w:rsidR="0045785F" w:rsidRPr="00B737FB" w:rsidSect="00EC2527">
          <w:pgSz w:w="11907" w:h="16840" w:code="9"/>
          <w:pgMar w:top="1134" w:right="1134" w:bottom="1134" w:left="1134" w:header="680" w:footer="680" w:gutter="0"/>
          <w:cols w:space="720"/>
        </w:sectPr>
      </w:pPr>
    </w:p>
    <w:p w14:paraId="11189A5E" w14:textId="77777777" w:rsidR="00191EB5" w:rsidRPr="0003032B" w:rsidRDefault="00191EB5" w:rsidP="0045785F">
      <w:pPr>
        <w:pStyle w:val="Heading1"/>
        <w:spacing w:before="0"/>
      </w:pPr>
      <w:bookmarkStart w:id="175" w:name="_Toc485299880"/>
      <w:bookmarkStart w:id="176" w:name="_Hlk485050311"/>
      <w:r w:rsidRPr="0003032B">
        <w:lastRenderedPageBreak/>
        <w:t>Support Services We Provide or Arrange</w:t>
      </w:r>
      <w:bookmarkEnd w:id="175"/>
    </w:p>
    <w:p w14:paraId="11189A5F" w14:textId="77777777" w:rsidR="00176B50" w:rsidRPr="008678DB" w:rsidRDefault="00176B50" w:rsidP="00FE2F61">
      <w:pPr>
        <w:pStyle w:val="Heading2"/>
      </w:pPr>
      <w:bookmarkStart w:id="177" w:name="_Toc485299881"/>
      <w:r w:rsidRPr="008678DB">
        <w:t>Approved Products List</w:t>
      </w:r>
      <w:bookmarkEnd w:id="174"/>
      <w:bookmarkEnd w:id="177"/>
    </w:p>
    <w:p w14:paraId="11189A61" w14:textId="77777777" w:rsidR="009F3DF1" w:rsidRPr="008678DB" w:rsidRDefault="00776242" w:rsidP="0064435E">
      <w:pPr>
        <w:jc w:val="both"/>
        <w:rPr>
          <w:rFonts w:cs="Arial"/>
        </w:rPr>
      </w:pPr>
      <w:r w:rsidRPr="008678DB">
        <w:rPr>
          <w:rFonts w:cs="Arial"/>
        </w:rPr>
        <w:t>We maintain a list of approved products from which our Authorised Representatives must select those most appropriate to clients’ objectives, financial situation and particular needs.</w:t>
      </w:r>
      <w:r w:rsidR="00F55185" w:rsidRPr="008678DB">
        <w:rPr>
          <w:rFonts w:cs="Arial"/>
        </w:rPr>
        <w:t xml:space="preserve"> </w:t>
      </w:r>
    </w:p>
    <w:p w14:paraId="11189A62" w14:textId="77777777" w:rsidR="009F3DF1" w:rsidRPr="008678DB" w:rsidRDefault="009F3DF1" w:rsidP="0064435E">
      <w:pPr>
        <w:jc w:val="both"/>
        <w:rPr>
          <w:rFonts w:cs="Arial"/>
        </w:rPr>
      </w:pPr>
    </w:p>
    <w:p w14:paraId="11189A63" w14:textId="77777777" w:rsidR="00F55185" w:rsidRPr="008678DB" w:rsidRDefault="009F3DF1" w:rsidP="0064435E">
      <w:pPr>
        <w:jc w:val="both"/>
        <w:rPr>
          <w:rFonts w:cs="Arial"/>
        </w:rPr>
      </w:pPr>
      <w:r w:rsidRPr="008678DB">
        <w:rPr>
          <w:rFonts w:cs="Arial"/>
        </w:rPr>
        <w:t>Industry developments, such as mergers and acquisitions, or the staff changes of investment professionals, or legislative changes can impact on the</w:t>
      </w:r>
      <w:r w:rsidR="00E70923" w:rsidRPr="008678DB">
        <w:rPr>
          <w:rFonts w:cs="Arial"/>
        </w:rPr>
        <w:t xml:space="preserve"> Approved Product List (</w:t>
      </w:r>
      <w:r w:rsidRPr="008678DB">
        <w:rPr>
          <w:rFonts w:cs="Arial"/>
        </w:rPr>
        <w:t>APL</w:t>
      </w:r>
      <w:r w:rsidR="00E70923" w:rsidRPr="008678DB">
        <w:rPr>
          <w:rFonts w:cs="Arial"/>
        </w:rPr>
        <w:t>)</w:t>
      </w:r>
      <w:r w:rsidRPr="008678DB">
        <w:rPr>
          <w:rFonts w:cs="Arial"/>
        </w:rPr>
        <w:t xml:space="preserve">. </w:t>
      </w:r>
      <w:r w:rsidR="00E70923" w:rsidRPr="008678DB">
        <w:rPr>
          <w:rFonts w:cs="Arial"/>
        </w:rPr>
        <w:t>T</w:t>
      </w:r>
      <w:r w:rsidR="00776242" w:rsidRPr="008678DB">
        <w:rPr>
          <w:rFonts w:cs="Arial"/>
        </w:rPr>
        <w:t>he list is</w:t>
      </w:r>
      <w:r w:rsidR="00E70923" w:rsidRPr="008678DB">
        <w:rPr>
          <w:rFonts w:cs="Arial"/>
        </w:rPr>
        <w:t xml:space="preserve"> therefore</w:t>
      </w:r>
      <w:r w:rsidR="00776242" w:rsidRPr="008678DB">
        <w:rPr>
          <w:rFonts w:cs="Arial"/>
        </w:rPr>
        <w:t xml:space="preserve"> continually monitored to account for</w:t>
      </w:r>
      <w:r w:rsidRPr="008678DB">
        <w:rPr>
          <w:rFonts w:cs="Arial"/>
        </w:rPr>
        <w:t xml:space="preserve"> such </w:t>
      </w:r>
      <w:r w:rsidR="00776242" w:rsidRPr="008678DB">
        <w:rPr>
          <w:rFonts w:cs="Arial"/>
        </w:rPr>
        <w:t xml:space="preserve">developments as and when they happen in order to maintain the currency of the APL. </w:t>
      </w:r>
    </w:p>
    <w:p w14:paraId="11189A64" w14:textId="77777777" w:rsidR="009F3DF1" w:rsidRPr="008678DB" w:rsidRDefault="009F3DF1" w:rsidP="0064435E">
      <w:pPr>
        <w:jc w:val="both"/>
        <w:rPr>
          <w:rFonts w:cs="Arial"/>
        </w:rPr>
      </w:pPr>
    </w:p>
    <w:p w14:paraId="11189A65" w14:textId="77777777" w:rsidR="009F3DF1" w:rsidRPr="008678DB" w:rsidRDefault="009F3DF1" w:rsidP="00BA48FA">
      <w:pPr>
        <w:spacing w:after="60"/>
        <w:jc w:val="both"/>
        <w:rPr>
          <w:rFonts w:cs="Arial"/>
        </w:rPr>
      </w:pPr>
      <w:r w:rsidRPr="008678DB">
        <w:rPr>
          <w:rFonts w:cs="Arial"/>
        </w:rPr>
        <w:t>In relation to investment and insurance products, features of our strategy include:</w:t>
      </w:r>
    </w:p>
    <w:p w14:paraId="11189A66" w14:textId="77777777" w:rsidR="009F3DF1" w:rsidRPr="008678DB" w:rsidRDefault="009F3DF1" w:rsidP="0005323F">
      <w:pPr>
        <w:numPr>
          <w:ilvl w:val="0"/>
          <w:numId w:val="30"/>
        </w:numPr>
        <w:jc w:val="both"/>
        <w:rPr>
          <w:rFonts w:cs="Arial"/>
        </w:rPr>
      </w:pPr>
      <w:r w:rsidRPr="008678DB">
        <w:rPr>
          <w:rFonts w:cs="Arial"/>
        </w:rPr>
        <w:t>Usage of a core manager plus satellite approach to provide you with flexibility in product selection.</w:t>
      </w:r>
    </w:p>
    <w:p w14:paraId="11189A67" w14:textId="77777777" w:rsidR="009F3DF1" w:rsidRPr="008678DB" w:rsidRDefault="009F3DF1" w:rsidP="0005323F">
      <w:pPr>
        <w:numPr>
          <w:ilvl w:val="0"/>
          <w:numId w:val="30"/>
        </w:numPr>
        <w:jc w:val="both"/>
        <w:rPr>
          <w:rFonts w:cs="Arial"/>
        </w:rPr>
      </w:pPr>
      <w:r w:rsidRPr="008678DB">
        <w:rPr>
          <w:rFonts w:cs="Arial"/>
        </w:rPr>
        <w:t>A limited and stable range of selected core investment managers.</w:t>
      </w:r>
    </w:p>
    <w:p w14:paraId="11189A68" w14:textId="77777777" w:rsidR="009F3DF1" w:rsidRPr="008678DB" w:rsidRDefault="009F3DF1" w:rsidP="0005323F">
      <w:pPr>
        <w:numPr>
          <w:ilvl w:val="0"/>
          <w:numId w:val="30"/>
        </w:numPr>
        <w:jc w:val="both"/>
        <w:rPr>
          <w:rFonts w:cs="Arial"/>
        </w:rPr>
      </w:pPr>
      <w:r w:rsidRPr="008678DB">
        <w:rPr>
          <w:rFonts w:cs="Arial"/>
        </w:rPr>
        <w:t>Satellite investment managers chosen to fulfil specific client needs.</w:t>
      </w:r>
    </w:p>
    <w:p w14:paraId="11189A69" w14:textId="77777777" w:rsidR="009F3DF1" w:rsidRPr="008678DB" w:rsidRDefault="009F3DF1" w:rsidP="0005323F">
      <w:pPr>
        <w:numPr>
          <w:ilvl w:val="0"/>
          <w:numId w:val="30"/>
        </w:numPr>
        <w:jc w:val="both"/>
        <w:rPr>
          <w:rFonts w:cs="Arial"/>
        </w:rPr>
      </w:pPr>
      <w:r w:rsidRPr="008678DB">
        <w:rPr>
          <w:rFonts w:cs="Arial"/>
        </w:rPr>
        <w:t>Constant monitoring of new trends in product development so that you can be confident that you represent a leading edge product selection and recommendation system to your clients.</w:t>
      </w:r>
    </w:p>
    <w:p w14:paraId="11189A6A" w14:textId="77777777" w:rsidR="009F3DF1" w:rsidRPr="008678DB" w:rsidRDefault="009F3DF1" w:rsidP="0005323F">
      <w:pPr>
        <w:numPr>
          <w:ilvl w:val="0"/>
          <w:numId w:val="30"/>
        </w:numPr>
        <w:jc w:val="both"/>
        <w:rPr>
          <w:rFonts w:cs="Arial"/>
        </w:rPr>
      </w:pPr>
      <w:r w:rsidRPr="008678DB">
        <w:rPr>
          <w:rFonts w:cs="Arial"/>
        </w:rPr>
        <w:t>Clear and concise information to facilitate your understanding of rationale and reasoning behind recommended list selection, which in turn translates into better advice.</w:t>
      </w:r>
    </w:p>
    <w:p w14:paraId="11189A6B" w14:textId="77777777" w:rsidR="00F55185" w:rsidRPr="008678DB" w:rsidRDefault="00F55185" w:rsidP="0064435E">
      <w:pPr>
        <w:jc w:val="both"/>
        <w:rPr>
          <w:rFonts w:cs="Arial"/>
        </w:rPr>
      </w:pPr>
    </w:p>
    <w:p w14:paraId="11189A6C" w14:textId="1F77E80C" w:rsidR="00F55185" w:rsidRPr="00B737FB" w:rsidRDefault="00F55185" w:rsidP="0064435E">
      <w:pPr>
        <w:jc w:val="both"/>
        <w:rPr>
          <w:rFonts w:cs="Arial"/>
        </w:rPr>
      </w:pPr>
      <w:r w:rsidRPr="008678DB">
        <w:rPr>
          <w:rFonts w:cs="Arial"/>
        </w:rPr>
        <w:t>A</w:t>
      </w:r>
      <w:r w:rsidR="00776242" w:rsidRPr="008678DB">
        <w:rPr>
          <w:rFonts w:cs="Arial"/>
        </w:rPr>
        <w:t xml:space="preserve">ny </w:t>
      </w:r>
      <w:r w:rsidR="00E70923" w:rsidRPr="008678DB">
        <w:rPr>
          <w:rFonts w:cs="Arial"/>
        </w:rPr>
        <w:t>change to the APL, including the status of any product, requires</w:t>
      </w:r>
      <w:r w:rsidRPr="008678DB">
        <w:rPr>
          <w:rFonts w:cs="Arial"/>
        </w:rPr>
        <w:t xml:space="preserve"> the authorisation of </w:t>
      </w:r>
      <w:r w:rsidR="00872A5A" w:rsidRPr="008678DB">
        <w:rPr>
          <w:rFonts w:cs="Arial"/>
        </w:rPr>
        <w:t>Lionsgate</w:t>
      </w:r>
      <w:r w:rsidR="00776242" w:rsidRPr="008678DB">
        <w:rPr>
          <w:rFonts w:cs="Arial"/>
        </w:rPr>
        <w:t>.</w:t>
      </w:r>
      <w:r w:rsidR="00776242" w:rsidRPr="00B737FB">
        <w:rPr>
          <w:rFonts w:cs="Arial"/>
        </w:rPr>
        <w:t xml:space="preserve"> </w:t>
      </w:r>
    </w:p>
    <w:p w14:paraId="11189A6D" w14:textId="77777777" w:rsidR="00F55185" w:rsidRPr="00B737FB" w:rsidRDefault="00F55185" w:rsidP="0064435E">
      <w:pPr>
        <w:jc w:val="both"/>
        <w:rPr>
          <w:rFonts w:cs="Arial"/>
        </w:rPr>
      </w:pPr>
    </w:p>
    <w:p w14:paraId="11189A6E" w14:textId="77777777" w:rsidR="00F55185" w:rsidRPr="00B737FB" w:rsidRDefault="00F55185" w:rsidP="0064435E">
      <w:pPr>
        <w:jc w:val="both"/>
        <w:rPr>
          <w:rFonts w:cs="Arial"/>
        </w:rPr>
      </w:pPr>
      <w:r w:rsidRPr="00B737FB">
        <w:rPr>
          <w:rFonts w:cs="Arial"/>
        </w:rPr>
        <w:t>Unless we have provided you with</w:t>
      </w:r>
      <w:r w:rsidR="00436A39" w:rsidRPr="00B737FB">
        <w:rPr>
          <w:rFonts w:cs="Arial"/>
        </w:rPr>
        <w:t xml:space="preserve"> prior</w:t>
      </w:r>
      <w:r w:rsidRPr="00B737FB">
        <w:rPr>
          <w:rFonts w:cs="Arial"/>
        </w:rPr>
        <w:t xml:space="preserve"> written approval to recommend a product not on the </w:t>
      </w:r>
      <w:r w:rsidR="00E70923" w:rsidRPr="00B737FB">
        <w:rPr>
          <w:rFonts w:cs="Arial"/>
        </w:rPr>
        <w:t>A</w:t>
      </w:r>
      <w:r w:rsidRPr="00B737FB">
        <w:rPr>
          <w:rFonts w:cs="Arial"/>
        </w:rPr>
        <w:t xml:space="preserve">pproved </w:t>
      </w:r>
      <w:r w:rsidR="00E70923" w:rsidRPr="00B737FB">
        <w:rPr>
          <w:rFonts w:cs="Arial"/>
        </w:rPr>
        <w:t>P</w:t>
      </w:r>
      <w:r w:rsidRPr="00B737FB">
        <w:rPr>
          <w:rFonts w:cs="Arial"/>
        </w:rPr>
        <w:t xml:space="preserve">roduct </w:t>
      </w:r>
      <w:r w:rsidR="00E70923" w:rsidRPr="00B737FB">
        <w:rPr>
          <w:rFonts w:cs="Arial"/>
        </w:rPr>
        <w:t>L</w:t>
      </w:r>
      <w:r w:rsidRPr="00B737FB">
        <w:rPr>
          <w:rFonts w:cs="Arial"/>
        </w:rPr>
        <w:t xml:space="preserve">ist, you must only recommend or give advice about products that are on the </w:t>
      </w:r>
      <w:r w:rsidR="00E70923" w:rsidRPr="00B737FB">
        <w:rPr>
          <w:rFonts w:cs="Arial"/>
        </w:rPr>
        <w:t>A</w:t>
      </w:r>
      <w:r w:rsidRPr="00B737FB">
        <w:rPr>
          <w:rFonts w:cs="Arial"/>
        </w:rPr>
        <w:t xml:space="preserve">pproved </w:t>
      </w:r>
      <w:r w:rsidR="00E70923" w:rsidRPr="00B737FB">
        <w:rPr>
          <w:rFonts w:cs="Arial"/>
        </w:rPr>
        <w:t>P</w:t>
      </w:r>
      <w:r w:rsidRPr="00B737FB">
        <w:rPr>
          <w:rFonts w:cs="Arial"/>
        </w:rPr>
        <w:t xml:space="preserve">roducts </w:t>
      </w:r>
      <w:r w:rsidR="00E70923" w:rsidRPr="00B737FB">
        <w:rPr>
          <w:rFonts w:cs="Arial"/>
        </w:rPr>
        <w:t>L</w:t>
      </w:r>
      <w:r w:rsidRPr="00B737FB">
        <w:rPr>
          <w:rFonts w:cs="Arial"/>
        </w:rPr>
        <w:t>ist.</w:t>
      </w:r>
    </w:p>
    <w:p w14:paraId="11189A70" w14:textId="77777777" w:rsidR="00F55185" w:rsidRPr="00B737FB" w:rsidRDefault="00F55185" w:rsidP="0064435E">
      <w:pPr>
        <w:jc w:val="both"/>
        <w:rPr>
          <w:rFonts w:cs="Arial"/>
        </w:rPr>
      </w:pPr>
    </w:p>
    <w:p w14:paraId="11189A71" w14:textId="77777777" w:rsidR="00176B50" w:rsidRPr="00B737FB" w:rsidRDefault="00176B50" w:rsidP="00FE2F61">
      <w:pPr>
        <w:pStyle w:val="Heading2"/>
      </w:pPr>
      <w:bookmarkStart w:id="178" w:name="_Hlt42411544"/>
      <w:bookmarkStart w:id="179" w:name="_Toc49074949"/>
      <w:bookmarkStart w:id="180" w:name="_Toc485299882"/>
      <w:bookmarkEnd w:id="178"/>
      <w:r w:rsidRPr="00B737FB">
        <w:t>Research information about investment products</w:t>
      </w:r>
      <w:bookmarkEnd w:id="179"/>
      <w:bookmarkEnd w:id="180"/>
    </w:p>
    <w:p w14:paraId="11189A73" w14:textId="77777777" w:rsidR="00176B50" w:rsidRPr="00B737FB" w:rsidRDefault="00176B50" w:rsidP="00BA48FA">
      <w:pPr>
        <w:spacing w:after="60"/>
        <w:jc w:val="both"/>
        <w:rPr>
          <w:rFonts w:cs="Arial"/>
        </w:rPr>
      </w:pPr>
      <w:r w:rsidRPr="00B737FB">
        <w:rPr>
          <w:rFonts w:cs="Arial"/>
        </w:rPr>
        <w:t>To ensure that we support the advice process as effectively as possible, we have made a commitment to the rigorous product research standards that directly impact the quality of your advice.</w:t>
      </w:r>
      <w:r w:rsidR="009F3DF1" w:rsidRPr="00B737FB">
        <w:rPr>
          <w:rFonts w:cs="Arial"/>
        </w:rPr>
        <w:t xml:space="preserve"> </w:t>
      </w:r>
      <w:r w:rsidRPr="00B737FB">
        <w:rPr>
          <w:rFonts w:cs="Arial"/>
        </w:rPr>
        <w:t xml:space="preserve">Our comprehensive research of fund managers is supported by the </w:t>
      </w:r>
      <w:r w:rsidR="009F3DF1" w:rsidRPr="00B737FB">
        <w:rPr>
          <w:rFonts w:cs="Arial"/>
        </w:rPr>
        <w:t xml:space="preserve">use of external research houses and the </w:t>
      </w:r>
      <w:r w:rsidRPr="00B737FB">
        <w:rPr>
          <w:rFonts w:cs="Arial"/>
        </w:rPr>
        <w:t>elements of our process include:</w:t>
      </w:r>
    </w:p>
    <w:p w14:paraId="11189A74" w14:textId="77777777" w:rsidR="00176B50" w:rsidRPr="00B737FB" w:rsidRDefault="009F3DF1" w:rsidP="0005323F">
      <w:pPr>
        <w:numPr>
          <w:ilvl w:val="0"/>
          <w:numId w:val="32"/>
        </w:numPr>
        <w:jc w:val="both"/>
        <w:rPr>
          <w:rFonts w:cs="Arial"/>
        </w:rPr>
      </w:pPr>
      <w:r w:rsidRPr="00B737FB">
        <w:rPr>
          <w:rFonts w:cs="Arial"/>
        </w:rPr>
        <w:t xml:space="preserve">A </w:t>
      </w:r>
      <w:r w:rsidR="00176B50" w:rsidRPr="00B737FB">
        <w:rPr>
          <w:rFonts w:cs="Arial"/>
        </w:rPr>
        <w:t xml:space="preserve">product selection process that is </w:t>
      </w:r>
      <w:r w:rsidRPr="00B737FB">
        <w:rPr>
          <w:rFonts w:cs="Arial"/>
        </w:rPr>
        <w:t>governed</w:t>
      </w:r>
      <w:r w:rsidR="00176B50" w:rsidRPr="00B737FB">
        <w:rPr>
          <w:rFonts w:cs="Arial"/>
        </w:rPr>
        <w:t xml:space="preserve"> by </w:t>
      </w:r>
      <w:r w:rsidR="00436A39" w:rsidRPr="00B737FB">
        <w:rPr>
          <w:rFonts w:cs="Arial"/>
        </w:rPr>
        <w:t xml:space="preserve">our </w:t>
      </w:r>
      <w:r w:rsidR="00D57A06" w:rsidRPr="00B737FB">
        <w:rPr>
          <w:rFonts w:cs="Arial"/>
        </w:rPr>
        <w:t xml:space="preserve">Responsible </w:t>
      </w:r>
      <w:r w:rsidR="00BA48FA" w:rsidRPr="00B737FB">
        <w:rPr>
          <w:rFonts w:cs="Arial"/>
        </w:rPr>
        <w:t>Manager and the Investment Committee</w:t>
      </w:r>
      <w:r w:rsidR="00176B50" w:rsidRPr="00B737FB">
        <w:rPr>
          <w:rFonts w:cs="Arial"/>
        </w:rPr>
        <w:t>.</w:t>
      </w:r>
    </w:p>
    <w:p w14:paraId="11189A75" w14:textId="77777777" w:rsidR="00176B50" w:rsidRPr="00B737FB" w:rsidRDefault="00D57A06" w:rsidP="0005323F">
      <w:pPr>
        <w:numPr>
          <w:ilvl w:val="0"/>
          <w:numId w:val="31"/>
        </w:numPr>
        <w:jc w:val="both"/>
        <w:rPr>
          <w:rFonts w:cs="Arial"/>
        </w:rPr>
      </w:pPr>
      <w:r w:rsidRPr="00B737FB">
        <w:rPr>
          <w:rFonts w:cs="Arial"/>
        </w:rPr>
        <w:t xml:space="preserve">The Responsible </w:t>
      </w:r>
      <w:r w:rsidR="00BA48FA" w:rsidRPr="00B737FB">
        <w:rPr>
          <w:rFonts w:cs="Arial"/>
        </w:rPr>
        <w:t>Manager</w:t>
      </w:r>
      <w:r w:rsidR="00176B50" w:rsidRPr="00B737FB">
        <w:rPr>
          <w:rFonts w:cs="Arial"/>
        </w:rPr>
        <w:t xml:space="preserve"> gains information and recommendations from the Investment Research </w:t>
      </w:r>
      <w:r w:rsidRPr="00B737FB">
        <w:rPr>
          <w:rFonts w:cs="Arial"/>
        </w:rPr>
        <w:t>Houses</w:t>
      </w:r>
      <w:r w:rsidR="00176B50" w:rsidRPr="00B737FB">
        <w:rPr>
          <w:rFonts w:cs="Arial"/>
        </w:rPr>
        <w:t>, who add their skill and experience to the assessment process.</w:t>
      </w:r>
    </w:p>
    <w:p w14:paraId="11189A76" w14:textId="0A1C14C5" w:rsidR="00176B50" w:rsidRPr="00B737FB" w:rsidRDefault="00176B50" w:rsidP="0005323F">
      <w:pPr>
        <w:numPr>
          <w:ilvl w:val="0"/>
          <w:numId w:val="31"/>
        </w:numPr>
        <w:jc w:val="both"/>
        <w:rPr>
          <w:rFonts w:cs="Arial"/>
        </w:rPr>
      </w:pPr>
      <w:r w:rsidRPr="00B737FB">
        <w:rPr>
          <w:rFonts w:cs="Arial"/>
        </w:rPr>
        <w:t xml:space="preserve">Direct relationships with product providers and managers, enabling </w:t>
      </w:r>
      <w:r w:rsidR="00F31482" w:rsidRPr="00B737FB">
        <w:rPr>
          <w:rFonts w:cs="Arial"/>
        </w:rPr>
        <w:t>first-hand</w:t>
      </w:r>
      <w:r w:rsidRPr="00B737FB">
        <w:rPr>
          <w:rFonts w:cs="Arial"/>
        </w:rPr>
        <w:t xml:space="preserve"> knowledge of their strategies and attitudes.</w:t>
      </w:r>
    </w:p>
    <w:p w14:paraId="11189A77" w14:textId="77777777" w:rsidR="00176B50" w:rsidRPr="00B737FB" w:rsidRDefault="00176B50" w:rsidP="0005323F">
      <w:pPr>
        <w:numPr>
          <w:ilvl w:val="0"/>
          <w:numId w:val="31"/>
        </w:numPr>
        <w:jc w:val="both"/>
        <w:rPr>
          <w:rFonts w:cs="Arial"/>
        </w:rPr>
      </w:pPr>
      <w:r w:rsidRPr="00B737FB">
        <w:rPr>
          <w:rFonts w:cs="Arial"/>
        </w:rPr>
        <w:t>The research process includes qualitative and quantitative assessment of the fund managers in a wide variety of areas, including:</w:t>
      </w:r>
    </w:p>
    <w:p w14:paraId="11189A78" w14:textId="77777777" w:rsidR="00176B50" w:rsidRPr="00B737FB" w:rsidRDefault="00176B50" w:rsidP="0005323F">
      <w:pPr>
        <w:numPr>
          <w:ilvl w:val="0"/>
          <w:numId w:val="31"/>
        </w:numPr>
        <w:jc w:val="both"/>
        <w:rPr>
          <w:rFonts w:cs="Arial"/>
        </w:rPr>
      </w:pPr>
      <w:r w:rsidRPr="00B737FB">
        <w:rPr>
          <w:rFonts w:cs="Arial"/>
        </w:rPr>
        <w:t>Corporate strength, stability and structure.</w:t>
      </w:r>
    </w:p>
    <w:p w14:paraId="11189A79" w14:textId="77777777" w:rsidR="00176B50" w:rsidRPr="00B737FB" w:rsidRDefault="00176B50" w:rsidP="0005323F">
      <w:pPr>
        <w:numPr>
          <w:ilvl w:val="0"/>
          <w:numId w:val="31"/>
        </w:numPr>
        <w:jc w:val="both"/>
        <w:rPr>
          <w:rFonts w:cs="Arial"/>
        </w:rPr>
      </w:pPr>
      <w:r w:rsidRPr="00B737FB">
        <w:rPr>
          <w:rFonts w:cs="Arial"/>
        </w:rPr>
        <w:t>Ability to deliver efficient and effective administration services, such as prompt redemption’s and timely fund reporting.</w:t>
      </w:r>
    </w:p>
    <w:p w14:paraId="11189A7A" w14:textId="77777777" w:rsidR="00176B50" w:rsidRPr="00B737FB" w:rsidRDefault="00176B50" w:rsidP="0005323F">
      <w:pPr>
        <w:numPr>
          <w:ilvl w:val="0"/>
          <w:numId w:val="31"/>
        </w:numPr>
        <w:jc w:val="both"/>
        <w:rPr>
          <w:rFonts w:cs="Arial"/>
        </w:rPr>
      </w:pPr>
      <w:r w:rsidRPr="00B737FB">
        <w:rPr>
          <w:rFonts w:cs="Arial"/>
        </w:rPr>
        <w:t>Investment philosophy, style and performance.</w:t>
      </w:r>
    </w:p>
    <w:p w14:paraId="11189A7B" w14:textId="77777777" w:rsidR="00176B50" w:rsidRPr="00B737FB" w:rsidRDefault="00176B50" w:rsidP="0005323F">
      <w:pPr>
        <w:numPr>
          <w:ilvl w:val="0"/>
          <w:numId w:val="31"/>
        </w:numPr>
        <w:jc w:val="both"/>
        <w:rPr>
          <w:rFonts w:cs="Arial"/>
        </w:rPr>
      </w:pPr>
      <w:r w:rsidRPr="00B737FB">
        <w:rPr>
          <w:rFonts w:cs="Arial"/>
        </w:rPr>
        <w:t>Product features such as flexibility and pricing.</w:t>
      </w:r>
    </w:p>
    <w:p w14:paraId="11189A7C" w14:textId="77777777" w:rsidR="00176B50" w:rsidRPr="00B737FB" w:rsidRDefault="00176B50" w:rsidP="0005323F">
      <w:pPr>
        <w:numPr>
          <w:ilvl w:val="0"/>
          <w:numId w:val="31"/>
        </w:numPr>
        <w:jc w:val="both"/>
        <w:rPr>
          <w:rFonts w:cs="Arial"/>
        </w:rPr>
      </w:pPr>
      <w:r w:rsidRPr="00B737FB">
        <w:rPr>
          <w:rFonts w:cs="Arial"/>
        </w:rPr>
        <w:t>Actual performance against a relevant benchmark.</w:t>
      </w:r>
    </w:p>
    <w:p w14:paraId="11189A7D" w14:textId="77777777" w:rsidR="00176B50" w:rsidRPr="00B737FB" w:rsidRDefault="00176B50" w:rsidP="0005323F">
      <w:pPr>
        <w:numPr>
          <w:ilvl w:val="0"/>
          <w:numId w:val="31"/>
        </w:numPr>
        <w:jc w:val="both"/>
        <w:rPr>
          <w:rFonts w:cs="Arial"/>
        </w:rPr>
      </w:pPr>
      <w:r w:rsidRPr="00B737FB">
        <w:rPr>
          <w:rFonts w:cs="Arial"/>
        </w:rPr>
        <w:t>Risk/return performance measured against accepted measurement criteria.</w:t>
      </w:r>
    </w:p>
    <w:p w14:paraId="11189A7E" w14:textId="77777777" w:rsidR="00176B50" w:rsidRPr="00B737FB" w:rsidRDefault="00176B50" w:rsidP="0005323F">
      <w:pPr>
        <w:numPr>
          <w:ilvl w:val="0"/>
          <w:numId w:val="31"/>
        </w:numPr>
        <w:jc w:val="both"/>
        <w:rPr>
          <w:rFonts w:cs="Arial"/>
        </w:rPr>
      </w:pPr>
      <w:r w:rsidRPr="00B737FB">
        <w:rPr>
          <w:rFonts w:cs="Arial"/>
        </w:rPr>
        <w:t xml:space="preserve">Other business considerations, such as competitive issues and opinions of our </w:t>
      </w:r>
      <w:smartTag w:uri="urn:schemas-microsoft-com:office:smarttags" w:element="PersonName">
        <w:r w:rsidR="0064546A" w:rsidRPr="00B737FB">
          <w:rPr>
            <w:rFonts w:cs="Arial"/>
          </w:rPr>
          <w:t>Authorised Representative</w:t>
        </w:r>
        <w:r w:rsidRPr="00B737FB">
          <w:rPr>
            <w:rFonts w:cs="Arial"/>
          </w:rPr>
          <w:t>s</w:t>
        </w:r>
      </w:smartTag>
      <w:r w:rsidRPr="00B737FB">
        <w:rPr>
          <w:rFonts w:cs="Arial"/>
        </w:rPr>
        <w:t>.</w:t>
      </w:r>
    </w:p>
    <w:p w14:paraId="11189A7F" w14:textId="3F55A003" w:rsidR="00176B50" w:rsidRPr="00B737FB" w:rsidRDefault="00176B50" w:rsidP="0005323F">
      <w:pPr>
        <w:numPr>
          <w:ilvl w:val="0"/>
          <w:numId w:val="31"/>
        </w:numPr>
        <w:jc w:val="both"/>
        <w:rPr>
          <w:rFonts w:cs="Arial"/>
        </w:rPr>
      </w:pPr>
      <w:r w:rsidRPr="00B737FB">
        <w:rPr>
          <w:rFonts w:cs="Arial"/>
        </w:rPr>
        <w:t xml:space="preserve">Information from external ratings agencies to support our own research capabilities, including </w:t>
      </w:r>
      <w:r w:rsidR="003063C5" w:rsidRPr="00B737FB">
        <w:rPr>
          <w:rFonts w:cs="Arial"/>
        </w:rPr>
        <w:t>Morningstar.</w:t>
      </w:r>
    </w:p>
    <w:p w14:paraId="11189A80" w14:textId="77777777" w:rsidR="00176B50" w:rsidRPr="00B737FB" w:rsidRDefault="00176B50" w:rsidP="0005323F">
      <w:pPr>
        <w:numPr>
          <w:ilvl w:val="0"/>
          <w:numId w:val="31"/>
        </w:numPr>
        <w:jc w:val="both"/>
        <w:rPr>
          <w:rFonts w:cs="Arial"/>
        </w:rPr>
      </w:pPr>
      <w:r w:rsidRPr="00B737FB">
        <w:rPr>
          <w:rFonts w:cs="Arial"/>
        </w:rPr>
        <w:t>Brand recognition and market share.</w:t>
      </w:r>
    </w:p>
    <w:p w14:paraId="11189A81" w14:textId="77777777" w:rsidR="00176B50" w:rsidRPr="00B737FB" w:rsidRDefault="00176B50" w:rsidP="0005323F">
      <w:pPr>
        <w:numPr>
          <w:ilvl w:val="0"/>
          <w:numId w:val="31"/>
        </w:numPr>
        <w:jc w:val="both"/>
        <w:rPr>
          <w:rFonts w:cs="Arial"/>
        </w:rPr>
      </w:pPr>
      <w:r w:rsidRPr="00B737FB">
        <w:rPr>
          <w:rFonts w:cs="Arial"/>
        </w:rPr>
        <w:t>Breadth of asset class coverage.</w:t>
      </w:r>
    </w:p>
    <w:p w14:paraId="11189A82" w14:textId="77777777" w:rsidR="00176B50" w:rsidRPr="00B737FB" w:rsidRDefault="00176B50" w:rsidP="0005323F">
      <w:pPr>
        <w:numPr>
          <w:ilvl w:val="0"/>
          <w:numId w:val="31"/>
        </w:numPr>
        <w:jc w:val="both"/>
        <w:rPr>
          <w:rFonts w:cs="Arial"/>
        </w:rPr>
      </w:pPr>
      <w:r w:rsidRPr="00B737FB">
        <w:rPr>
          <w:rFonts w:cs="Arial"/>
        </w:rPr>
        <w:t>Data access and technical support for our research needs, via Internet, telephone and on-the-ground personnel.</w:t>
      </w:r>
    </w:p>
    <w:p w14:paraId="11189A83" w14:textId="77777777" w:rsidR="00176B50" w:rsidRPr="00B737FB" w:rsidRDefault="00176B50" w:rsidP="0005323F">
      <w:pPr>
        <w:numPr>
          <w:ilvl w:val="0"/>
          <w:numId w:val="31"/>
        </w:numPr>
        <w:jc w:val="both"/>
        <w:rPr>
          <w:rFonts w:cs="Arial"/>
        </w:rPr>
      </w:pPr>
      <w:r w:rsidRPr="00B737FB">
        <w:rPr>
          <w:rFonts w:cs="Arial"/>
        </w:rPr>
        <w:t>Systems Interface capability to support efficient commission payment.</w:t>
      </w:r>
    </w:p>
    <w:p w14:paraId="11189A84" w14:textId="4558F503" w:rsidR="00706257" w:rsidRDefault="00706257" w:rsidP="0064435E">
      <w:pPr>
        <w:jc w:val="both"/>
        <w:rPr>
          <w:rFonts w:cs="Arial"/>
        </w:rPr>
      </w:pPr>
    </w:p>
    <w:p w14:paraId="00BC3C66" w14:textId="4726F5F3" w:rsidR="00AD6185" w:rsidRDefault="00AD6185" w:rsidP="0064435E">
      <w:pPr>
        <w:jc w:val="both"/>
        <w:rPr>
          <w:rFonts w:cs="Arial"/>
        </w:rPr>
      </w:pPr>
    </w:p>
    <w:p w14:paraId="3CB641BF" w14:textId="268DF322" w:rsidR="00AD6185" w:rsidRDefault="00AD6185" w:rsidP="0064435E">
      <w:pPr>
        <w:jc w:val="both"/>
        <w:rPr>
          <w:rFonts w:cs="Arial"/>
        </w:rPr>
      </w:pPr>
    </w:p>
    <w:p w14:paraId="2EB52988" w14:textId="68AD119F" w:rsidR="00AD6185" w:rsidRDefault="00AD6185" w:rsidP="0064435E">
      <w:pPr>
        <w:jc w:val="both"/>
        <w:rPr>
          <w:rFonts w:cs="Arial"/>
        </w:rPr>
      </w:pPr>
    </w:p>
    <w:p w14:paraId="5289F6EC" w14:textId="77777777" w:rsidR="00AD6185" w:rsidRPr="00B737FB" w:rsidRDefault="00AD6185" w:rsidP="0064435E">
      <w:pPr>
        <w:jc w:val="both"/>
        <w:rPr>
          <w:rFonts w:cs="Arial"/>
        </w:rPr>
      </w:pPr>
    </w:p>
    <w:p w14:paraId="11189A87" w14:textId="77777777" w:rsidR="00176B50" w:rsidRPr="00B737FB" w:rsidRDefault="00176B50" w:rsidP="00FE2F61">
      <w:pPr>
        <w:pStyle w:val="Heading2"/>
      </w:pPr>
      <w:bookmarkStart w:id="181" w:name="_Toc49074950"/>
      <w:bookmarkStart w:id="182" w:name="_Toc485299883"/>
      <w:r w:rsidRPr="00B737FB">
        <w:lastRenderedPageBreak/>
        <w:t>Research Information about Insurance Products</w:t>
      </w:r>
      <w:bookmarkEnd w:id="181"/>
      <w:bookmarkEnd w:id="182"/>
    </w:p>
    <w:p w14:paraId="11189A89" w14:textId="77777777" w:rsidR="00176B50" w:rsidRPr="00B737FB" w:rsidRDefault="00176B50" w:rsidP="0064435E">
      <w:pPr>
        <w:jc w:val="both"/>
        <w:rPr>
          <w:rFonts w:cs="Arial"/>
          <w:b/>
          <w:snapToGrid w:val="0"/>
        </w:rPr>
      </w:pPr>
      <w:r w:rsidRPr="00B737FB">
        <w:rPr>
          <w:rFonts w:cs="Arial"/>
          <w:b/>
          <w:snapToGrid w:val="0"/>
        </w:rPr>
        <w:t xml:space="preserve">Corporate Strength </w:t>
      </w:r>
    </w:p>
    <w:p w14:paraId="11189A8A" w14:textId="77777777" w:rsidR="00176B50" w:rsidRPr="00B737FB" w:rsidRDefault="00176B50" w:rsidP="0064435E">
      <w:pPr>
        <w:tabs>
          <w:tab w:val="left" w:pos="360"/>
        </w:tabs>
        <w:jc w:val="both"/>
        <w:rPr>
          <w:rFonts w:cs="Arial"/>
        </w:rPr>
      </w:pPr>
      <w:r w:rsidRPr="00B737FB">
        <w:rPr>
          <w:rFonts w:cs="Arial"/>
          <w:snapToGrid w:val="0"/>
        </w:rPr>
        <w:t xml:space="preserve">This concerns stability of ownership and capital structure and the history of the organisation </w:t>
      </w:r>
      <w:r w:rsidR="00BD1D9D" w:rsidRPr="00B737FB">
        <w:rPr>
          <w:rFonts w:cs="Arial"/>
          <w:snapToGrid w:val="0"/>
        </w:rPr>
        <w:t>e.g. h</w:t>
      </w:r>
      <w:r w:rsidRPr="00B737FB">
        <w:rPr>
          <w:rFonts w:cs="Arial"/>
          <w:snapToGrid w:val="0"/>
        </w:rPr>
        <w:t xml:space="preserve">as it been stable and/or are there any changes anticipated? </w:t>
      </w:r>
      <w:r w:rsidRPr="00B737FB">
        <w:rPr>
          <w:rFonts w:cs="Arial"/>
        </w:rPr>
        <w:t>For Life Insurance companies specifically, the capital adequacy of Life Company Statutory Accounts and their ability to pay claims in the long-term is reviewed. Consideration is given to credit ratings, solvency reserves, market trends and other leading indicators of long term financial trends.</w:t>
      </w:r>
    </w:p>
    <w:p w14:paraId="11189A8B" w14:textId="77777777" w:rsidR="00D57A06" w:rsidRPr="00B737FB" w:rsidRDefault="00D57A06" w:rsidP="0064435E">
      <w:pPr>
        <w:ind w:left="360"/>
        <w:jc w:val="both"/>
        <w:rPr>
          <w:rFonts w:cs="Arial"/>
        </w:rPr>
      </w:pPr>
    </w:p>
    <w:p w14:paraId="11189A8C" w14:textId="77777777" w:rsidR="00176B50" w:rsidRPr="00B737FB" w:rsidRDefault="00176B50" w:rsidP="0064435E">
      <w:pPr>
        <w:jc w:val="both"/>
        <w:rPr>
          <w:rFonts w:cs="Arial"/>
          <w:snapToGrid w:val="0"/>
        </w:rPr>
      </w:pPr>
      <w:smartTag w:uri="urn:schemas-microsoft-com:office:smarttags" w:element="PersonName">
        <w:r w:rsidRPr="00B737FB">
          <w:rPr>
            <w:rFonts w:cs="Arial"/>
            <w:b/>
            <w:snapToGrid w:val="0"/>
          </w:rPr>
          <w:t>Admin</w:t>
        </w:r>
      </w:smartTag>
      <w:r w:rsidRPr="00B737FB">
        <w:rPr>
          <w:rFonts w:cs="Arial"/>
          <w:b/>
          <w:snapToGrid w:val="0"/>
        </w:rPr>
        <w:t>istration and Distribution Capability</w:t>
      </w:r>
    </w:p>
    <w:p w14:paraId="11189A8D" w14:textId="37DA2A9A" w:rsidR="00176B50" w:rsidRPr="00B737FB" w:rsidRDefault="00176B50" w:rsidP="0064435E">
      <w:pPr>
        <w:jc w:val="both"/>
        <w:rPr>
          <w:rFonts w:cs="Arial"/>
        </w:rPr>
      </w:pPr>
      <w:r w:rsidRPr="00B737FB">
        <w:rPr>
          <w:rFonts w:cs="Arial"/>
          <w:snapToGrid w:val="0"/>
        </w:rPr>
        <w:t xml:space="preserve">This concerns the company’s technology platforms, operational procedures, </w:t>
      </w:r>
      <w:r w:rsidR="00C87C4A" w:rsidRPr="00B737FB">
        <w:rPr>
          <w:rFonts w:cs="Arial"/>
          <w:snapToGrid w:val="0"/>
        </w:rPr>
        <w:t>and client</w:t>
      </w:r>
      <w:r w:rsidRPr="00B737FB">
        <w:rPr>
          <w:rFonts w:cs="Arial"/>
          <w:snapToGrid w:val="0"/>
        </w:rPr>
        <w:t xml:space="preserve"> and </w:t>
      </w:r>
      <w:r w:rsidR="0064546A" w:rsidRPr="00B737FB">
        <w:rPr>
          <w:rFonts w:cs="Arial"/>
          <w:snapToGrid w:val="0"/>
        </w:rPr>
        <w:t>Authorised Representative</w:t>
      </w:r>
      <w:r w:rsidRPr="00B737FB">
        <w:rPr>
          <w:rFonts w:cs="Arial"/>
          <w:snapToGrid w:val="0"/>
        </w:rPr>
        <w:t xml:space="preserve"> services. </w:t>
      </w:r>
      <w:r w:rsidRPr="00B737FB">
        <w:rPr>
          <w:rFonts w:cs="Arial"/>
        </w:rPr>
        <w:t xml:space="preserve">Life Companies must be able to underwrite proposals in a reliable and timely manner. In </w:t>
      </w:r>
      <w:r w:rsidR="00872A5A" w:rsidRPr="00B737FB">
        <w:rPr>
          <w:rFonts w:cs="Arial"/>
        </w:rPr>
        <w:t>addition,</w:t>
      </w:r>
      <w:r w:rsidRPr="00B737FB">
        <w:rPr>
          <w:rFonts w:cs="Arial"/>
        </w:rPr>
        <w:t xml:space="preserve"> they must be able to administer normal day to day operations together with paying claims in an efficient and responsible manner.</w:t>
      </w:r>
    </w:p>
    <w:p w14:paraId="11189A8E" w14:textId="77777777" w:rsidR="00D57A06" w:rsidRPr="00B737FB" w:rsidRDefault="00D57A06" w:rsidP="0064435E">
      <w:pPr>
        <w:ind w:left="360"/>
        <w:jc w:val="both"/>
        <w:rPr>
          <w:rFonts w:cs="Arial"/>
        </w:rPr>
      </w:pPr>
    </w:p>
    <w:p w14:paraId="11189A8F" w14:textId="77777777" w:rsidR="00D57A06" w:rsidRPr="00B737FB" w:rsidRDefault="00176B50" w:rsidP="0064435E">
      <w:pPr>
        <w:jc w:val="both"/>
        <w:rPr>
          <w:rFonts w:cs="Arial"/>
          <w:snapToGrid w:val="0"/>
        </w:rPr>
      </w:pPr>
      <w:r w:rsidRPr="00B737FB">
        <w:rPr>
          <w:rFonts w:cs="Arial"/>
          <w:b/>
          <w:snapToGrid w:val="0"/>
        </w:rPr>
        <w:t>Product Features</w:t>
      </w:r>
    </w:p>
    <w:p w14:paraId="11189A90" w14:textId="77777777" w:rsidR="00176B50" w:rsidRPr="00B737FB" w:rsidRDefault="00176B50" w:rsidP="0064435E">
      <w:pPr>
        <w:jc w:val="both"/>
        <w:rPr>
          <w:rFonts w:cs="Arial"/>
        </w:rPr>
      </w:pPr>
      <w:r w:rsidRPr="00B737FB">
        <w:rPr>
          <w:rFonts w:cs="Arial"/>
          <w:b/>
          <w:snapToGrid w:val="0"/>
        </w:rPr>
        <w:t xml:space="preserve"> </w:t>
      </w:r>
      <w:r w:rsidRPr="00B737FB">
        <w:rPr>
          <w:rFonts w:cs="Arial"/>
          <w:snapToGrid w:val="0"/>
        </w:rPr>
        <w:t xml:space="preserve"> For Life Insurance products, i</w:t>
      </w:r>
      <w:r w:rsidRPr="00B737FB">
        <w:rPr>
          <w:rFonts w:cs="Arial"/>
        </w:rPr>
        <w:t>ssues covered include:</w:t>
      </w:r>
    </w:p>
    <w:p w14:paraId="11189A91" w14:textId="77777777" w:rsidR="00176B50" w:rsidRPr="00B737FB" w:rsidRDefault="00176B50" w:rsidP="0005323F">
      <w:pPr>
        <w:numPr>
          <w:ilvl w:val="0"/>
          <w:numId w:val="32"/>
        </w:numPr>
        <w:jc w:val="both"/>
        <w:rPr>
          <w:rFonts w:cs="Arial"/>
        </w:rPr>
      </w:pPr>
      <w:r w:rsidRPr="00B737FB">
        <w:rPr>
          <w:rFonts w:cs="Arial"/>
        </w:rPr>
        <w:t>Definitions and Terms</w:t>
      </w:r>
    </w:p>
    <w:p w14:paraId="11189A92" w14:textId="77777777" w:rsidR="00176B50" w:rsidRPr="00B737FB" w:rsidRDefault="00176B50" w:rsidP="0005323F">
      <w:pPr>
        <w:numPr>
          <w:ilvl w:val="0"/>
          <w:numId w:val="32"/>
        </w:numPr>
        <w:jc w:val="both"/>
        <w:rPr>
          <w:rFonts w:cs="Arial"/>
        </w:rPr>
      </w:pPr>
      <w:r w:rsidRPr="00B737FB">
        <w:rPr>
          <w:rFonts w:cs="Arial"/>
        </w:rPr>
        <w:t>Conditions covered</w:t>
      </w:r>
    </w:p>
    <w:p w14:paraId="11189A93" w14:textId="77777777" w:rsidR="00176B50" w:rsidRPr="00B737FB" w:rsidRDefault="00176B50" w:rsidP="0005323F">
      <w:pPr>
        <w:numPr>
          <w:ilvl w:val="0"/>
          <w:numId w:val="32"/>
        </w:numPr>
        <w:jc w:val="both"/>
        <w:rPr>
          <w:rFonts w:cs="Arial"/>
        </w:rPr>
      </w:pPr>
      <w:r w:rsidRPr="00B737FB">
        <w:rPr>
          <w:rFonts w:cs="Arial"/>
        </w:rPr>
        <w:t>Exclusions</w:t>
      </w:r>
    </w:p>
    <w:p w14:paraId="11189A94" w14:textId="77777777" w:rsidR="00176B50" w:rsidRPr="00B737FB" w:rsidRDefault="00176B50" w:rsidP="0005323F">
      <w:pPr>
        <w:numPr>
          <w:ilvl w:val="0"/>
          <w:numId w:val="32"/>
        </w:numPr>
        <w:jc w:val="both"/>
        <w:rPr>
          <w:rFonts w:cs="Arial"/>
        </w:rPr>
      </w:pPr>
      <w:r w:rsidRPr="00B737FB">
        <w:rPr>
          <w:rFonts w:cs="Arial"/>
        </w:rPr>
        <w:t>Product range and availability</w:t>
      </w:r>
    </w:p>
    <w:p w14:paraId="11189A95" w14:textId="77777777" w:rsidR="00D57A06" w:rsidRPr="00B737FB" w:rsidRDefault="00D57A06" w:rsidP="0064435E">
      <w:pPr>
        <w:ind w:left="360"/>
        <w:jc w:val="both"/>
        <w:rPr>
          <w:rFonts w:cs="Arial"/>
        </w:rPr>
      </w:pPr>
    </w:p>
    <w:p w14:paraId="11189A96" w14:textId="77777777" w:rsidR="00176B50" w:rsidRPr="00B737FB" w:rsidRDefault="00176B50" w:rsidP="0064435E">
      <w:pPr>
        <w:jc w:val="both"/>
        <w:rPr>
          <w:rFonts w:cs="Arial"/>
          <w:b/>
        </w:rPr>
      </w:pPr>
      <w:r w:rsidRPr="00B737FB">
        <w:rPr>
          <w:rFonts w:cs="Arial"/>
          <w:b/>
        </w:rPr>
        <w:t>External Research Material</w:t>
      </w:r>
    </w:p>
    <w:p w14:paraId="11189A97" w14:textId="77777777" w:rsidR="00176B50" w:rsidRPr="00B737FB" w:rsidRDefault="00176B50" w:rsidP="0064435E">
      <w:pPr>
        <w:jc w:val="both"/>
        <w:rPr>
          <w:rFonts w:cs="Arial"/>
        </w:rPr>
      </w:pPr>
      <w:r w:rsidRPr="00B737FB">
        <w:rPr>
          <w:rFonts w:cs="Arial"/>
        </w:rPr>
        <w:t xml:space="preserve">Where appropriate information provided by external research groups such </w:t>
      </w:r>
      <w:r w:rsidR="00D57A06" w:rsidRPr="00B737FB">
        <w:rPr>
          <w:rFonts w:cs="Arial"/>
          <w:snapToGrid w:val="0"/>
          <w:color w:val="000000"/>
        </w:rPr>
        <w:t xml:space="preserve">COIN, </w:t>
      </w:r>
      <w:r w:rsidR="00B85EF8" w:rsidRPr="00B737FB">
        <w:rPr>
          <w:rFonts w:cs="Arial"/>
          <w:snapToGrid w:val="0"/>
          <w:color w:val="000000"/>
        </w:rPr>
        <w:t xml:space="preserve">Lonsec, </w:t>
      </w:r>
      <w:r w:rsidR="00C87C4A" w:rsidRPr="00B737FB">
        <w:rPr>
          <w:rFonts w:cs="Arial"/>
          <w:snapToGrid w:val="0"/>
          <w:color w:val="000000"/>
        </w:rPr>
        <w:t xml:space="preserve">van Eyk </w:t>
      </w:r>
      <w:r w:rsidRPr="00B737FB">
        <w:rPr>
          <w:rFonts w:cs="Arial"/>
          <w:snapToGrid w:val="0"/>
          <w:color w:val="000000"/>
        </w:rPr>
        <w:t xml:space="preserve">and </w:t>
      </w:r>
      <w:r w:rsidR="004B63B8" w:rsidRPr="00B737FB">
        <w:rPr>
          <w:rFonts w:cs="Arial"/>
          <w:snapToGrid w:val="0"/>
          <w:color w:val="000000"/>
        </w:rPr>
        <w:t>ProPlanner</w:t>
      </w:r>
      <w:r w:rsidRPr="00B737FB">
        <w:rPr>
          <w:rFonts w:cs="Arial"/>
          <w:color w:val="000000"/>
        </w:rPr>
        <w:t xml:space="preserve"> </w:t>
      </w:r>
      <w:r w:rsidRPr="00B737FB">
        <w:rPr>
          <w:rFonts w:cs="Arial"/>
        </w:rPr>
        <w:t>are used to support internal research and provide a further basis of industry comparison.</w:t>
      </w:r>
    </w:p>
    <w:p w14:paraId="11189A98" w14:textId="77777777" w:rsidR="00D57A06" w:rsidRPr="00B737FB" w:rsidRDefault="00D57A06" w:rsidP="0064435E">
      <w:pPr>
        <w:ind w:left="360"/>
        <w:jc w:val="both"/>
        <w:rPr>
          <w:rFonts w:cs="Arial"/>
        </w:rPr>
      </w:pPr>
    </w:p>
    <w:p w14:paraId="11189A99" w14:textId="77777777" w:rsidR="00176B50" w:rsidRPr="00B737FB" w:rsidRDefault="00176B50" w:rsidP="0064435E">
      <w:pPr>
        <w:jc w:val="both"/>
        <w:rPr>
          <w:rFonts w:cs="Arial"/>
        </w:rPr>
      </w:pPr>
      <w:r w:rsidRPr="00B737FB">
        <w:rPr>
          <w:rFonts w:cs="Arial"/>
          <w:b/>
        </w:rPr>
        <w:t>Brand/Market Share</w:t>
      </w:r>
    </w:p>
    <w:p w14:paraId="11189A9A" w14:textId="77777777" w:rsidR="00176B50" w:rsidRPr="00B737FB" w:rsidRDefault="00176B50" w:rsidP="0064435E">
      <w:pPr>
        <w:jc w:val="both"/>
        <w:rPr>
          <w:rFonts w:cs="Arial"/>
        </w:rPr>
      </w:pPr>
      <w:r w:rsidRPr="00B737FB">
        <w:rPr>
          <w:rFonts w:cs="Arial"/>
        </w:rPr>
        <w:t xml:space="preserve">Brand recognition and position in the marketplace provide an indication of attractiveness to </w:t>
      </w:r>
      <w:smartTag w:uri="urn:schemas-microsoft-com:office:smarttags" w:element="PersonName">
        <w:r w:rsidR="0064546A" w:rsidRPr="00B737FB">
          <w:rPr>
            <w:rFonts w:cs="Arial"/>
          </w:rPr>
          <w:t>Authorised Representative</w:t>
        </w:r>
        <w:r w:rsidRPr="00B737FB">
          <w:rPr>
            <w:rFonts w:cs="Arial"/>
          </w:rPr>
          <w:t>s</w:t>
        </w:r>
      </w:smartTag>
      <w:r w:rsidRPr="00B737FB">
        <w:rPr>
          <w:rFonts w:cs="Arial"/>
        </w:rPr>
        <w:t xml:space="preserve"> and </w:t>
      </w:r>
      <w:r w:rsidR="00951152" w:rsidRPr="00B737FB">
        <w:rPr>
          <w:rFonts w:cs="Arial"/>
        </w:rPr>
        <w:t>client</w:t>
      </w:r>
      <w:r w:rsidRPr="00B737FB">
        <w:rPr>
          <w:rFonts w:cs="Arial"/>
        </w:rPr>
        <w:t xml:space="preserve">s in the target market segments. </w:t>
      </w:r>
    </w:p>
    <w:p w14:paraId="11189A9B" w14:textId="77777777" w:rsidR="00176B50" w:rsidRPr="00B737FB" w:rsidRDefault="00176B50" w:rsidP="0064435E">
      <w:pPr>
        <w:pStyle w:val="BodyTextIndent"/>
        <w:spacing w:line="240" w:lineRule="auto"/>
        <w:ind w:left="0" w:firstLine="0"/>
        <w:rPr>
          <w:rFonts w:ascii="Calibri" w:hAnsi="Calibri" w:cs="Arial"/>
          <w:sz w:val="20"/>
        </w:rPr>
      </w:pPr>
      <w:r w:rsidRPr="00B737FB">
        <w:rPr>
          <w:rFonts w:ascii="Calibri" w:hAnsi="Calibri" w:cs="Arial"/>
          <w:sz w:val="20"/>
        </w:rPr>
        <w:t xml:space="preserve">Market share is based on in-force premium income for life insurance products and trends/discontinuance rates actively monitored. </w:t>
      </w:r>
    </w:p>
    <w:p w14:paraId="11189A9C" w14:textId="77777777" w:rsidR="00C87C4A" w:rsidRPr="00B737FB" w:rsidRDefault="00C87C4A" w:rsidP="0064435E">
      <w:pPr>
        <w:pStyle w:val="BodyTextIndent"/>
        <w:spacing w:line="240" w:lineRule="auto"/>
        <w:ind w:left="0" w:firstLine="0"/>
        <w:rPr>
          <w:rFonts w:ascii="Calibri" w:hAnsi="Calibri" w:cs="Arial"/>
          <w:sz w:val="20"/>
        </w:rPr>
      </w:pPr>
    </w:p>
    <w:p w14:paraId="11189A9D" w14:textId="77777777" w:rsidR="00176B50" w:rsidRPr="00B737FB" w:rsidRDefault="0064546A" w:rsidP="0064435E">
      <w:pPr>
        <w:jc w:val="both"/>
        <w:rPr>
          <w:rFonts w:cs="Arial"/>
          <w:b/>
        </w:rPr>
      </w:pPr>
      <w:r w:rsidRPr="00B737FB">
        <w:rPr>
          <w:rFonts w:cs="Arial"/>
          <w:b/>
        </w:rPr>
        <w:t>Authorised Representative</w:t>
      </w:r>
      <w:r w:rsidR="00176B50" w:rsidRPr="00B737FB">
        <w:rPr>
          <w:rFonts w:cs="Arial"/>
          <w:b/>
        </w:rPr>
        <w:t xml:space="preserve"> services available</w:t>
      </w:r>
    </w:p>
    <w:p w14:paraId="11189A9E" w14:textId="77777777" w:rsidR="00D57A06" w:rsidRPr="00B737FB" w:rsidRDefault="00176B50" w:rsidP="0064435E">
      <w:pPr>
        <w:jc w:val="both"/>
        <w:rPr>
          <w:rFonts w:cs="Arial"/>
        </w:rPr>
      </w:pPr>
      <w:r w:rsidRPr="00B737FB">
        <w:rPr>
          <w:rFonts w:cs="Arial"/>
        </w:rPr>
        <w:t xml:space="preserve">The number of Business </w:t>
      </w:r>
      <w:r w:rsidR="00D57A06" w:rsidRPr="00B737FB">
        <w:rPr>
          <w:rFonts w:cs="Arial"/>
        </w:rPr>
        <w:t>D</w:t>
      </w:r>
      <w:r w:rsidRPr="00B737FB">
        <w:rPr>
          <w:rFonts w:cs="Arial"/>
        </w:rPr>
        <w:t>evelopment Managers (</w:t>
      </w:r>
      <w:smartTag w:uri="urn:schemas-microsoft-com:office:smarttags" w:element="PersonName">
        <w:r w:rsidRPr="00B737FB">
          <w:rPr>
            <w:rFonts w:cs="Arial"/>
          </w:rPr>
          <w:t>BDM</w:t>
        </w:r>
      </w:smartTag>
      <w:r w:rsidR="004B63B8" w:rsidRPr="00B737FB">
        <w:rPr>
          <w:rFonts w:cs="Arial"/>
        </w:rPr>
        <w:t>’</w:t>
      </w:r>
      <w:r w:rsidRPr="00B737FB">
        <w:rPr>
          <w:rFonts w:cs="Arial"/>
        </w:rPr>
        <w:t xml:space="preserve">s) on the ground in each state is </w:t>
      </w:r>
      <w:r w:rsidR="00C87C4A" w:rsidRPr="00B737FB">
        <w:rPr>
          <w:rFonts w:cs="Arial"/>
        </w:rPr>
        <w:t xml:space="preserve">often </w:t>
      </w:r>
      <w:r w:rsidRPr="00B737FB">
        <w:rPr>
          <w:rFonts w:cs="Arial"/>
        </w:rPr>
        <w:t xml:space="preserve">an indicator of how well a fund manager/life insurance company’s products are supported. The level of technical support and training, an Internet platform and a dedicated </w:t>
      </w:r>
      <w:r w:rsidR="0064546A" w:rsidRPr="00B737FB">
        <w:rPr>
          <w:rFonts w:cs="Arial"/>
        </w:rPr>
        <w:t>Authorised Representative</w:t>
      </w:r>
      <w:r w:rsidRPr="00B737FB">
        <w:rPr>
          <w:rFonts w:cs="Arial"/>
        </w:rPr>
        <w:t xml:space="preserve"> telephone line for response to </w:t>
      </w:r>
      <w:r w:rsidR="0064546A" w:rsidRPr="00B737FB">
        <w:rPr>
          <w:rFonts w:cs="Arial"/>
        </w:rPr>
        <w:t>Authorised Representative</w:t>
      </w:r>
      <w:r w:rsidRPr="00B737FB">
        <w:rPr>
          <w:rFonts w:cs="Arial"/>
        </w:rPr>
        <w:t xml:space="preserve"> inquiries, in addition to </w:t>
      </w:r>
      <w:r w:rsidR="00951152" w:rsidRPr="00B737FB">
        <w:rPr>
          <w:rFonts w:cs="Arial"/>
        </w:rPr>
        <w:t>client</w:t>
      </w:r>
      <w:r w:rsidRPr="00B737FB">
        <w:rPr>
          <w:rFonts w:cs="Arial"/>
        </w:rPr>
        <w:t xml:space="preserve"> service lines are also factors considered.</w:t>
      </w:r>
    </w:p>
    <w:p w14:paraId="11189A9F" w14:textId="77777777" w:rsidR="00D57A06" w:rsidRPr="00B737FB" w:rsidRDefault="00D57A06" w:rsidP="0064435E">
      <w:pPr>
        <w:ind w:left="360"/>
        <w:jc w:val="both"/>
        <w:rPr>
          <w:rFonts w:cs="Arial"/>
        </w:rPr>
      </w:pPr>
    </w:p>
    <w:p w14:paraId="11189AA0" w14:textId="77777777" w:rsidR="00176B50" w:rsidRPr="00B737FB" w:rsidRDefault="00176B50" w:rsidP="0064435E">
      <w:pPr>
        <w:jc w:val="both"/>
        <w:rPr>
          <w:rFonts w:cs="Arial"/>
          <w:b/>
        </w:rPr>
      </w:pPr>
      <w:smartTag w:uri="urn:schemas-microsoft-com:office:smarttags" w:element="PersonName">
        <w:r w:rsidRPr="00B737FB">
          <w:rPr>
            <w:rFonts w:cs="Arial"/>
            <w:b/>
          </w:rPr>
          <w:t>Admin</w:t>
        </w:r>
      </w:smartTag>
      <w:r w:rsidRPr="00B737FB">
        <w:rPr>
          <w:rFonts w:cs="Arial"/>
          <w:b/>
        </w:rPr>
        <w:t>istration from a Licensee’s perspective</w:t>
      </w:r>
    </w:p>
    <w:p w14:paraId="11189AA1" w14:textId="77777777" w:rsidR="00176B50" w:rsidRPr="00B737FB" w:rsidRDefault="00176B50" w:rsidP="0064435E">
      <w:pPr>
        <w:jc w:val="both"/>
        <w:rPr>
          <w:rFonts w:cs="Arial"/>
        </w:rPr>
      </w:pPr>
      <w:r w:rsidRPr="00B737FB">
        <w:rPr>
          <w:rFonts w:cs="Arial"/>
        </w:rPr>
        <w:t>Life Insurance companies should be able to supply commission data, which can interfaced with the Licensee’s commission system.</w:t>
      </w:r>
    </w:p>
    <w:p w14:paraId="11189AA2" w14:textId="77777777" w:rsidR="00B85EF8" w:rsidRPr="00B737FB" w:rsidRDefault="00B85EF8" w:rsidP="0064435E">
      <w:pPr>
        <w:jc w:val="both"/>
        <w:rPr>
          <w:rFonts w:cs="Arial"/>
        </w:rPr>
      </w:pPr>
    </w:p>
    <w:p w14:paraId="11189AA4" w14:textId="77777777" w:rsidR="00176B50" w:rsidRPr="00B737FB" w:rsidRDefault="00176B50" w:rsidP="00FE2F61">
      <w:pPr>
        <w:pStyle w:val="Heading2"/>
      </w:pPr>
      <w:bookmarkStart w:id="183" w:name="_Toc49074951"/>
      <w:bookmarkStart w:id="184" w:name="_Toc485299884"/>
      <w:r w:rsidRPr="00B737FB">
        <w:t>Distribution of research information</w:t>
      </w:r>
      <w:bookmarkEnd w:id="183"/>
      <w:bookmarkEnd w:id="184"/>
    </w:p>
    <w:p w14:paraId="11189AA6" w14:textId="0AE14D1E" w:rsidR="00BB680A" w:rsidRPr="00B737FB" w:rsidRDefault="00176B50" w:rsidP="0064435E">
      <w:pPr>
        <w:jc w:val="both"/>
        <w:rPr>
          <w:rFonts w:cs="Arial"/>
        </w:rPr>
      </w:pPr>
      <w:r w:rsidRPr="00B737FB">
        <w:rPr>
          <w:rFonts w:cs="Arial"/>
        </w:rPr>
        <w:t xml:space="preserve">Generally, the </w:t>
      </w:r>
      <w:r w:rsidR="00FB6E19" w:rsidRPr="00B737FB">
        <w:rPr>
          <w:rFonts w:cs="Arial"/>
        </w:rPr>
        <w:t>A</w:t>
      </w:r>
      <w:r w:rsidRPr="00B737FB">
        <w:rPr>
          <w:rFonts w:cs="Arial"/>
        </w:rPr>
        <w:t xml:space="preserve">pproved </w:t>
      </w:r>
      <w:r w:rsidR="00FB6E19" w:rsidRPr="00B737FB">
        <w:rPr>
          <w:rFonts w:cs="Arial"/>
        </w:rPr>
        <w:t>P</w:t>
      </w:r>
      <w:r w:rsidRPr="00B737FB">
        <w:rPr>
          <w:rFonts w:cs="Arial"/>
        </w:rPr>
        <w:t xml:space="preserve">roducts </w:t>
      </w:r>
      <w:r w:rsidR="00FB6E19" w:rsidRPr="00B737FB">
        <w:rPr>
          <w:rFonts w:cs="Arial"/>
        </w:rPr>
        <w:t>L</w:t>
      </w:r>
      <w:r w:rsidRPr="00B737FB">
        <w:rPr>
          <w:rFonts w:cs="Arial"/>
        </w:rPr>
        <w:t xml:space="preserve">ist </w:t>
      </w:r>
      <w:r w:rsidR="00BB680A" w:rsidRPr="00B737FB">
        <w:rPr>
          <w:rFonts w:cs="Arial"/>
        </w:rPr>
        <w:t>is available on the L</w:t>
      </w:r>
      <w:r w:rsidR="00872A5A" w:rsidRPr="00B737FB">
        <w:rPr>
          <w:rFonts w:cs="Arial"/>
        </w:rPr>
        <w:t xml:space="preserve">ionsgate </w:t>
      </w:r>
      <w:r w:rsidR="00BB680A" w:rsidRPr="00B737FB">
        <w:rPr>
          <w:rFonts w:cs="Arial"/>
        </w:rPr>
        <w:t>website for those that have the appropriate authorisation.</w:t>
      </w:r>
    </w:p>
    <w:p w14:paraId="11189AA7" w14:textId="77777777" w:rsidR="00BB680A" w:rsidRPr="00B737FB" w:rsidRDefault="00BB680A" w:rsidP="0064435E">
      <w:pPr>
        <w:jc w:val="both"/>
        <w:rPr>
          <w:rFonts w:cs="Arial"/>
        </w:rPr>
      </w:pPr>
    </w:p>
    <w:p w14:paraId="11189AA8" w14:textId="72558C7A" w:rsidR="00176B50" w:rsidRPr="00B737FB" w:rsidRDefault="00176B50" w:rsidP="0064435E">
      <w:pPr>
        <w:jc w:val="both"/>
        <w:rPr>
          <w:rFonts w:cs="Arial"/>
        </w:rPr>
      </w:pPr>
      <w:r w:rsidRPr="00B737FB">
        <w:rPr>
          <w:rFonts w:cs="Arial"/>
        </w:rPr>
        <w:t xml:space="preserve">A copy of the research information will be issued as and when appropriate. </w:t>
      </w:r>
    </w:p>
    <w:p w14:paraId="11189AAA" w14:textId="77777777" w:rsidR="00A17F7B" w:rsidRPr="00B737FB" w:rsidRDefault="00A17F7B" w:rsidP="0064435E">
      <w:pPr>
        <w:jc w:val="both"/>
        <w:rPr>
          <w:rFonts w:cs="Arial"/>
        </w:rPr>
      </w:pPr>
    </w:p>
    <w:p w14:paraId="11189AAB" w14:textId="77777777" w:rsidR="00176B50" w:rsidRPr="00B737FB" w:rsidRDefault="00176B50" w:rsidP="00FE2F61">
      <w:pPr>
        <w:pStyle w:val="Heading2"/>
      </w:pPr>
      <w:bookmarkStart w:id="185" w:name="_Toc49074952"/>
      <w:bookmarkStart w:id="186" w:name="_Toc485299885"/>
      <w:r w:rsidRPr="00B737FB">
        <w:t xml:space="preserve">Competency training provided by </w:t>
      </w:r>
      <w:r w:rsidR="001C4639" w:rsidRPr="00B737FB">
        <w:t>product providers</w:t>
      </w:r>
      <w:bookmarkEnd w:id="185"/>
      <w:bookmarkEnd w:id="186"/>
    </w:p>
    <w:p w14:paraId="11189AAD" w14:textId="77777777" w:rsidR="00176B50" w:rsidRPr="00B737FB" w:rsidRDefault="00176B50" w:rsidP="0064435E">
      <w:pPr>
        <w:jc w:val="both"/>
        <w:rPr>
          <w:rFonts w:cs="Arial"/>
        </w:rPr>
      </w:pPr>
      <w:r w:rsidRPr="00B737FB">
        <w:rPr>
          <w:rFonts w:cs="Arial"/>
        </w:rPr>
        <w:t xml:space="preserve">We require our </w:t>
      </w:r>
      <w:r w:rsidR="0064546A" w:rsidRPr="00B737FB">
        <w:rPr>
          <w:rFonts w:cs="Arial"/>
        </w:rPr>
        <w:t>Authorised Representative</w:t>
      </w:r>
      <w:r w:rsidRPr="00B737FB">
        <w:rPr>
          <w:rFonts w:cs="Arial"/>
        </w:rPr>
        <w:t xml:space="preserve">s to achieve and maintain competencies in the financial products they provide advice and arrange on our behalf. We encourage product providers that have products on our APL to provide the competency training through opportunities such as presentations at our </w:t>
      </w:r>
      <w:r w:rsidR="006A4A5F" w:rsidRPr="00B737FB">
        <w:rPr>
          <w:rFonts w:cs="Arial"/>
        </w:rPr>
        <w:t>PD Days, Direct Training and C</w:t>
      </w:r>
      <w:r w:rsidRPr="00B737FB">
        <w:rPr>
          <w:rFonts w:cs="Arial"/>
        </w:rPr>
        <w:t>onferences.</w:t>
      </w:r>
    </w:p>
    <w:bookmarkEnd w:id="176"/>
    <w:p w14:paraId="11189AAE" w14:textId="77777777" w:rsidR="00131308" w:rsidRPr="00B737FB" w:rsidRDefault="00131308" w:rsidP="0064435E">
      <w:pPr>
        <w:jc w:val="both"/>
        <w:rPr>
          <w:rFonts w:cs="Arial"/>
        </w:rPr>
      </w:pPr>
    </w:p>
    <w:p w14:paraId="11189AB6" w14:textId="77777777" w:rsidR="002F1071" w:rsidRPr="00B737FB" w:rsidRDefault="002F1071" w:rsidP="0064435E">
      <w:pPr>
        <w:jc w:val="both"/>
        <w:rPr>
          <w:rFonts w:cs="Arial"/>
        </w:rPr>
      </w:pPr>
    </w:p>
    <w:p w14:paraId="11189AB7" w14:textId="77777777" w:rsidR="00BB680A" w:rsidRPr="00B737FB" w:rsidRDefault="00BB680A" w:rsidP="0064435E">
      <w:pPr>
        <w:jc w:val="both"/>
        <w:rPr>
          <w:rFonts w:cs="Arial"/>
        </w:rPr>
        <w:sectPr w:rsidR="00BB680A" w:rsidRPr="00B737FB" w:rsidSect="00EC2527">
          <w:pgSz w:w="11907" w:h="16840" w:code="9"/>
          <w:pgMar w:top="1134" w:right="1134" w:bottom="1134" w:left="1134" w:header="680" w:footer="680" w:gutter="0"/>
          <w:cols w:space="720"/>
        </w:sectPr>
      </w:pPr>
    </w:p>
    <w:p w14:paraId="11189C67" w14:textId="77777777" w:rsidR="00926860" w:rsidRPr="00B737FB" w:rsidRDefault="00926860" w:rsidP="00097953">
      <w:pPr>
        <w:pStyle w:val="Heading1"/>
        <w:spacing w:before="0" w:after="200"/>
      </w:pPr>
      <w:bookmarkStart w:id="187" w:name="_Hlt42411624"/>
      <w:bookmarkStart w:id="188" w:name="_Hlt42411632"/>
      <w:bookmarkStart w:id="189" w:name="bkPrintTemp"/>
      <w:bookmarkStart w:id="190" w:name="_Hlt43102835"/>
      <w:bookmarkStart w:id="191" w:name="_Toc485299886"/>
      <w:bookmarkEnd w:id="187"/>
      <w:bookmarkEnd w:id="188"/>
      <w:bookmarkEnd w:id="189"/>
      <w:bookmarkEnd w:id="190"/>
      <w:r w:rsidRPr="00B737FB">
        <w:lastRenderedPageBreak/>
        <w:t>Training of Authorised Representatives</w:t>
      </w:r>
      <w:bookmarkEnd w:id="191"/>
    </w:p>
    <w:p w14:paraId="11189C68" w14:textId="77777777" w:rsidR="00176B50" w:rsidRPr="00B737FB" w:rsidRDefault="008033D0" w:rsidP="00097953">
      <w:pPr>
        <w:spacing w:after="60"/>
        <w:jc w:val="both"/>
        <w:rPr>
          <w:rFonts w:cs="Arial"/>
        </w:rPr>
      </w:pPr>
      <w:r w:rsidRPr="00B737FB">
        <w:rPr>
          <w:rFonts w:cs="Arial"/>
        </w:rPr>
        <w:t xml:space="preserve">Continuing Professional </w:t>
      </w:r>
      <w:r w:rsidR="00D606CB" w:rsidRPr="00B737FB">
        <w:rPr>
          <w:rFonts w:cs="Arial"/>
        </w:rPr>
        <w:t>D</w:t>
      </w:r>
      <w:r w:rsidRPr="00B737FB">
        <w:rPr>
          <w:rFonts w:cs="Arial"/>
        </w:rPr>
        <w:t>evelopment</w:t>
      </w:r>
      <w:r w:rsidR="0051106B" w:rsidRPr="00B737FB">
        <w:rPr>
          <w:rFonts w:cs="Arial"/>
        </w:rPr>
        <w:t xml:space="preserve"> (CPD)</w:t>
      </w:r>
      <w:r w:rsidRPr="00B737FB">
        <w:rPr>
          <w:rFonts w:cs="Arial"/>
        </w:rPr>
        <w:t xml:space="preserve"> is highly important in ensuring that </w:t>
      </w:r>
      <w:r w:rsidR="00082877" w:rsidRPr="00B737FB">
        <w:rPr>
          <w:rFonts w:cs="Arial"/>
        </w:rPr>
        <w:t>A</w:t>
      </w:r>
      <w:r w:rsidRPr="00B737FB">
        <w:rPr>
          <w:rFonts w:cs="Arial"/>
        </w:rPr>
        <w:t xml:space="preserve">uthorised </w:t>
      </w:r>
      <w:r w:rsidR="00082877" w:rsidRPr="00B737FB">
        <w:rPr>
          <w:rFonts w:cs="Arial"/>
        </w:rPr>
        <w:t>R</w:t>
      </w:r>
      <w:r w:rsidRPr="00B737FB">
        <w:rPr>
          <w:rFonts w:cs="Arial"/>
        </w:rPr>
        <w:t>epresentatives:</w:t>
      </w:r>
    </w:p>
    <w:p w14:paraId="11189C69" w14:textId="77777777" w:rsidR="008033D0" w:rsidRPr="00B737FB" w:rsidRDefault="008033D0" w:rsidP="0005323F">
      <w:pPr>
        <w:numPr>
          <w:ilvl w:val="0"/>
          <w:numId w:val="44"/>
        </w:numPr>
        <w:jc w:val="both"/>
        <w:rPr>
          <w:rFonts w:cs="Arial"/>
        </w:rPr>
      </w:pPr>
      <w:r w:rsidRPr="00B737FB">
        <w:rPr>
          <w:rFonts w:cs="Arial"/>
        </w:rPr>
        <w:t>Offer clients up-to-date effective advice;</w:t>
      </w:r>
    </w:p>
    <w:p w14:paraId="11189C6A" w14:textId="77777777" w:rsidR="008033D0" w:rsidRPr="00B737FB" w:rsidRDefault="008033D0" w:rsidP="0005323F">
      <w:pPr>
        <w:numPr>
          <w:ilvl w:val="0"/>
          <w:numId w:val="44"/>
        </w:numPr>
        <w:jc w:val="both"/>
        <w:rPr>
          <w:rFonts w:cs="Arial"/>
        </w:rPr>
      </w:pPr>
      <w:r w:rsidRPr="00B737FB">
        <w:rPr>
          <w:rFonts w:cs="Arial"/>
        </w:rPr>
        <w:t>Keep abreast of current regulatory and legislative changes;</w:t>
      </w:r>
    </w:p>
    <w:p w14:paraId="11189C6B" w14:textId="77777777" w:rsidR="00B773CF" w:rsidRPr="00B737FB" w:rsidRDefault="00B773CF" w:rsidP="0005323F">
      <w:pPr>
        <w:numPr>
          <w:ilvl w:val="0"/>
          <w:numId w:val="44"/>
        </w:numPr>
        <w:jc w:val="both"/>
        <w:rPr>
          <w:rFonts w:cs="Arial"/>
        </w:rPr>
      </w:pPr>
      <w:r w:rsidRPr="00B737FB">
        <w:rPr>
          <w:rFonts w:cs="Arial"/>
        </w:rPr>
        <w:t>Maintain and improve their knowledge and skills in relation to their activities;</w:t>
      </w:r>
    </w:p>
    <w:p w14:paraId="11189C6C" w14:textId="77777777" w:rsidR="008033D0" w:rsidRPr="00B737FB" w:rsidRDefault="008033D0" w:rsidP="0005323F">
      <w:pPr>
        <w:numPr>
          <w:ilvl w:val="0"/>
          <w:numId w:val="44"/>
        </w:numPr>
        <w:jc w:val="both"/>
        <w:rPr>
          <w:rFonts w:cs="Arial"/>
        </w:rPr>
      </w:pPr>
      <w:r w:rsidRPr="00B737FB">
        <w:rPr>
          <w:rFonts w:cs="Arial"/>
        </w:rPr>
        <w:t>Run efficient, effective and profitable businesses;</w:t>
      </w:r>
    </w:p>
    <w:p w14:paraId="11189C6D" w14:textId="77777777" w:rsidR="008033D0" w:rsidRPr="00B737FB" w:rsidRDefault="008033D0" w:rsidP="0005323F">
      <w:pPr>
        <w:numPr>
          <w:ilvl w:val="0"/>
          <w:numId w:val="44"/>
        </w:numPr>
        <w:jc w:val="both"/>
        <w:rPr>
          <w:rFonts w:cs="Arial"/>
        </w:rPr>
      </w:pPr>
      <w:r w:rsidRPr="00B737FB">
        <w:rPr>
          <w:rFonts w:cs="Arial"/>
        </w:rPr>
        <w:t>Meet all regulatory requirements and standards</w:t>
      </w:r>
      <w:r w:rsidR="00097953" w:rsidRPr="00B737FB">
        <w:rPr>
          <w:rFonts w:cs="Arial"/>
        </w:rPr>
        <w:t>;</w:t>
      </w:r>
    </w:p>
    <w:p w14:paraId="11189C6E" w14:textId="77777777" w:rsidR="00097953" w:rsidRPr="00B737FB" w:rsidRDefault="00097953" w:rsidP="0005323F">
      <w:pPr>
        <w:numPr>
          <w:ilvl w:val="0"/>
          <w:numId w:val="44"/>
        </w:numPr>
        <w:jc w:val="both"/>
        <w:rPr>
          <w:rFonts w:cs="Arial"/>
        </w:rPr>
      </w:pPr>
      <w:r w:rsidRPr="00B737FB">
        <w:rPr>
          <w:rFonts w:cs="Arial"/>
        </w:rPr>
        <w:t>Maintain their authorisation.</w:t>
      </w:r>
    </w:p>
    <w:p w14:paraId="11189C6F" w14:textId="77777777" w:rsidR="00176B50" w:rsidRPr="00B737FB" w:rsidRDefault="00176B50" w:rsidP="00097953">
      <w:pPr>
        <w:jc w:val="both"/>
        <w:rPr>
          <w:rFonts w:cs="Arial"/>
        </w:rPr>
      </w:pPr>
    </w:p>
    <w:p w14:paraId="11189C70" w14:textId="77777777" w:rsidR="003A79A7" w:rsidRPr="00B737FB" w:rsidRDefault="003A79A7" w:rsidP="00097953">
      <w:pPr>
        <w:shd w:val="clear" w:color="auto" w:fill="FFFFFF"/>
        <w:ind w:left="6"/>
        <w:jc w:val="both"/>
        <w:rPr>
          <w:rFonts w:cs="Arial"/>
        </w:rPr>
      </w:pPr>
      <w:r w:rsidRPr="00B737FB">
        <w:rPr>
          <w:rFonts w:cs="Arial"/>
          <w:color w:val="000000"/>
          <w:spacing w:val="-2"/>
        </w:rPr>
        <w:t xml:space="preserve">Continuing Professional Development are activities that are not carried out as part of </w:t>
      </w:r>
      <w:r w:rsidRPr="00B737FB">
        <w:rPr>
          <w:rFonts w:cs="Arial"/>
          <w:color w:val="000000"/>
          <w:spacing w:val="-3"/>
        </w:rPr>
        <w:t xml:space="preserve">an </w:t>
      </w:r>
      <w:smartTag w:uri="urn:schemas-microsoft-com:office:smarttags" w:element="PersonName">
        <w:r w:rsidRPr="00B737FB">
          <w:rPr>
            <w:rFonts w:cs="Arial"/>
            <w:color w:val="000000"/>
            <w:spacing w:val="-3"/>
          </w:rPr>
          <w:t>Authorised Representatives</w:t>
        </w:r>
      </w:smartTag>
      <w:r w:rsidRPr="00B737FB">
        <w:rPr>
          <w:rFonts w:cs="Arial"/>
          <w:color w:val="000000"/>
          <w:spacing w:val="-3"/>
        </w:rPr>
        <w:t xml:space="preserve"> daily work and are beyond minimal education requirements such as the Diploma of Financial </w:t>
      </w:r>
      <w:r w:rsidRPr="00B737FB">
        <w:rPr>
          <w:rFonts w:cs="Arial"/>
          <w:color w:val="000000"/>
          <w:spacing w:val="-2"/>
        </w:rPr>
        <w:t>Services (Financial Planning).</w:t>
      </w:r>
    </w:p>
    <w:p w14:paraId="11189C71" w14:textId="77777777" w:rsidR="003A79A7" w:rsidRPr="00B737FB" w:rsidRDefault="003A79A7" w:rsidP="00097953">
      <w:pPr>
        <w:jc w:val="both"/>
        <w:rPr>
          <w:rFonts w:cs="Arial"/>
        </w:rPr>
      </w:pPr>
    </w:p>
    <w:p w14:paraId="11189C72" w14:textId="66E59FC5" w:rsidR="008033D0" w:rsidRPr="00B737FB" w:rsidRDefault="008033D0" w:rsidP="00097953">
      <w:pPr>
        <w:jc w:val="both"/>
        <w:rPr>
          <w:rFonts w:cs="Arial"/>
        </w:rPr>
      </w:pPr>
      <w:r w:rsidRPr="00B737FB">
        <w:rPr>
          <w:rFonts w:cs="Arial"/>
        </w:rPr>
        <w:t xml:space="preserve">The objective of </w:t>
      </w:r>
      <w:r w:rsidR="002B3273" w:rsidRPr="00B737FB">
        <w:rPr>
          <w:rFonts w:cs="Arial"/>
        </w:rPr>
        <w:t xml:space="preserve">Lionsgate’s </w:t>
      </w:r>
      <w:r w:rsidRPr="00B737FB">
        <w:rPr>
          <w:rFonts w:cs="Arial"/>
        </w:rPr>
        <w:t>training policy is to ensure that Authorised Representatives are competent to do their job in accordance with the business and legislative requirements. We also consider it to be good professional practice.</w:t>
      </w:r>
    </w:p>
    <w:p w14:paraId="11189C73" w14:textId="487B3F4E" w:rsidR="008033D0" w:rsidRPr="00B737FB" w:rsidRDefault="008033D0" w:rsidP="00097953">
      <w:pPr>
        <w:jc w:val="both"/>
        <w:rPr>
          <w:rFonts w:cs="Arial"/>
        </w:rPr>
      </w:pPr>
    </w:p>
    <w:p w14:paraId="07869364" w14:textId="04E89429" w:rsidR="005B3158" w:rsidRPr="00B737FB" w:rsidRDefault="005B3158" w:rsidP="005B3158">
      <w:pPr>
        <w:pStyle w:val="Heading2"/>
      </w:pPr>
      <w:bookmarkStart w:id="192" w:name="_Toc45699040"/>
      <w:bookmarkStart w:id="193" w:name="_Toc49074978"/>
      <w:bookmarkStart w:id="194" w:name="_Toc485299887"/>
      <w:r w:rsidRPr="00B737FB">
        <w:t>Our responsibility for training</w:t>
      </w:r>
      <w:bookmarkEnd w:id="192"/>
      <w:bookmarkEnd w:id="193"/>
      <w:bookmarkEnd w:id="194"/>
    </w:p>
    <w:p w14:paraId="50D10F4F" w14:textId="77777777" w:rsidR="005B3158" w:rsidRPr="00B737FB" w:rsidRDefault="005B3158" w:rsidP="005B3158">
      <w:pPr>
        <w:jc w:val="both"/>
        <w:rPr>
          <w:rFonts w:cs="Arial"/>
        </w:rPr>
      </w:pPr>
      <w:r w:rsidRPr="00B737FB">
        <w:rPr>
          <w:rFonts w:cs="Arial"/>
        </w:rPr>
        <w:t xml:space="preserve">As the Licensee, we are required to ensure that our Authorised Representatives have the appropriate level of education and competence in relation to the activities that they are to carry out on our behalf before they commence those activities. We are also required to ensure that our </w:t>
      </w:r>
      <w:smartTag w:uri="urn:schemas-microsoft-com:office:smarttags" w:element="PersonName">
        <w:r w:rsidRPr="00B737FB">
          <w:rPr>
            <w:rFonts w:cs="Arial"/>
          </w:rPr>
          <w:t>Authorised Representatives</w:t>
        </w:r>
      </w:smartTag>
      <w:r w:rsidRPr="00B737FB">
        <w:rPr>
          <w:rFonts w:cs="Arial"/>
        </w:rPr>
        <w:t xml:space="preserve"> keep up to date through the use of continuing training and professional development programs. </w:t>
      </w:r>
    </w:p>
    <w:p w14:paraId="7F453B70" w14:textId="77777777" w:rsidR="005B3158" w:rsidRPr="00B737FB" w:rsidRDefault="005B3158" w:rsidP="005B3158">
      <w:pPr>
        <w:jc w:val="both"/>
        <w:rPr>
          <w:rFonts w:cs="Arial"/>
        </w:rPr>
      </w:pPr>
    </w:p>
    <w:p w14:paraId="1E062D8D" w14:textId="77777777" w:rsidR="005B3158" w:rsidRPr="00B737FB" w:rsidRDefault="005B3158" w:rsidP="005B3158">
      <w:pPr>
        <w:jc w:val="both"/>
        <w:rPr>
          <w:rFonts w:cs="Arial"/>
          <w:b/>
        </w:rPr>
      </w:pPr>
      <w:r w:rsidRPr="00B737FB">
        <w:rPr>
          <w:rFonts w:cs="Arial"/>
          <w:b/>
        </w:rPr>
        <w:t>Supervision &amp; Training</w:t>
      </w:r>
    </w:p>
    <w:p w14:paraId="6E0E496B" w14:textId="77777777" w:rsidR="005B3158" w:rsidRPr="00B737FB" w:rsidRDefault="005B3158" w:rsidP="005B3158">
      <w:pPr>
        <w:jc w:val="both"/>
        <w:rPr>
          <w:rFonts w:cs="Arial"/>
        </w:rPr>
      </w:pPr>
      <w:r w:rsidRPr="00B737FB">
        <w:rPr>
          <w:rFonts w:cs="Arial"/>
        </w:rPr>
        <w:t xml:space="preserve">The training obligations for Licensees and their Authorised Representatives are regulated by ASIC Regulatory Guide 146. </w:t>
      </w:r>
    </w:p>
    <w:p w14:paraId="35238DD9" w14:textId="77777777" w:rsidR="005B3158" w:rsidRPr="00B737FB" w:rsidRDefault="005B3158" w:rsidP="005B3158">
      <w:pPr>
        <w:pStyle w:val="BodyText2"/>
        <w:spacing w:after="0"/>
        <w:ind w:left="0"/>
        <w:jc w:val="both"/>
        <w:rPr>
          <w:rFonts w:ascii="Calibri" w:hAnsi="Calibri" w:cs="Arial"/>
          <w:color w:val="000000"/>
        </w:rPr>
      </w:pPr>
    </w:p>
    <w:p w14:paraId="3005A0F7" w14:textId="77777777" w:rsidR="005B3158" w:rsidRPr="00B737FB" w:rsidRDefault="005B3158" w:rsidP="005B3158">
      <w:pPr>
        <w:pStyle w:val="BodyText2"/>
        <w:spacing w:after="0"/>
        <w:ind w:left="0"/>
        <w:jc w:val="both"/>
        <w:rPr>
          <w:rFonts w:ascii="Calibri" w:hAnsi="Calibri" w:cs="Arial"/>
          <w:color w:val="000000"/>
        </w:rPr>
      </w:pPr>
      <w:r w:rsidRPr="00B737FB">
        <w:rPr>
          <w:rFonts w:ascii="Calibri" w:hAnsi="Calibri" w:cs="Arial"/>
          <w:color w:val="000000"/>
        </w:rPr>
        <w:t xml:space="preserve">The importance of proper training for </w:t>
      </w:r>
      <w:smartTag w:uri="urn:schemas-microsoft-com:office:smarttags" w:element="PersonName">
        <w:r w:rsidRPr="00B737FB">
          <w:rPr>
            <w:rFonts w:ascii="Calibri" w:hAnsi="Calibri" w:cs="Arial"/>
            <w:color w:val="000000"/>
          </w:rPr>
          <w:t>Authorised Representatives</w:t>
        </w:r>
      </w:smartTag>
      <w:r w:rsidRPr="00B737FB">
        <w:rPr>
          <w:rFonts w:ascii="Calibri" w:hAnsi="Calibri" w:cs="Arial"/>
          <w:color w:val="000000"/>
        </w:rPr>
        <w:t xml:space="preserve"> lies not only in the increased professionalism of the industry, but also in protecting the Licensee and its representatives from liability damages in</w:t>
      </w:r>
      <w:r w:rsidRPr="00B737FB">
        <w:rPr>
          <w:rFonts w:ascii="Calibri" w:hAnsi="Calibri" w:cs="Arial"/>
          <w:b/>
          <w:color w:val="000000"/>
        </w:rPr>
        <w:t xml:space="preserve"> </w:t>
      </w:r>
      <w:r w:rsidRPr="00B737FB">
        <w:rPr>
          <w:rFonts w:ascii="Calibri" w:hAnsi="Calibri" w:cs="Arial"/>
          <w:color w:val="000000"/>
        </w:rPr>
        <w:t>respect of persons suffering losses when dealing with an inadequately trained representative, which may also ultimately result in the Licensee losing their licence.</w:t>
      </w:r>
    </w:p>
    <w:p w14:paraId="62FCE31E" w14:textId="77777777" w:rsidR="005B3158" w:rsidRPr="00B737FB" w:rsidRDefault="005B3158" w:rsidP="005B3158">
      <w:pPr>
        <w:pStyle w:val="BodyText2"/>
        <w:spacing w:after="0"/>
        <w:ind w:left="0"/>
        <w:jc w:val="both"/>
        <w:rPr>
          <w:rFonts w:ascii="Calibri" w:hAnsi="Calibri" w:cs="Arial"/>
          <w:color w:val="000000"/>
        </w:rPr>
      </w:pPr>
    </w:p>
    <w:p w14:paraId="1AA1E95E" w14:textId="77777777" w:rsidR="005B3158" w:rsidRPr="00B737FB" w:rsidRDefault="005B3158" w:rsidP="005B3158">
      <w:pPr>
        <w:jc w:val="both"/>
        <w:rPr>
          <w:rFonts w:cs="Arial"/>
        </w:rPr>
      </w:pPr>
      <w:r w:rsidRPr="00B737FB">
        <w:rPr>
          <w:rFonts w:cs="Arial"/>
        </w:rPr>
        <w:t xml:space="preserve">We actively monitor the training </w:t>
      </w:r>
      <w:smartTag w:uri="urn:schemas-microsoft-com:office:smarttags" w:element="PersonName">
        <w:r w:rsidRPr="00B737FB">
          <w:rPr>
            <w:rFonts w:cs="Arial"/>
          </w:rPr>
          <w:t>Authorised Representatives</w:t>
        </w:r>
      </w:smartTag>
      <w:r w:rsidRPr="00B737FB">
        <w:rPr>
          <w:rFonts w:cs="Arial"/>
        </w:rPr>
        <w:t xml:space="preserve"> undertake, and the application of such training in their activities. </w:t>
      </w:r>
    </w:p>
    <w:p w14:paraId="50826B1A" w14:textId="4E317F1A" w:rsidR="005B3158" w:rsidRPr="00B737FB" w:rsidRDefault="005B3158" w:rsidP="005B3158">
      <w:pPr>
        <w:jc w:val="both"/>
        <w:rPr>
          <w:rFonts w:cs="Arial"/>
        </w:rPr>
      </w:pPr>
    </w:p>
    <w:p w14:paraId="3653A7E0" w14:textId="77777777" w:rsidR="005B3158" w:rsidRPr="00B737FB" w:rsidRDefault="005B3158" w:rsidP="005B3158">
      <w:pPr>
        <w:pStyle w:val="Heading2"/>
      </w:pPr>
      <w:bookmarkStart w:id="195" w:name="_Toc45699041"/>
      <w:bookmarkStart w:id="196" w:name="_Toc49074979"/>
      <w:bookmarkStart w:id="197" w:name="_Toc485299888"/>
      <w:r w:rsidRPr="00B737FB">
        <w:t>An Authorised Representative's responsibility for training</w:t>
      </w:r>
      <w:bookmarkEnd w:id="195"/>
      <w:bookmarkEnd w:id="196"/>
      <w:bookmarkEnd w:id="197"/>
    </w:p>
    <w:p w14:paraId="425C17A3" w14:textId="77777777" w:rsidR="005B3158" w:rsidRPr="00B737FB" w:rsidRDefault="005B3158" w:rsidP="005B3158">
      <w:pPr>
        <w:keepNext/>
        <w:keepLines/>
        <w:jc w:val="both"/>
        <w:rPr>
          <w:rFonts w:cs="Arial"/>
          <w:noProof/>
        </w:rPr>
      </w:pPr>
      <w:r w:rsidRPr="00B737FB">
        <w:rPr>
          <w:rFonts w:cs="Arial"/>
        </w:rPr>
        <w:t>We ensure that an appropriate training program is made available to you. We also impose an obligation on you to ensure that you p</w:t>
      </w:r>
      <w:r w:rsidRPr="00B737FB">
        <w:rPr>
          <w:rFonts w:cs="Arial"/>
          <w:noProof/>
        </w:rPr>
        <w:t xml:space="preserve">rovide appropriate advice to clients in a competent and compliant manner. If you for believe that for any reason that you have a training need, or are lacking competence in an area of advice that you provide, then you are obliged to immediately advise us.   </w:t>
      </w:r>
    </w:p>
    <w:p w14:paraId="6203AB32" w14:textId="77777777" w:rsidR="005B3158" w:rsidRPr="00B737FB" w:rsidRDefault="005B3158" w:rsidP="005B3158">
      <w:pPr>
        <w:jc w:val="both"/>
        <w:rPr>
          <w:rFonts w:cs="Arial"/>
        </w:rPr>
      </w:pPr>
    </w:p>
    <w:p w14:paraId="41CB74FB" w14:textId="77777777" w:rsidR="005B3158" w:rsidRPr="00B737FB" w:rsidRDefault="005B3158" w:rsidP="005B3158">
      <w:pPr>
        <w:jc w:val="both"/>
        <w:rPr>
          <w:rFonts w:cs="Arial"/>
        </w:rPr>
      </w:pPr>
      <w:r w:rsidRPr="00B737FB">
        <w:rPr>
          <w:rFonts w:cs="Arial"/>
        </w:rPr>
        <w:t xml:space="preserve">In addition to your core training program, if you provide advice in an area of specialisation, for example, </w:t>
      </w:r>
      <w:smartTag w:uri="urn:schemas-microsoft-com:office:smarttags" w:element="place">
        <w:smartTag w:uri="urn:schemas-microsoft-com:office:smarttags" w:element="City">
          <w:r w:rsidRPr="00B737FB">
            <w:rPr>
              <w:rFonts w:cs="Arial"/>
            </w:rPr>
            <w:t>Gearing</w:t>
          </w:r>
        </w:smartTag>
        <w:r w:rsidRPr="00B737FB">
          <w:rPr>
            <w:rFonts w:cs="Arial"/>
          </w:rPr>
          <w:t xml:space="preserve">, </w:t>
        </w:r>
        <w:smartTag w:uri="urn:schemas-microsoft-com:office:smarttags" w:element="country-region">
          <w:r w:rsidRPr="00B737FB">
            <w:rPr>
              <w:rFonts w:cs="Arial"/>
            </w:rPr>
            <w:t>UK</w:t>
          </w:r>
        </w:smartTag>
      </w:smartTag>
      <w:r w:rsidRPr="00B737FB">
        <w:rPr>
          <w:rFonts w:cs="Arial"/>
        </w:rPr>
        <w:t xml:space="preserve"> Pension Transfers, or Superannuation &amp; Marriage Breakdown, Self-Managed Superannuation, etc you are required to complete to our satisfaction, additional specific training in relation to those areas of specialisation before any advice is provided. </w:t>
      </w:r>
    </w:p>
    <w:p w14:paraId="35539687" w14:textId="77777777" w:rsidR="005B3158" w:rsidRPr="00B737FB" w:rsidRDefault="005B3158" w:rsidP="005B3158">
      <w:pPr>
        <w:jc w:val="both"/>
        <w:rPr>
          <w:rFonts w:cs="Arial"/>
        </w:rPr>
      </w:pPr>
    </w:p>
    <w:p w14:paraId="62C28E9C" w14:textId="77777777" w:rsidR="005B3158" w:rsidRPr="00B737FB" w:rsidRDefault="005B3158" w:rsidP="005B3158">
      <w:pPr>
        <w:jc w:val="both"/>
        <w:rPr>
          <w:rFonts w:cs="Arial"/>
        </w:rPr>
      </w:pPr>
      <w:r w:rsidRPr="00B737FB">
        <w:rPr>
          <w:rFonts w:cs="Arial"/>
        </w:rPr>
        <w:t xml:space="preserve">All </w:t>
      </w:r>
      <w:smartTag w:uri="urn:schemas-microsoft-com:office:smarttags" w:element="PersonName">
        <w:r w:rsidRPr="00B737FB">
          <w:rPr>
            <w:rFonts w:cs="Arial"/>
          </w:rPr>
          <w:t>Authorised Representatives</w:t>
        </w:r>
      </w:smartTag>
      <w:r w:rsidRPr="00B737FB">
        <w:rPr>
          <w:rFonts w:cs="Arial"/>
        </w:rPr>
        <w:t xml:space="preserve"> must complete, to the Licensee’s satisfaction, the initial and ongoing training required by the Licensee in order to represent us as an Authorised Representative.</w:t>
      </w:r>
    </w:p>
    <w:p w14:paraId="11189C8F" w14:textId="77777777" w:rsidR="00176B50" w:rsidRPr="00B737FB" w:rsidRDefault="00176B50" w:rsidP="000529D0">
      <w:pPr>
        <w:jc w:val="both"/>
        <w:rPr>
          <w:rFonts w:cs="Arial"/>
          <w:color w:val="000000"/>
        </w:rPr>
      </w:pPr>
    </w:p>
    <w:p w14:paraId="11189C90" w14:textId="77777777" w:rsidR="00176B50" w:rsidRPr="00B737FB" w:rsidRDefault="00176B50" w:rsidP="00FE2F61">
      <w:pPr>
        <w:pStyle w:val="Heading2"/>
      </w:pPr>
      <w:bookmarkStart w:id="198" w:name="_Toc45699043"/>
      <w:bookmarkStart w:id="199" w:name="_Toc49074981"/>
      <w:bookmarkStart w:id="200" w:name="_Toc485299889"/>
      <w:r w:rsidRPr="00B737FB">
        <w:t>Continuing training program</w:t>
      </w:r>
      <w:bookmarkEnd w:id="198"/>
      <w:bookmarkEnd w:id="199"/>
      <w:bookmarkEnd w:id="200"/>
    </w:p>
    <w:p w14:paraId="0425AB10" w14:textId="6770C0C6" w:rsidR="005B3158" w:rsidRPr="00B737FB" w:rsidRDefault="005B3158" w:rsidP="005B3158">
      <w:pPr>
        <w:jc w:val="both"/>
        <w:rPr>
          <w:rFonts w:cs="Arial"/>
        </w:rPr>
      </w:pPr>
      <w:r w:rsidRPr="00B737FB">
        <w:rPr>
          <w:rFonts w:cs="Arial"/>
        </w:rPr>
        <w:t>To meet our</w:t>
      </w:r>
      <w:r w:rsidR="0003032B">
        <w:rPr>
          <w:rFonts w:cs="Arial"/>
        </w:rPr>
        <w:t xml:space="preserve"> ongoing</w:t>
      </w:r>
      <w:r w:rsidRPr="00B737FB">
        <w:rPr>
          <w:rFonts w:cs="Arial"/>
        </w:rPr>
        <w:t xml:space="preserve"> training obligation under s912A of the Corporations Act 2001, Lionsgate has a Continuing Professional Development programme so that authorised representatives meet their ongoing training requirements of 20 CPD points per financial year.</w:t>
      </w:r>
    </w:p>
    <w:p w14:paraId="3420476D" w14:textId="77777777" w:rsidR="005B3158" w:rsidRPr="00B737FB" w:rsidRDefault="005B3158" w:rsidP="005B3158">
      <w:pPr>
        <w:jc w:val="both"/>
        <w:rPr>
          <w:rFonts w:cs="Arial"/>
        </w:rPr>
      </w:pPr>
    </w:p>
    <w:p w14:paraId="5560E66E" w14:textId="77777777" w:rsidR="005B3158" w:rsidRPr="00B737FB" w:rsidRDefault="005B3158" w:rsidP="005B3158">
      <w:pPr>
        <w:spacing w:after="60"/>
        <w:jc w:val="both"/>
        <w:rPr>
          <w:rFonts w:cs="Arial"/>
        </w:rPr>
      </w:pPr>
      <w:r w:rsidRPr="00B737FB">
        <w:rPr>
          <w:rFonts w:cs="Arial"/>
        </w:rPr>
        <w:t xml:space="preserve">Part of an adviser's induction program into Lionsgate includes the development of an Annual Training Plan based on the financial services they provide to ensure they remain competent to provide those services. The training should cover </w:t>
      </w:r>
      <w:r w:rsidRPr="00B737FB">
        <w:rPr>
          <w:rFonts w:cs="Arial"/>
        </w:rPr>
        <w:lastRenderedPageBreak/>
        <w:t>both generic and product specific knowledge supported by the following ongoing Continuing Professional Development programme that is in a number of formats including:</w:t>
      </w:r>
    </w:p>
    <w:p w14:paraId="0174EEE5" w14:textId="77777777" w:rsidR="005B3158" w:rsidRPr="00B737FB" w:rsidRDefault="005B3158" w:rsidP="0005323F">
      <w:pPr>
        <w:pStyle w:val="ListParagraph"/>
        <w:numPr>
          <w:ilvl w:val="0"/>
          <w:numId w:val="94"/>
        </w:numPr>
        <w:jc w:val="both"/>
        <w:rPr>
          <w:rFonts w:cs="Arial"/>
        </w:rPr>
      </w:pPr>
      <w:r w:rsidRPr="00B737FB">
        <w:rPr>
          <w:rFonts w:cs="Arial"/>
        </w:rPr>
        <w:t>Online training through Kaplan. This provides practical, in-depth training that covers industry news, technical articles on a range of subject areas, including superannuation, insurance, derivatives, securities, managed investments, fixed interest, foreign exchange and taxation, regulatory and compliance changes.</w:t>
      </w:r>
    </w:p>
    <w:p w14:paraId="7DFD6E00" w14:textId="77777777" w:rsidR="005B3158" w:rsidRPr="00B737FB" w:rsidRDefault="005B3158" w:rsidP="0005323F">
      <w:pPr>
        <w:pStyle w:val="ListParagraph"/>
        <w:numPr>
          <w:ilvl w:val="0"/>
          <w:numId w:val="94"/>
        </w:numPr>
        <w:jc w:val="both"/>
        <w:rPr>
          <w:rFonts w:cs="Arial"/>
        </w:rPr>
      </w:pPr>
      <w:r w:rsidRPr="00B737FB">
        <w:rPr>
          <w:rFonts w:cs="Arial"/>
        </w:rPr>
        <w:t>Various technical/product workshops conducted by Lionsgate</w:t>
      </w:r>
    </w:p>
    <w:p w14:paraId="7E71F9A6" w14:textId="77777777" w:rsidR="005B3158" w:rsidRPr="00B737FB" w:rsidRDefault="005B3158" w:rsidP="0005323F">
      <w:pPr>
        <w:pStyle w:val="ListParagraph"/>
        <w:numPr>
          <w:ilvl w:val="0"/>
          <w:numId w:val="94"/>
        </w:numPr>
        <w:jc w:val="both"/>
        <w:rPr>
          <w:rFonts w:cs="Arial"/>
        </w:rPr>
      </w:pPr>
      <w:r w:rsidRPr="00B737FB">
        <w:rPr>
          <w:rFonts w:cs="Arial"/>
        </w:rPr>
        <w:t>Lionsgate PD Days or exams</w:t>
      </w:r>
    </w:p>
    <w:p w14:paraId="75834039" w14:textId="77777777" w:rsidR="005B3158" w:rsidRPr="00B737FB" w:rsidRDefault="005B3158" w:rsidP="0005323F">
      <w:pPr>
        <w:pStyle w:val="ListParagraph"/>
        <w:numPr>
          <w:ilvl w:val="0"/>
          <w:numId w:val="94"/>
        </w:numPr>
        <w:jc w:val="both"/>
        <w:rPr>
          <w:rFonts w:cs="Arial"/>
        </w:rPr>
      </w:pPr>
      <w:r w:rsidRPr="00B737FB">
        <w:rPr>
          <w:rFonts w:cs="Arial"/>
        </w:rPr>
        <w:t>Attendance of External Training by Product Providers.</w:t>
      </w:r>
    </w:p>
    <w:p w14:paraId="4743D2B4" w14:textId="77777777" w:rsidR="005B3158" w:rsidRPr="00B737FB" w:rsidRDefault="005B3158" w:rsidP="005B3158">
      <w:pPr>
        <w:jc w:val="both"/>
        <w:rPr>
          <w:rFonts w:cs="Arial"/>
        </w:rPr>
      </w:pPr>
    </w:p>
    <w:p w14:paraId="0FF710F2" w14:textId="77777777" w:rsidR="005B3158" w:rsidRPr="00B737FB" w:rsidRDefault="005B3158" w:rsidP="005B3158">
      <w:pPr>
        <w:jc w:val="both"/>
        <w:rPr>
          <w:rFonts w:cs="Arial"/>
          <w:b/>
        </w:rPr>
      </w:pPr>
      <w:r w:rsidRPr="00B737FB">
        <w:rPr>
          <w:rFonts w:cs="Arial"/>
          <w:b/>
        </w:rPr>
        <w:t>Kaplan</w:t>
      </w:r>
    </w:p>
    <w:p w14:paraId="1451C751" w14:textId="77777777" w:rsidR="005B3158" w:rsidRPr="00B737FB" w:rsidRDefault="005B3158" w:rsidP="005B3158">
      <w:pPr>
        <w:jc w:val="both"/>
        <w:rPr>
          <w:rFonts w:cs="Arial"/>
        </w:rPr>
      </w:pPr>
      <w:r w:rsidRPr="00B737FB">
        <w:rPr>
          <w:rFonts w:cs="Arial"/>
        </w:rPr>
        <w:t>On acceptance of your application to join Lionsgate Financial Group, Kaplan will be advised of your appointment and within a week an email will be sent to you with your Login and Password.</w:t>
      </w:r>
    </w:p>
    <w:p w14:paraId="20583922" w14:textId="77777777" w:rsidR="005B3158" w:rsidRPr="00B737FB" w:rsidRDefault="005B3158" w:rsidP="005B3158"/>
    <w:p w14:paraId="7394847F" w14:textId="77777777" w:rsidR="005B3158" w:rsidRPr="00B737FB" w:rsidRDefault="005B3158" w:rsidP="005B3158">
      <w:pPr>
        <w:rPr>
          <w:rFonts w:cs="Arial"/>
        </w:rPr>
      </w:pPr>
      <w:r w:rsidRPr="00B737FB">
        <w:t xml:space="preserve">Kaplan will email you at least monthly advising you that new training material is available. </w:t>
      </w:r>
      <w:r w:rsidRPr="00B737FB">
        <w:rPr>
          <w:rFonts w:cs="Arial"/>
        </w:rPr>
        <w:t>This online training needs to be completed at least monthly.</w:t>
      </w:r>
    </w:p>
    <w:p w14:paraId="23ABF05A" w14:textId="77777777" w:rsidR="005B3158" w:rsidRPr="00B737FB" w:rsidRDefault="005B3158" w:rsidP="005B3158">
      <w:pPr>
        <w:jc w:val="both"/>
        <w:rPr>
          <w:rFonts w:cs="Arial"/>
        </w:rPr>
      </w:pPr>
    </w:p>
    <w:p w14:paraId="16307C0C" w14:textId="77777777" w:rsidR="005B3158" w:rsidRPr="00B737FB" w:rsidRDefault="005B3158" w:rsidP="005B3158">
      <w:pPr>
        <w:jc w:val="both"/>
        <w:rPr>
          <w:rFonts w:cs="Arial"/>
        </w:rPr>
      </w:pPr>
      <w:r w:rsidRPr="00B737FB">
        <w:rPr>
          <w:rFonts w:cs="Arial"/>
        </w:rPr>
        <w:t>As this online facility is also used to record your CPD points, we monitor this register to ensure that you are meeting your ongoing training requirements.</w:t>
      </w:r>
    </w:p>
    <w:p w14:paraId="5D13998C" w14:textId="77777777" w:rsidR="005B3158" w:rsidRPr="00B737FB" w:rsidRDefault="005B3158" w:rsidP="005B3158">
      <w:pPr>
        <w:jc w:val="both"/>
        <w:rPr>
          <w:rFonts w:cs="Arial"/>
        </w:rPr>
      </w:pPr>
    </w:p>
    <w:p w14:paraId="53F66ABF" w14:textId="77777777" w:rsidR="005B3158" w:rsidRPr="00B737FB" w:rsidRDefault="005B3158" w:rsidP="005B3158">
      <w:pPr>
        <w:jc w:val="both"/>
        <w:rPr>
          <w:rFonts w:cs="Arial"/>
        </w:rPr>
      </w:pPr>
      <w:r w:rsidRPr="00B737FB">
        <w:rPr>
          <w:rFonts w:cs="Arial"/>
        </w:rPr>
        <w:t>Payments for the Kaplan facility are covered in your monthly dealer fee.</w:t>
      </w:r>
    </w:p>
    <w:p w14:paraId="2F6A07E4" w14:textId="77777777" w:rsidR="005B3158" w:rsidRPr="00B737FB" w:rsidRDefault="005B3158" w:rsidP="005B3158">
      <w:pPr>
        <w:jc w:val="both"/>
        <w:rPr>
          <w:rFonts w:cs="Arial"/>
        </w:rPr>
      </w:pPr>
    </w:p>
    <w:p w14:paraId="11BD7BE4" w14:textId="77777777" w:rsidR="005B3158" w:rsidRPr="00B737FB" w:rsidRDefault="005B3158" w:rsidP="005B3158">
      <w:pPr>
        <w:jc w:val="both"/>
        <w:rPr>
          <w:rFonts w:cs="Arial"/>
          <w:b/>
        </w:rPr>
      </w:pPr>
      <w:r w:rsidRPr="00B737FB">
        <w:rPr>
          <w:rFonts w:cs="Arial"/>
          <w:b/>
        </w:rPr>
        <w:t>PD Days</w:t>
      </w:r>
    </w:p>
    <w:p w14:paraId="2D4686F0" w14:textId="77777777" w:rsidR="005B3158" w:rsidRPr="00B737FB" w:rsidRDefault="005B3158" w:rsidP="005B3158">
      <w:pPr>
        <w:jc w:val="both"/>
        <w:rPr>
          <w:rFonts w:cs="Arial"/>
        </w:rPr>
      </w:pPr>
      <w:r w:rsidRPr="00B737FB">
        <w:rPr>
          <w:rFonts w:cs="Arial"/>
        </w:rPr>
        <w:t xml:space="preserve">Lionsgate facilitates one to two PD Days per year in Brisbane, Sydney, Melbourne and Adelaide. </w:t>
      </w:r>
    </w:p>
    <w:p w14:paraId="05B36601" w14:textId="77777777" w:rsidR="005B3158" w:rsidRPr="00B737FB" w:rsidRDefault="005B3158" w:rsidP="005B3158">
      <w:pPr>
        <w:jc w:val="both"/>
        <w:rPr>
          <w:rFonts w:cs="Arial"/>
        </w:rPr>
      </w:pPr>
    </w:p>
    <w:p w14:paraId="4E5CEC69" w14:textId="77777777" w:rsidR="005B3158" w:rsidRPr="00B737FB" w:rsidRDefault="005B3158" w:rsidP="005B3158">
      <w:pPr>
        <w:jc w:val="both"/>
        <w:rPr>
          <w:rFonts w:cs="Arial"/>
          <w:b/>
        </w:rPr>
      </w:pPr>
      <w:r w:rsidRPr="00B737FB">
        <w:rPr>
          <w:rFonts w:cs="Arial"/>
          <w:b/>
        </w:rPr>
        <w:t>External Training</w:t>
      </w:r>
    </w:p>
    <w:p w14:paraId="5DE64CE3" w14:textId="77777777" w:rsidR="005B3158" w:rsidRPr="00B737FB" w:rsidRDefault="005B3158" w:rsidP="005B3158">
      <w:pPr>
        <w:jc w:val="both"/>
        <w:rPr>
          <w:rFonts w:cs="Arial"/>
        </w:rPr>
      </w:pPr>
      <w:r w:rsidRPr="00B737FB">
        <w:rPr>
          <w:rFonts w:cs="Arial"/>
        </w:rPr>
        <w:t>When you attend training/workshops the respective provider will provide you with a Certificate showing how many CPD points that you have earned (assuming the session qualifies for such points).</w:t>
      </w:r>
    </w:p>
    <w:p w14:paraId="67208B03" w14:textId="77777777" w:rsidR="005B3158" w:rsidRPr="00B737FB" w:rsidRDefault="005B3158" w:rsidP="005B3158">
      <w:pPr>
        <w:jc w:val="both"/>
        <w:rPr>
          <w:rFonts w:cs="Arial"/>
        </w:rPr>
      </w:pPr>
    </w:p>
    <w:p w14:paraId="6681D72B" w14:textId="77777777" w:rsidR="005B3158" w:rsidRPr="00B737FB" w:rsidRDefault="005B3158" w:rsidP="005B3158">
      <w:pPr>
        <w:jc w:val="both"/>
        <w:rPr>
          <w:rFonts w:cs="Arial"/>
        </w:rPr>
      </w:pPr>
      <w:r w:rsidRPr="00B737FB">
        <w:rPr>
          <w:rFonts w:cs="Arial"/>
        </w:rPr>
        <w:t>You need to email such Certificates to info@lionsgatefinancial.com.au (or post a copy to us) so that we can record the points on your online Kaplan training register.</w:t>
      </w:r>
    </w:p>
    <w:p w14:paraId="1E2867BC" w14:textId="77777777" w:rsidR="005B3158" w:rsidRPr="00B737FB" w:rsidRDefault="005B3158" w:rsidP="005B3158">
      <w:pPr>
        <w:jc w:val="both"/>
        <w:rPr>
          <w:rFonts w:cs="Arial"/>
        </w:rPr>
      </w:pPr>
    </w:p>
    <w:p w14:paraId="0F206C58" w14:textId="77777777" w:rsidR="005B3158" w:rsidRPr="00B737FB" w:rsidRDefault="005B3158" w:rsidP="005B3158">
      <w:pPr>
        <w:jc w:val="both"/>
        <w:rPr>
          <w:rFonts w:cs="Arial"/>
        </w:rPr>
      </w:pPr>
      <w:r w:rsidRPr="00B737FB">
        <w:rPr>
          <w:rFonts w:cs="Arial"/>
        </w:rPr>
        <w:t xml:space="preserve">You are required to keep all documentation related to training (this includes certificates, statements of attendance, confirmation of enrolment, invoices and receipts), and to ensure that you meet the on-going training requirements in a timely manner. </w:t>
      </w:r>
    </w:p>
    <w:p w14:paraId="11189C91" w14:textId="40F832D8" w:rsidR="00601FC7" w:rsidRPr="00B737FB" w:rsidRDefault="00601FC7" w:rsidP="00601FC7">
      <w:pPr>
        <w:jc w:val="both"/>
        <w:rPr>
          <w:rFonts w:cs="Arial"/>
        </w:rPr>
      </w:pPr>
    </w:p>
    <w:p w14:paraId="6E5B1D74" w14:textId="77777777" w:rsidR="005B3158" w:rsidRPr="00B737FB" w:rsidRDefault="005B3158" w:rsidP="005B3158">
      <w:pPr>
        <w:pStyle w:val="Heading2"/>
      </w:pPr>
      <w:bookmarkStart w:id="201" w:name="_Toc45699045"/>
      <w:bookmarkStart w:id="202" w:name="_Toc49074983"/>
      <w:bookmarkStart w:id="203" w:name="_Toc485299890"/>
      <w:r w:rsidRPr="00B737FB">
        <w:t>Record of training</w:t>
      </w:r>
      <w:bookmarkEnd w:id="201"/>
      <w:bookmarkEnd w:id="202"/>
      <w:bookmarkEnd w:id="203"/>
      <w:r w:rsidRPr="00B737FB">
        <w:t xml:space="preserve"> </w:t>
      </w:r>
    </w:p>
    <w:p w14:paraId="3885EAF8" w14:textId="77777777" w:rsidR="005B3158" w:rsidRPr="00B737FB" w:rsidRDefault="005B3158" w:rsidP="005B3158">
      <w:pPr>
        <w:pStyle w:val="BodyText"/>
        <w:spacing w:after="0" w:line="240" w:lineRule="auto"/>
        <w:ind w:left="0"/>
        <w:rPr>
          <w:rFonts w:ascii="Calibri" w:hAnsi="Calibri" w:cs="Arial"/>
          <w:noProof/>
        </w:rPr>
      </w:pPr>
      <w:r w:rsidRPr="00B737FB">
        <w:rPr>
          <w:rFonts w:ascii="Calibri" w:hAnsi="Calibri" w:cs="Arial"/>
        </w:rPr>
        <w:t xml:space="preserve">All Authorised Representatives are required to keep a register in which they record all training that has been undertaken that is relevant to their activities on our behalf. This register is to be updated regularly and kept at your business address in your personal file, alternatively the register can be kept online as part of your Kaplan facility. In addition, you </w:t>
      </w:r>
      <w:r w:rsidRPr="00B737FB">
        <w:rPr>
          <w:rFonts w:ascii="Calibri" w:hAnsi="Calibri" w:cs="Arial"/>
          <w:noProof/>
        </w:rPr>
        <w:t>must keep all Certificates of CPD allocation for 5 years. The format of the CPD Training Register is included in the appendices.</w:t>
      </w:r>
    </w:p>
    <w:p w14:paraId="04940171" w14:textId="77777777" w:rsidR="005B3158" w:rsidRPr="00B737FB" w:rsidRDefault="005B3158" w:rsidP="005B3158">
      <w:pPr>
        <w:jc w:val="both"/>
        <w:rPr>
          <w:rFonts w:cs="Arial"/>
        </w:rPr>
      </w:pPr>
    </w:p>
    <w:p w14:paraId="3D07FB42" w14:textId="77777777" w:rsidR="005B3158" w:rsidRPr="00B737FB" w:rsidRDefault="005B3158" w:rsidP="005B3158">
      <w:pPr>
        <w:jc w:val="both"/>
        <w:rPr>
          <w:rFonts w:cs="Arial"/>
        </w:rPr>
      </w:pPr>
      <w:r w:rsidRPr="00B737FB">
        <w:rPr>
          <w:rFonts w:cs="Arial"/>
        </w:rPr>
        <w:t>Periodically, we may ask you to provide us with a copy of your training register for the period since the previous request. Your training register will also be reviewed during compliance visits by us or on our behalf.</w:t>
      </w:r>
    </w:p>
    <w:p w14:paraId="763ED715" w14:textId="77777777" w:rsidR="005B3158" w:rsidRPr="00B737FB" w:rsidRDefault="005B3158" w:rsidP="005B3158">
      <w:pPr>
        <w:pStyle w:val="BodyText"/>
        <w:spacing w:after="0" w:line="240" w:lineRule="auto"/>
        <w:ind w:left="0"/>
        <w:rPr>
          <w:rFonts w:ascii="Calibri" w:hAnsi="Calibri" w:cs="Arial"/>
        </w:rPr>
      </w:pPr>
    </w:p>
    <w:p w14:paraId="63CE451A" w14:textId="7C3342E8" w:rsidR="005B3158" w:rsidRPr="00B737FB" w:rsidRDefault="005B3158" w:rsidP="005B3158">
      <w:pPr>
        <w:pStyle w:val="BodyText"/>
        <w:spacing w:after="0" w:line="240" w:lineRule="auto"/>
        <w:ind w:left="0"/>
        <w:rPr>
          <w:rFonts w:ascii="Calibri" w:hAnsi="Calibri" w:cs="Arial"/>
        </w:rPr>
      </w:pPr>
      <w:r w:rsidRPr="00B737FB">
        <w:rPr>
          <w:rFonts w:ascii="Calibri" w:hAnsi="Calibri" w:cs="Arial"/>
        </w:rPr>
        <w:t xml:space="preserve">A record of the training activities that you have undertaken through the Licensee will automatically be entered into our online Kaplan training database on your behalf e.g. PD Days; </w:t>
      </w:r>
      <w:r w:rsidR="001808ED" w:rsidRPr="00B737FB">
        <w:rPr>
          <w:rFonts w:ascii="Calibri" w:hAnsi="Calibri" w:cs="Arial"/>
        </w:rPr>
        <w:t>however,</w:t>
      </w:r>
      <w:r w:rsidRPr="00B737FB">
        <w:rPr>
          <w:rFonts w:ascii="Calibri" w:hAnsi="Calibri" w:cs="Arial"/>
        </w:rPr>
        <w:t xml:space="preserve"> y</w:t>
      </w:r>
      <w:r w:rsidRPr="00B737FB">
        <w:rPr>
          <w:rFonts w:ascii="Calibri" w:hAnsi="Calibri" w:cs="Arial"/>
          <w:noProof/>
        </w:rPr>
        <w:t xml:space="preserve">ou need to send us the certificate of </w:t>
      </w:r>
      <w:r w:rsidRPr="00B737FB">
        <w:rPr>
          <w:rFonts w:ascii="Calibri" w:hAnsi="Calibri" w:cs="Arial"/>
        </w:rPr>
        <w:t xml:space="preserve">any external training in which you earn CPD points e.g. life company and fund manager workshops. We then enter the details into our training database, and this forms part of your online Kaplan training record. </w:t>
      </w:r>
    </w:p>
    <w:p w14:paraId="7B3DD5AD" w14:textId="77777777" w:rsidR="005B3158" w:rsidRPr="00B737FB" w:rsidRDefault="005B3158" w:rsidP="005B3158">
      <w:pPr>
        <w:pStyle w:val="BodyText"/>
        <w:spacing w:after="0" w:line="240" w:lineRule="auto"/>
        <w:ind w:left="0"/>
        <w:rPr>
          <w:rFonts w:ascii="Calibri" w:hAnsi="Calibri" w:cs="Arial"/>
        </w:rPr>
      </w:pPr>
    </w:p>
    <w:p w14:paraId="0E3B48E2" w14:textId="77777777" w:rsidR="005B3158" w:rsidRPr="00B737FB" w:rsidRDefault="005B3158" w:rsidP="005B3158">
      <w:pPr>
        <w:pStyle w:val="Heading2"/>
      </w:pPr>
      <w:bookmarkStart w:id="204" w:name="_Toc45699046"/>
      <w:bookmarkStart w:id="205" w:name="_Toc49074984"/>
      <w:bookmarkStart w:id="206" w:name="_Toc485299891"/>
      <w:r w:rsidRPr="00B737FB">
        <w:t>Periodic reviews of training provided</w:t>
      </w:r>
      <w:bookmarkEnd w:id="204"/>
      <w:bookmarkEnd w:id="205"/>
      <w:bookmarkEnd w:id="206"/>
    </w:p>
    <w:p w14:paraId="1367C379" w14:textId="77777777" w:rsidR="005B3158" w:rsidRPr="00B737FB" w:rsidRDefault="005B3158" w:rsidP="005B3158">
      <w:pPr>
        <w:jc w:val="both"/>
        <w:rPr>
          <w:rFonts w:cs="Arial"/>
        </w:rPr>
      </w:pPr>
      <w:r w:rsidRPr="00B737FB">
        <w:rPr>
          <w:rFonts w:cs="Arial"/>
        </w:rPr>
        <w:t>We are required to ensure that our Authorised Representatives receive training in all matters relevant to their activities. We will regularly review the progress of the training you have completed against the training we have made available to you. Where the Authorised Representative provides advice in an area of specialisation, a check may be made to see that the Authorised Representative has also undertaken appropriate ongoing training in relation to that area of specialisation.</w:t>
      </w:r>
    </w:p>
    <w:p w14:paraId="0CC35606" w14:textId="0F28C09C" w:rsidR="005B3158" w:rsidRPr="00B737FB" w:rsidRDefault="005B3158" w:rsidP="00601FC7">
      <w:pPr>
        <w:jc w:val="both"/>
        <w:rPr>
          <w:rFonts w:cs="Arial"/>
        </w:rPr>
      </w:pPr>
    </w:p>
    <w:p w14:paraId="676954B1" w14:textId="77777777" w:rsidR="003063C5" w:rsidRPr="00B737FB" w:rsidRDefault="003063C5" w:rsidP="004B02F3">
      <w:pPr>
        <w:pStyle w:val="Header"/>
        <w:spacing w:line="240" w:lineRule="auto"/>
        <w:rPr>
          <w:rFonts w:ascii="Calibri" w:hAnsi="Calibri" w:cs="Arial"/>
          <w:caps w:val="0"/>
          <w:sz w:val="20"/>
        </w:rPr>
        <w:sectPr w:rsidR="003063C5" w:rsidRPr="00B737FB" w:rsidSect="00EC2527">
          <w:pgSz w:w="11907" w:h="16840" w:code="9"/>
          <w:pgMar w:top="1134" w:right="1134" w:bottom="1134" w:left="1134" w:header="680" w:footer="680" w:gutter="0"/>
          <w:cols w:space="720"/>
        </w:sectPr>
      </w:pPr>
    </w:p>
    <w:p w14:paraId="39C15948" w14:textId="77777777" w:rsidR="00250A81" w:rsidRPr="00B737FB" w:rsidRDefault="00250A81" w:rsidP="00250A81">
      <w:pPr>
        <w:pStyle w:val="Heading1"/>
      </w:pPr>
      <w:bookmarkStart w:id="207" w:name="_Toc485299892"/>
      <w:r w:rsidRPr="00B737FB">
        <w:lastRenderedPageBreak/>
        <w:t>Registers - Complaints, Incidents &amp; Breaches, Training, Conflicts of Interest &amp; Soft Dollar</w:t>
      </w:r>
      <w:bookmarkEnd w:id="207"/>
    </w:p>
    <w:p w14:paraId="72DE278C" w14:textId="77777777" w:rsidR="00250A81" w:rsidRPr="00B737FB" w:rsidRDefault="00250A81" w:rsidP="00250A81">
      <w:pPr>
        <w:jc w:val="both"/>
      </w:pPr>
      <w:r w:rsidRPr="00B737FB">
        <w:t>In order to simplify our processes, all traditional compliance registers have been centralised and will be maintained by Lionsgate on your behalf. These include the:</w:t>
      </w:r>
    </w:p>
    <w:p w14:paraId="4FA02636" w14:textId="77777777" w:rsidR="00250A81" w:rsidRPr="00B737FB" w:rsidRDefault="00250A81" w:rsidP="0005323F">
      <w:pPr>
        <w:pStyle w:val="ListParagraph"/>
        <w:numPr>
          <w:ilvl w:val="0"/>
          <w:numId w:val="56"/>
        </w:numPr>
        <w:jc w:val="both"/>
      </w:pPr>
      <w:r w:rsidRPr="00B737FB">
        <w:t>Breach and Incident/Complaint Register</w:t>
      </w:r>
    </w:p>
    <w:p w14:paraId="4DE6C54D" w14:textId="77777777" w:rsidR="00250A81" w:rsidRPr="00B737FB" w:rsidRDefault="00250A81" w:rsidP="0005323F">
      <w:pPr>
        <w:pStyle w:val="ListParagraph"/>
        <w:numPr>
          <w:ilvl w:val="0"/>
          <w:numId w:val="56"/>
        </w:numPr>
        <w:jc w:val="both"/>
      </w:pPr>
      <w:r w:rsidRPr="00B737FB">
        <w:t>Conflicts of Interest Register</w:t>
      </w:r>
    </w:p>
    <w:p w14:paraId="292BF317" w14:textId="77777777" w:rsidR="00250A81" w:rsidRPr="00B737FB" w:rsidRDefault="00250A81" w:rsidP="0005323F">
      <w:pPr>
        <w:pStyle w:val="ListParagraph"/>
        <w:numPr>
          <w:ilvl w:val="0"/>
          <w:numId w:val="56"/>
        </w:numPr>
        <w:jc w:val="both"/>
      </w:pPr>
      <w:r w:rsidRPr="00B737FB">
        <w:t>Training Register</w:t>
      </w:r>
    </w:p>
    <w:p w14:paraId="16198436" w14:textId="77777777" w:rsidR="00250A81" w:rsidRPr="00B737FB" w:rsidRDefault="00250A81" w:rsidP="0005323F">
      <w:pPr>
        <w:pStyle w:val="ListParagraph"/>
        <w:numPr>
          <w:ilvl w:val="0"/>
          <w:numId w:val="56"/>
        </w:numPr>
        <w:jc w:val="both"/>
      </w:pPr>
      <w:r w:rsidRPr="00B737FB">
        <w:t>Complaints Register</w:t>
      </w:r>
    </w:p>
    <w:p w14:paraId="6BF1D0B3" w14:textId="77777777" w:rsidR="00250A81" w:rsidRPr="00B737FB" w:rsidRDefault="00250A81" w:rsidP="0005323F">
      <w:pPr>
        <w:pStyle w:val="ListParagraph"/>
        <w:numPr>
          <w:ilvl w:val="0"/>
          <w:numId w:val="56"/>
        </w:numPr>
        <w:jc w:val="both"/>
      </w:pPr>
      <w:r w:rsidRPr="00B737FB">
        <w:t>Alternative Remuneration/Soft Dollar Register</w:t>
      </w:r>
    </w:p>
    <w:p w14:paraId="36E04F00" w14:textId="77777777" w:rsidR="00250A81" w:rsidRPr="00B737FB" w:rsidRDefault="00250A81" w:rsidP="00250A81">
      <w:pPr>
        <w:jc w:val="both"/>
      </w:pPr>
    </w:p>
    <w:p w14:paraId="56438319" w14:textId="77777777" w:rsidR="00250A81" w:rsidRPr="00B737FB" w:rsidRDefault="00250A81" w:rsidP="00250A81">
      <w:pPr>
        <w:jc w:val="both"/>
      </w:pPr>
      <w:r w:rsidRPr="00B737FB">
        <w:t>You are no longer required to keep these registers.</w:t>
      </w:r>
    </w:p>
    <w:p w14:paraId="77093696" w14:textId="77777777" w:rsidR="00250A81" w:rsidRPr="00B737FB" w:rsidRDefault="00250A81" w:rsidP="00250A81">
      <w:pPr>
        <w:jc w:val="both"/>
      </w:pPr>
    </w:p>
    <w:p w14:paraId="378016E6" w14:textId="77777777" w:rsidR="00250A81" w:rsidRPr="00B737FB" w:rsidRDefault="00250A81" w:rsidP="00250A81">
      <w:pPr>
        <w:jc w:val="both"/>
      </w:pPr>
      <w:r w:rsidRPr="00B737FB">
        <w:t>The information on file you are required to keep is as follows:</w:t>
      </w:r>
    </w:p>
    <w:p w14:paraId="47FB3984" w14:textId="77777777" w:rsidR="00250A81" w:rsidRPr="00B737FB" w:rsidRDefault="00250A81" w:rsidP="0005323F">
      <w:pPr>
        <w:pStyle w:val="ListParagraph"/>
        <w:numPr>
          <w:ilvl w:val="0"/>
          <w:numId w:val="56"/>
        </w:numPr>
        <w:jc w:val="both"/>
      </w:pPr>
      <w:r w:rsidRPr="00B737FB">
        <w:t>Breach and Incident/Complaint Register – copies of notifications to Lionsgate and all supporting documents</w:t>
      </w:r>
    </w:p>
    <w:p w14:paraId="0BDA4D21" w14:textId="59ACB969" w:rsidR="00250A81" w:rsidRPr="00B737FB" w:rsidRDefault="00250A81" w:rsidP="0005323F">
      <w:pPr>
        <w:pStyle w:val="ListParagraph"/>
        <w:numPr>
          <w:ilvl w:val="0"/>
          <w:numId w:val="56"/>
        </w:numPr>
        <w:jc w:val="both"/>
      </w:pPr>
      <w:r w:rsidRPr="00B737FB">
        <w:t>Conflicts of Interest Register - copies of notifications to Lionsgate (including annual disclosure forms) and all supporting documents</w:t>
      </w:r>
    </w:p>
    <w:p w14:paraId="50CDAC1A" w14:textId="77777777" w:rsidR="00250A81" w:rsidRPr="00B737FB" w:rsidRDefault="00250A81" w:rsidP="0005323F">
      <w:pPr>
        <w:pStyle w:val="ListParagraph"/>
        <w:numPr>
          <w:ilvl w:val="0"/>
          <w:numId w:val="56"/>
        </w:numPr>
        <w:jc w:val="both"/>
      </w:pPr>
      <w:r w:rsidRPr="00B737FB">
        <w:t>Training Register - copies of regular notifications to Lionsgate and all supporting documents</w:t>
      </w:r>
    </w:p>
    <w:p w14:paraId="7D50355D" w14:textId="77777777" w:rsidR="00250A81" w:rsidRPr="00B737FB" w:rsidRDefault="00250A81" w:rsidP="0005323F">
      <w:pPr>
        <w:pStyle w:val="ListParagraph"/>
        <w:numPr>
          <w:ilvl w:val="0"/>
          <w:numId w:val="56"/>
        </w:numPr>
        <w:jc w:val="both"/>
      </w:pPr>
      <w:r w:rsidRPr="00B737FB">
        <w:t>Complaints Register - copies of notifications to Lionsgate and all supporting documents</w:t>
      </w:r>
    </w:p>
    <w:p w14:paraId="091C1B69" w14:textId="77777777" w:rsidR="00250A81" w:rsidRPr="00B737FB" w:rsidRDefault="00250A81" w:rsidP="0005323F">
      <w:pPr>
        <w:pStyle w:val="ListParagraph"/>
        <w:numPr>
          <w:ilvl w:val="0"/>
          <w:numId w:val="56"/>
        </w:numPr>
        <w:jc w:val="both"/>
      </w:pPr>
      <w:r w:rsidRPr="00B737FB">
        <w:t>Soft Dollar Register copies of regular notifications to Lionsgate and all supporting documents</w:t>
      </w:r>
    </w:p>
    <w:p w14:paraId="165450E8" w14:textId="77777777" w:rsidR="00250A81" w:rsidRPr="00B737FB" w:rsidRDefault="00250A81" w:rsidP="00250A81">
      <w:pPr>
        <w:jc w:val="both"/>
      </w:pPr>
    </w:p>
    <w:p w14:paraId="3BB08BE1" w14:textId="77777777" w:rsidR="00250A81" w:rsidRPr="00B737FB" w:rsidRDefault="00250A81" w:rsidP="00250A81">
      <w:pPr>
        <w:jc w:val="both"/>
        <w:rPr>
          <w:b/>
        </w:rPr>
      </w:pPr>
      <w:r w:rsidRPr="00B737FB">
        <w:rPr>
          <w:b/>
        </w:rPr>
        <w:t>We encourage you to notify Matthew McBride or Martin English of any complaints, incidents, new conflicts of interest, training completed or CPD points issued, receipt of gifts or other forms of reportable alternative/soft dollar remuneration as soon as possible.</w:t>
      </w:r>
    </w:p>
    <w:p w14:paraId="7EF30808" w14:textId="77777777" w:rsidR="00250A81" w:rsidRPr="00B737FB" w:rsidRDefault="00250A81" w:rsidP="00250A81">
      <w:pPr>
        <w:jc w:val="both"/>
      </w:pPr>
    </w:p>
    <w:p w14:paraId="4C881E2E" w14:textId="77777777" w:rsidR="00250A81" w:rsidRPr="00B737FB" w:rsidRDefault="00250A81" w:rsidP="00250A81">
      <w:pPr>
        <w:jc w:val="both"/>
      </w:pPr>
      <w:r w:rsidRPr="00B737FB">
        <w:t>Lionsgate will ensure that we update our registers and take any appropriate action with you appropriately and as soon as practicable.</w:t>
      </w:r>
    </w:p>
    <w:p w14:paraId="1CFAAD8B" w14:textId="77777777" w:rsidR="00250A81" w:rsidRPr="00B737FB" w:rsidRDefault="00250A81" w:rsidP="00250A81">
      <w:pPr>
        <w:sectPr w:rsidR="00250A81" w:rsidRPr="00B737FB" w:rsidSect="00EC2527">
          <w:pgSz w:w="11907" w:h="16840" w:code="9"/>
          <w:pgMar w:top="1134" w:right="1134" w:bottom="1134" w:left="1134" w:header="680" w:footer="680" w:gutter="0"/>
          <w:cols w:space="720"/>
        </w:sectPr>
      </w:pPr>
    </w:p>
    <w:p w14:paraId="72B5613A" w14:textId="237877E8" w:rsidR="00250A81" w:rsidRPr="00B737FB" w:rsidRDefault="00250A81" w:rsidP="00250A81">
      <w:pPr>
        <w:pStyle w:val="Heading1"/>
      </w:pPr>
      <w:bookmarkStart w:id="208" w:name="_Toc485299893"/>
      <w:r w:rsidRPr="00B737FB">
        <w:lastRenderedPageBreak/>
        <w:t>Incident Reporting &amp; Breach Policy</w:t>
      </w:r>
      <w:bookmarkEnd w:id="208"/>
    </w:p>
    <w:p w14:paraId="03787275" w14:textId="7CF1F8C7" w:rsidR="00250A81" w:rsidRPr="00B737FB" w:rsidRDefault="00250A81" w:rsidP="00250A81">
      <w:pPr>
        <w:jc w:val="both"/>
        <w:rPr>
          <w:rFonts w:cs="Calibri"/>
          <w:b/>
        </w:rPr>
      </w:pPr>
      <w:r w:rsidRPr="00B737FB">
        <w:rPr>
          <w:rFonts w:cs="Calibri"/>
          <w:b/>
        </w:rPr>
        <w:t>Purpose</w:t>
      </w:r>
    </w:p>
    <w:p w14:paraId="3ECBA934" w14:textId="651FD415" w:rsidR="00250A81" w:rsidRPr="00B737FB" w:rsidRDefault="00250A81" w:rsidP="00250A81">
      <w:pPr>
        <w:jc w:val="both"/>
        <w:rPr>
          <w:rFonts w:cs="Calibri"/>
        </w:rPr>
      </w:pPr>
      <w:r w:rsidRPr="00B737FB">
        <w:rPr>
          <w:rFonts w:cs="Calibri"/>
        </w:rPr>
        <w:t>As a financial services licensee, Lionsgate Financial Group Pty Ltd (“Lionsgate”) is obliged to report to ASIC certain alleged breaches of the Corporations Act and its Australian Financial Services Licence.</w:t>
      </w:r>
    </w:p>
    <w:p w14:paraId="11182903" w14:textId="77777777" w:rsidR="00250A81" w:rsidRPr="00B737FB" w:rsidRDefault="00250A81" w:rsidP="00250A81">
      <w:pPr>
        <w:jc w:val="both"/>
        <w:rPr>
          <w:rFonts w:cs="Calibri"/>
        </w:rPr>
      </w:pPr>
    </w:p>
    <w:p w14:paraId="2626FA4C" w14:textId="77777777" w:rsidR="00250A81" w:rsidRPr="00B737FB" w:rsidRDefault="00250A81" w:rsidP="00250A81">
      <w:pPr>
        <w:jc w:val="both"/>
        <w:rPr>
          <w:rFonts w:cs="Calibri"/>
        </w:rPr>
      </w:pPr>
      <w:r w:rsidRPr="00B737FB">
        <w:rPr>
          <w:rFonts w:cs="Calibri"/>
        </w:rPr>
        <w:t>As part of its compliance and risk management program, Lionsgate has implemented a system for identification, reporting and remedying of alleged breaches of the Corporations Law. This includes, but is not limited to, a process for reporting alleged ‘significant’ breaches of financial services laws to ASIC as required under Section 792B of the Corporations Act.</w:t>
      </w:r>
    </w:p>
    <w:p w14:paraId="405CF73F" w14:textId="77777777" w:rsidR="00250A81" w:rsidRPr="00B737FB" w:rsidRDefault="00250A81" w:rsidP="00250A81">
      <w:pPr>
        <w:jc w:val="both"/>
        <w:rPr>
          <w:rFonts w:cs="Calibri"/>
        </w:rPr>
      </w:pPr>
    </w:p>
    <w:p w14:paraId="49860A39" w14:textId="15E61C58" w:rsidR="00250A81" w:rsidRPr="00B737FB" w:rsidRDefault="00250A81" w:rsidP="00250A81">
      <w:pPr>
        <w:jc w:val="both"/>
        <w:rPr>
          <w:rFonts w:cs="Calibri"/>
          <w:b/>
        </w:rPr>
      </w:pPr>
      <w:r w:rsidRPr="00B737FB">
        <w:rPr>
          <w:rFonts w:cs="Calibri"/>
          <w:b/>
        </w:rPr>
        <w:t>Scope</w:t>
      </w:r>
    </w:p>
    <w:p w14:paraId="3642FA7C" w14:textId="77777777" w:rsidR="00250A81" w:rsidRPr="00B737FB" w:rsidRDefault="00250A81" w:rsidP="00250A81">
      <w:pPr>
        <w:jc w:val="both"/>
        <w:rPr>
          <w:rFonts w:cs="Calibri"/>
        </w:rPr>
      </w:pPr>
      <w:r w:rsidRPr="00B737FB">
        <w:rPr>
          <w:rFonts w:cs="Calibri"/>
        </w:rPr>
        <w:t>This Policy applies to Lionsgate, all Authorised Representatives (“Representatives”), and any relevant staff or consultants.</w:t>
      </w:r>
    </w:p>
    <w:p w14:paraId="42902F5A" w14:textId="77777777" w:rsidR="00250A81" w:rsidRPr="00B737FB" w:rsidRDefault="00250A81" w:rsidP="00250A81">
      <w:pPr>
        <w:jc w:val="both"/>
        <w:rPr>
          <w:rFonts w:cs="Calibri"/>
        </w:rPr>
      </w:pPr>
    </w:p>
    <w:p w14:paraId="30757466" w14:textId="7643FB15" w:rsidR="00250A81" w:rsidRPr="00B737FB" w:rsidRDefault="005E3AD1" w:rsidP="00250A81">
      <w:pPr>
        <w:jc w:val="both"/>
        <w:rPr>
          <w:rFonts w:cs="Calibri"/>
          <w:b/>
        </w:rPr>
      </w:pPr>
      <w:r w:rsidRPr="00B737FB">
        <w:rPr>
          <w:rFonts w:cs="Calibri"/>
          <w:b/>
        </w:rPr>
        <w:t>Responsibilities</w:t>
      </w:r>
    </w:p>
    <w:p w14:paraId="24FF4BB1" w14:textId="77777777" w:rsidR="00250A81" w:rsidRPr="00B737FB" w:rsidRDefault="00250A81" w:rsidP="00250A81">
      <w:pPr>
        <w:jc w:val="both"/>
        <w:rPr>
          <w:rFonts w:cs="Calibri"/>
        </w:rPr>
      </w:pPr>
      <w:r w:rsidRPr="00B737FB">
        <w:rPr>
          <w:rFonts w:cs="Calibri"/>
        </w:rPr>
        <w:t>The Managing Director will ensure Lionsgate, all Representatives, and any relevant staff or consultants abide by the Policy.</w:t>
      </w:r>
    </w:p>
    <w:p w14:paraId="3CE0CFE8" w14:textId="77777777" w:rsidR="005E3AD1" w:rsidRPr="00B737FB" w:rsidRDefault="005E3AD1" w:rsidP="00250A81">
      <w:pPr>
        <w:jc w:val="both"/>
        <w:rPr>
          <w:rFonts w:cs="Calibri"/>
        </w:rPr>
      </w:pPr>
    </w:p>
    <w:p w14:paraId="71078895" w14:textId="02ACDE82" w:rsidR="00250A81" w:rsidRPr="00B737FB" w:rsidRDefault="00250A81" w:rsidP="00250A81">
      <w:pPr>
        <w:jc w:val="both"/>
        <w:rPr>
          <w:rFonts w:cs="Calibri"/>
        </w:rPr>
      </w:pPr>
      <w:r w:rsidRPr="00B737FB">
        <w:rPr>
          <w:rFonts w:cs="Calibri"/>
        </w:rPr>
        <w:t>Responsible Managers will review the Licensee Policy, Procedures and Business Rules each year to ensure they continues to reflect the law and ASIC policy.</w:t>
      </w:r>
    </w:p>
    <w:p w14:paraId="6EDCC597" w14:textId="77777777" w:rsidR="005E3AD1" w:rsidRPr="00B737FB" w:rsidRDefault="005E3AD1" w:rsidP="00250A81">
      <w:pPr>
        <w:jc w:val="both"/>
        <w:rPr>
          <w:rFonts w:cs="Calibri"/>
        </w:rPr>
      </w:pPr>
    </w:p>
    <w:p w14:paraId="490FC0AD" w14:textId="601DB605" w:rsidR="00250A81" w:rsidRPr="00B737FB" w:rsidRDefault="00250A81" w:rsidP="00250A81">
      <w:pPr>
        <w:jc w:val="both"/>
        <w:rPr>
          <w:rFonts w:cs="Calibri"/>
        </w:rPr>
      </w:pPr>
      <w:r w:rsidRPr="00B737FB">
        <w:rPr>
          <w:rFonts w:cs="Calibri"/>
        </w:rPr>
        <w:t>The Managing Director is responsible for maintaining Lionsgate’s Breach Register, monitoring the rectification plan and reporting to the Compliance and Investment Committee (“CIC”) and to the Board. The Senior Compliance Managers also monitor compliance with this Policy.</w:t>
      </w:r>
    </w:p>
    <w:p w14:paraId="5B558673" w14:textId="77777777" w:rsidR="005E3AD1" w:rsidRPr="00B737FB" w:rsidRDefault="005E3AD1" w:rsidP="00250A81">
      <w:pPr>
        <w:jc w:val="both"/>
        <w:rPr>
          <w:rFonts w:cs="Calibri"/>
        </w:rPr>
      </w:pPr>
    </w:p>
    <w:p w14:paraId="7C5F931F" w14:textId="3F8E90CB" w:rsidR="00250A81" w:rsidRPr="00B737FB" w:rsidRDefault="00250A81" w:rsidP="00250A81">
      <w:pPr>
        <w:jc w:val="both"/>
        <w:rPr>
          <w:rFonts w:cs="Calibri"/>
        </w:rPr>
      </w:pPr>
      <w:r w:rsidRPr="00B737FB">
        <w:rPr>
          <w:rFonts w:cs="Calibri"/>
        </w:rPr>
        <w:t>Lionsgate’s Board is responsible for reporting any suspected actual or likely significant alleged breaches of the Corporations Law as advised by the CIC and its Breach Assessment Subcommittee.</w:t>
      </w:r>
    </w:p>
    <w:p w14:paraId="799C0A23" w14:textId="77777777" w:rsidR="00250A81" w:rsidRPr="00B737FB" w:rsidRDefault="00250A81" w:rsidP="00250A81">
      <w:pPr>
        <w:jc w:val="both"/>
        <w:rPr>
          <w:rFonts w:cs="Calibri"/>
        </w:rPr>
      </w:pPr>
    </w:p>
    <w:p w14:paraId="723DE6E9" w14:textId="10452DBC" w:rsidR="00250A81" w:rsidRPr="00B737FB" w:rsidRDefault="005E3AD1" w:rsidP="0015328E">
      <w:pPr>
        <w:pStyle w:val="Heading3"/>
        <w:rPr>
          <w:sz w:val="20"/>
          <w:szCs w:val="20"/>
        </w:rPr>
      </w:pPr>
      <w:bookmarkStart w:id="209" w:name="_Toc485299894"/>
      <w:r w:rsidRPr="00B737FB">
        <w:t>Incident Reporting by Authorised Representatives and Others</w:t>
      </w:r>
      <w:bookmarkEnd w:id="209"/>
      <w:r w:rsidRPr="00B737FB">
        <w:t xml:space="preserve"> </w:t>
      </w:r>
    </w:p>
    <w:p w14:paraId="4BD05EC5" w14:textId="77777777" w:rsidR="00250A81" w:rsidRPr="00B737FB" w:rsidRDefault="00250A81" w:rsidP="0015328E">
      <w:pPr>
        <w:spacing w:before="120"/>
        <w:jc w:val="both"/>
        <w:rPr>
          <w:rFonts w:cs="Calibri"/>
        </w:rPr>
      </w:pPr>
      <w:r w:rsidRPr="00B737FB">
        <w:rPr>
          <w:rFonts w:cs="Calibri"/>
        </w:rPr>
        <w:t>Lionsgate’s Authorised Representatives and any relevant staff or consultants are responsible for reporting any ‘incident’ to Lionsgate’s Managing Director as soon as they are detected.</w:t>
      </w:r>
    </w:p>
    <w:p w14:paraId="7D3CDF1C" w14:textId="77777777" w:rsidR="0015328E" w:rsidRPr="00B737FB" w:rsidRDefault="0015328E" w:rsidP="00250A81">
      <w:pPr>
        <w:jc w:val="both"/>
        <w:rPr>
          <w:rFonts w:cs="Calibri"/>
        </w:rPr>
      </w:pPr>
    </w:p>
    <w:p w14:paraId="13D09B96" w14:textId="66FFC531" w:rsidR="00250A81" w:rsidRPr="00B737FB" w:rsidRDefault="00250A81" w:rsidP="00250A81">
      <w:pPr>
        <w:jc w:val="both"/>
        <w:rPr>
          <w:rFonts w:cs="Calibri"/>
        </w:rPr>
      </w:pPr>
      <w:r w:rsidRPr="00B737FB">
        <w:rPr>
          <w:rFonts w:cs="Calibri"/>
        </w:rPr>
        <w:t>An “incident” may or may not be an alleged breach or a likely alleged breach of the Corporations Law. An incident is something that has occurred or could potentially occur due to your actions that is not best practice, within Lionsgate’s rules and policies or your assessment of the law, or could cause damage or distress to someone. The purpose of reporting all incidents is so that Lionsgate can determine if they are in fact an alleged breach likely breach of the Corporations Law, and whether they are significant or non- significant alleged breaches or likely alleged breaches as soon as possible.</w:t>
      </w:r>
    </w:p>
    <w:p w14:paraId="44ED922C" w14:textId="243B236D" w:rsidR="00250A81" w:rsidRPr="00B737FB" w:rsidRDefault="00250A81" w:rsidP="00250A81">
      <w:pPr>
        <w:jc w:val="both"/>
        <w:rPr>
          <w:rFonts w:cs="Calibri"/>
          <w:b/>
        </w:rPr>
      </w:pPr>
    </w:p>
    <w:p w14:paraId="2EA28ACA" w14:textId="02000ABC" w:rsidR="0015328E" w:rsidRPr="00B737FB" w:rsidRDefault="0015328E" w:rsidP="00250A81">
      <w:pPr>
        <w:jc w:val="both"/>
        <w:rPr>
          <w:rFonts w:cs="Calibri"/>
          <w:b/>
        </w:rPr>
      </w:pPr>
      <w:r w:rsidRPr="00B737FB">
        <w:rPr>
          <w:rFonts w:cs="Calibri"/>
          <w:b/>
        </w:rPr>
        <w:t>What are Lionsgate’s Compliance Obligations?</w:t>
      </w:r>
    </w:p>
    <w:p w14:paraId="466DD2A6" w14:textId="77777777" w:rsidR="00250A81" w:rsidRPr="00B737FB" w:rsidRDefault="00250A81" w:rsidP="00250A81">
      <w:pPr>
        <w:jc w:val="both"/>
        <w:rPr>
          <w:rFonts w:cs="Calibri"/>
        </w:rPr>
      </w:pPr>
      <w:r w:rsidRPr="00B737FB">
        <w:rPr>
          <w:rFonts w:cs="Calibri"/>
        </w:rPr>
        <w:t>As a financial services licensee, Lionsgate has the following obligations:</w:t>
      </w:r>
    </w:p>
    <w:p w14:paraId="224D3298" w14:textId="77777777" w:rsidR="00250A81" w:rsidRPr="00B737FB" w:rsidRDefault="00250A81" w:rsidP="0005323F">
      <w:pPr>
        <w:pStyle w:val="ListParagraph"/>
        <w:numPr>
          <w:ilvl w:val="0"/>
          <w:numId w:val="136"/>
        </w:numPr>
        <w:jc w:val="both"/>
        <w:rPr>
          <w:rFonts w:cs="Calibri"/>
        </w:rPr>
      </w:pPr>
      <w:r w:rsidRPr="00B737FB">
        <w:rPr>
          <w:rFonts w:cs="Calibri"/>
        </w:rPr>
        <w:t>To do all things necessary to ensure that the financial services covered by its licence are supplied efficiently, honestly and fairly;</w:t>
      </w:r>
    </w:p>
    <w:p w14:paraId="069ABD46" w14:textId="77777777" w:rsidR="00250A81" w:rsidRPr="00B737FB" w:rsidRDefault="00250A81" w:rsidP="0005323F">
      <w:pPr>
        <w:pStyle w:val="ListParagraph"/>
        <w:numPr>
          <w:ilvl w:val="0"/>
          <w:numId w:val="136"/>
        </w:numPr>
        <w:jc w:val="both"/>
        <w:rPr>
          <w:rFonts w:cs="Calibri"/>
        </w:rPr>
      </w:pPr>
      <w:r w:rsidRPr="00B737FB">
        <w:rPr>
          <w:rFonts w:cs="Calibri"/>
        </w:rPr>
        <w:t>Comply with the conditions of its licence;</w:t>
      </w:r>
    </w:p>
    <w:p w14:paraId="795BE7EA" w14:textId="77777777" w:rsidR="00250A81" w:rsidRPr="00B737FB" w:rsidRDefault="00250A81" w:rsidP="0005323F">
      <w:pPr>
        <w:pStyle w:val="ListParagraph"/>
        <w:numPr>
          <w:ilvl w:val="0"/>
          <w:numId w:val="136"/>
        </w:numPr>
        <w:jc w:val="both"/>
        <w:rPr>
          <w:rFonts w:cs="Calibri"/>
        </w:rPr>
      </w:pPr>
      <w:r w:rsidRPr="00B737FB">
        <w:rPr>
          <w:rFonts w:cs="Calibri"/>
        </w:rPr>
        <w:t>Have adequate resources to provide the financial services covered by its licence and to carry out supervisory arrangements;</w:t>
      </w:r>
    </w:p>
    <w:p w14:paraId="55DCF2C5" w14:textId="77777777" w:rsidR="00250A81" w:rsidRPr="00B737FB" w:rsidRDefault="00250A81" w:rsidP="0005323F">
      <w:pPr>
        <w:pStyle w:val="ListParagraph"/>
        <w:numPr>
          <w:ilvl w:val="0"/>
          <w:numId w:val="136"/>
        </w:numPr>
        <w:jc w:val="both"/>
        <w:rPr>
          <w:rFonts w:cs="Calibri"/>
        </w:rPr>
      </w:pPr>
      <w:r w:rsidRPr="00B737FB">
        <w:rPr>
          <w:rFonts w:cs="Calibri"/>
        </w:rPr>
        <w:t>Be competent to supply the financial services covered by its licence;</w:t>
      </w:r>
    </w:p>
    <w:p w14:paraId="185A45A9" w14:textId="77777777" w:rsidR="00250A81" w:rsidRPr="00B737FB" w:rsidRDefault="00250A81" w:rsidP="0005323F">
      <w:pPr>
        <w:pStyle w:val="ListParagraph"/>
        <w:numPr>
          <w:ilvl w:val="0"/>
          <w:numId w:val="136"/>
        </w:numPr>
        <w:jc w:val="both"/>
        <w:rPr>
          <w:rFonts w:cs="Calibri"/>
        </w:rPr>
      </w:pPr>
      <w:r w:rsidRPr="00B737FB">
        <w:rPr>
          <w:rFonts w:cs="Calibri"/>
        </w:rPr>
        <w:t>Have trained and competent representatives;</w:t>
      </w:r>
    </w:p>
    <w:p w14:paraId="5A2F32EB" w14:textId="77777777" w:rsidR="00250A81" w:rsidRPr="00B737FB" w:rsidRDefault="00250A81" w:rsidP="0005323F">
      <w:pPr>
        <w:pStyle w:val="ListParagraph"/>
        <w:numPr>
          <w:ilvl w:val="0"/>
          <w:numId w:val="136"/>
        </w:numPr>
        <w:jc w:val="both"/>
        <w:rPr>
          <w:rFonts w:cs="Calibri"/>
        </w:rPr>
      </w:pPr>
      <w:r w:rsidRPr="00B737FB">
        <w:rPr>
          <w:rFonts w:cs="Calibri"/>
        </w:rPr>
        <w:t>Take reasonable steps to ensure that its representatives comply with the financial services laws;</w:t>
      </w:r>
    </w:p>
    <w:p w14:paraId="5FC148FF" w14:textId="77777777" w:rsidR="00250A81" w:rsidRPr="00B737FB" w:rsidRDefault="00250A81" w:rsidP="0005323F">
      <w:pPr>
        <w:pStyle w:val="ListParagraph"/>
        <w:numPr>
          <w:ilvl w:val="0"/>
          <w:numId w:val="136"/>
        </w:numPr>
        <w:jc w:val="both"/>
        <w:rPr>
          <w:rFonts w:cs="Calibri"/>
        </w:rPr>
      </w:pPr>
      <w:r w:rsidRPr="00B737FB">
        <w:rPr>
          <w:rFonts w:cs="Calibri"/>
        </w:rPr>
        <w:t>Have a dispute resolution system for retail clients;</w:t>
      </w:r>
    </w:p>
    <w:p w14:paraId="151A407F" w14:textId="77777777" w:rsidR="00250A81" w:rsidRPr="00B737FB" w:rsidRDefault="00250A81" w:rsidP="0005323F">
      <w:pPr>
        <w:pStyle w:val="ListParagraph"/>
        <w:numPr>
          <w:ilvl w:val="0"/>
          <w:numId w:val="136"/>
        </w:numPr>
        <w:jc w:val="both"/>
        <w:rPr>
          <w:rFonts w:cs="Calibri"/>
        </w:rPr>
      </w:pPr>
      <w:r w:rsidRPr="00B737FB">
        <w:rPr>
          <w:rFonts w:cs="Calibri"/>
        </w:rPr>
        <w:t>Have adequate risk management systems;</w:t>
      </w:r>
    </w:p>
    <w:p w14:paraId="2B290428" w14:textId="77777777" w:rsidR="00250A81" w:rsidRPr="00B737FB" w:rsidRDefault="00250A81" w:rsidP="0005323F">
      <w:pPr>
        <w:pStyle w:val="ListParagraph"/>
        <w:numPr>
          <w:ilvl w:val="0"/>
          <w:numId w:val="136"/>
        </w:numPr>
        <w:jc w:val="both"/>
        <w:rPr>
          <w:rFonts w:cs="Calibri"/>
        </w:rPr>
      </w:pPr>
      <w:r w:rsidRPr="00B737FB">
        <w:rPr>
          <w:rFonts w:cs="Calibri"/>
        </w:rPr>
        <w:t>Have compensation arrangements for retail clients; and</w:t>
      </w:r>
    </w:p>
    <w:p w14:paraId="5F9138F6" w14:textId="77777777" w:rsidR="00250A81" w:rsidRPr="00B737FB" w:rsidRDefault="00250A81" w:rsidP="0005323F">
      <w:pPr>
        <w:pStyle w:val="ListParagraph"/>
        <w:numPr>
          <w:ilvl w:val="0"/>
          <w:numId w:val="136"/>
        </w:numPr>
        <w:jc w:val="both"/>
        <w:rPr>
          <w:rFonts w:cs="Calibri"/>
        </w:rPr>
      </w:pPr>
      <w:r w:rsidRPr="00B737FB">
        <w:rPr>
          <w:rFonts w:cs="Calibri"/>
        </w:rPr>
        <w:t>Comply with the financial services laws further, according to RG104:</w:t>
      </w:r>
    </w:p>
    <w:p w14:paraId="682E5D55" w14:textId="77777777" w:rsidR="0015328E" w:rsidRPr="00B737FB" w:rsidRDefault="0015328E" w:rsidP="00250A81">
      <w:pPr>
        <w:jc w:val="both"/>
        <w:rPr>
          <w:rFonts w:cs="Calibri"/>
        </w:rPr>
      </w:pPr>
    </w:p>
    <w:p w14:paraId="61432BAD" w14:textId="10354F42" w:rsidR="00250A81" w:rsidRPr="00B737FB" w:rsidRDefault="00250A81" w:rsidP="00250A81">
      <w:pPr>
        <w:jc w:val="both"/>
        <w:rPr>
          <w:rFonts w:cs="Calibri"/>
        </w:rPr>
      </w:pPr>
      <w:r w:rsidRPr="00B737FB">
        <w:rPr>
          <w:rFonts w:cs="Calibri"/>
        </w:rPr>
        <w:t>RG 104.1 If you are an AFS licensee, you have general obligations under s912A(1) of the Corporations Act 2001 (Corporations Act) to:</w:t>
      </w:r>
    </w:p>
    <w:p w14:paraId="68EF84C8" w14:textId="77777777" w:rsidR="00250A81" w:rsidRPr="00B737FB" w:rsidRDefault="00250A81" w:rsidP="0005323F">
      <w:pPr>
        <w:pStyle w:val="ListParagraph"/>
        <w:numPr>
          <w:ilvl w:val="0"/>
          <w:numId w:val="137"/>
        </w:numPr>
        <w:jc w:val="both"/>
        <w:rPr>
          <w:rFonts w:cs="Calibri"/>
        </w:rPr>
      </w:pPr>
      <w:r w:rsidRPr="00B737FB">
        <w:rPr>
          <w:rFonts w:cs="Calibri"/>
        </w:rPr>
        <w:lastRenderedPageBreak/>
        <w:t>do all things necessary to ensure that the financial services covered by your licence are provided efficiently, honestly and fairly (s912A(1)(a));</w:t>
      </w:r>
    </w:p>
    <w:p w14:paraId="47C5CCF0" w14:textId="77777777" w:rsidR="00250A81" w:rsidRPr="00B737FB" w:rsidRDefault="00250A81" w:rsidP="0005323F">
      <w:pPr>
        <w:pStyle w:val="ListParagraph"/>
        <w:numPr>
          <w:ilvl w:val="0"/>
          <w:numId w:val="137"/>
        </w:numPr>
        <w:jc w:val="both"/>
        <w:rPr>
          <w:rFonts w:cs="Calibri"/>
        </w:rPr>
      </w:pPr>
      <w:r w:rsidRPr="00B737FB">
        <w:rPr>
          <w:rFonts w:cs="Calibri"/>
        </w:rPr>
        <w:t>have adequate arrangements in place for managing conflicts of interest (s912A(1)(aa));</w:t>
      </w:r>
    </w:p>
    <w:p w14:paraId="0A53FCB1" w14:textId="77777777" w:rsidR="00250A81" w:rsidRPr="00B737FB" w:rsidRDefault="00250A81" w:rsidP="0005323F">
      <w:pPr>
        <w:pStyle w:val="ListParagraph"/>
        <w:numPr>
          <w:ilvl w:val="0"/>
          <w:numId w:val="137"/>
        </w:numPr>
        <w:jc w:val="both"/>
        <w:rPr>
          <w:rFonts w:cs="Calibri"/>
        </w:rPr>
      </w:pPr>
      <w:r w:rsidRPr="00B737FB">
        <w:rPr>
          <w:rFonts w:cs="Calibri"/>
        </w:rPr>
        <w:t>comply with the conditions on your licence (s912A(1)(b));</w:t>
      </w:r>
    </w:p>
    <w:p w14:paraId="5311BC2F" w14:textId="77777777" w:rsidR="00250A81" w:rsidRPr="00B737FB" w:rsidRDefault="00250A81" w:rsidP="0005323F">
      <w:pPr>
        <w:pStyle w:val="ListParagraph"/>
        <w:numPr>
          <w:ilvl w:val="0"/>
          <w:numId w:val="137"/>
        </w:numPr>
        <w:jc w:val="both"/>
        <w:rPr>
          <w:rFonts w:cs="Calibri"/>
        </w:rPr>
      </w:pPr>
      <w:r w:rsidRPr="00B737FB">
        <w:rPr>
          <w:rFonts w:cs="Calibri"/>
        </w:rPr>
        <w:t>comply with the financial services laws (s912A(1)(c));</w:t>
      </w:r>
    </w:p>
    <w:p w14:paraId="6A6D4584" w14:textId="77777777" w:rsidR="00250A81" w:rsidRPr="00B737FB" w:rsidRDefault="00250A81" w:rsidP="0005323F">
      <w:pPr>
        <w:pStyle w:val="ListParagraph"/>
        <w:numPr>
          <w:ilvl w:val="0"/>
          <w:numId w:val="137"/>
        </w:numPr>
        <w:jc w:val="both"/>
        <w:rPr>
          <w:rFonts w:cs="Calibri"/>
        </w:rPr>
      </w:pPr>
      <w:r w:rsidRPr="00B737FB">
        <w:rPr>
          <w:rFonts w:cs="Calibri"/>
        </w:rPr>
        <w:t>take reasonable steps to ensure that your representatives comply with the financial services laws (s912A(1)(ca));</w:t>
      </w:r>
    </w:p>
    <w:p w14:paraId="7D10CF1D" w14:textId="77777777" w:rsidR="00250A81" w:rsidRPr="00B737FB" w:rsidRDefault="00250A81" w:rsidP="0005323F">
      <w:pPr>
        <w:pStyle w:val="ListParagraph"/>
        <w:numPr>
          <w:ilvl w:val="0"/>
          <w:numId w:val="137"/>
        </w:numPr>
        <w:jc w:val="both"/>
        <w:rPr>
          <w:rFonts w:cs="Calibri"/>
        </w:rPr>
      </w:pPr>
      <w:r w:rsidRPr="00B737FB">
        <w:rPr>
          <w:rFonts w:cs="Calibri"/>
        </w:rPr>
        <w:t>unless you are regulated by APRA, have adequate financial, technological and human resources to provide the financial services covered by your licence and to carry out supervisory arrangements (s912A(1)(d));</w:t>
      </w:r>
    </w:p>
    <w:p w14:paraId="08E67689" w14:textId="77777777" w:rsidR="00250A81" w:rsidRPr="00B737FB" w:rsidRDefault="00250A81" w:rsidP="0005323F">
      <w:pPr>
        <w:pStyle w:val="ListParagraph"/>
        <w:numPr>
          <w:ilvl w:val="0"/>
          <w:numId w:val="137"/>
        </w:numPr>
        <w:jc w:val="both"/>
        <w:rPr>
          <w:rFonts w:cs="Calibri"/>
        </w:rPr>
      </w:pPr>
      <w:r w:rsidRPr="00B737FB">
        <w:rPr>
          <w:rFonts w:cs="Calibri"/>
        </w:rPr>
        <w:t>maintain the competence to provide the financial services covered by your licence (s912A(1)(e));</w:t>
      </w:r>
    </w:p>
    <w:p w14:paraId="0C5E27EF" w14:textId="77777777" w:rsidR="00250A81" w:rsidRPr="00B737FB" w:rsidRDefault="00250A81" w:rsidP="0005323F">
      <w:pPr>
        <w:pStyle w:val="ListParagraph"/>
        <w:numPr>
          <w:ilvl w:val="0"/>
          <w:numId w:val="137"/>
        </w:numPr>
        <w:jc w:val="both"/>
        <w:rPr>
          <w:rFonts w:cs="Calibri"/>
        </w:rPr>
      </w:pPr>
      <w:r w:rsidRPr="00B737FB">
        <w:rPr>
          <w:rFonts w:cs="Calibri"/>
        </w:rPr>
        <w:t>ensure that your representatives are adequately trained and competent to provide those financial services (s912A(1)(f));</w:t>
      </w:r>
    </w:p>
    <w:p w14:paraId="132EBE37" w14:textId="77777777" w:rsidR="00250A81" w:rsidRPr="00B737FB" w:rsidRDefault="00250A81" w:rsidP="0005323F">
      <w:pPr>
        <w:pStyle w:val="ListParagraph"/>
        <w:numPr>
          <w:ilvl w:val="0"/>
          <w:numId w:val="137"/>
        </w:numPr>
        <w:jc w:val="both"/>
        <w:rPr>
          <w:rFonts w:cs="Calibri"/>
        </w:rPr>
      </w:pPr>
      <w:r w:rsidRPr="00B737FB">
        <w:rPr>
          <w:rFonts w:cs="Calibri"/>
        </w:rPr>
        <w:t>if you provide financial services to retail clients, have a dispute resolution system (s912A(1)(g)); and</w:t>
      </w:r>
    </w:p>
    <w:p w14:paraId="0343F4EA" w14:textId="77777777" w:rsidR="00250A81" w:rsidRPr="00B737FB" w:rsidRDefault="00250A81" w:rsidP="0005323F">
      <w:pPr>
        <w:pStyle w:val="ListParagraph"/>
        <w:numPr>
          <w:ilvl w:val="0"/>
          <w:numId w:val="137"/>
        </w:numPr>
        <w:jc w:val="both"/>
        <w:rPr>
          <w:rFonts w:cs="Calibri"/>
        </w:rPr>
      </w:pPr>
      <w:r w:rsidRPr="00B737FB">
        <w:rPr>
          <w:rFonts w:cs="Calibri"/>
        </w:rPr>
        <w:t>unless you are regulated by APRA, establish and maintain adequate risk management systems (s912A(1)(h)).</w:t>
      </w:r>
    </w:p>
    <w:p w14:paraId="61175992" w14:textId="77777777" w:rsidR="00250A81" w:rsidRPr="00B737FB" w:rsidRDefault="00250A81" w:rsidP="00250A81">
      <w:pPr>
        <w:jc w:val="both"/>
        <w:rPr>
          <w:rFonts w:cs="Calibri"/>
        </w:rPr>
      </w:pPr>
    </w:p>
    <w:p w14:paraId="57D42875" w14:textId="78AA07B9" w:rsidR="00250A81" w:rsidRPr="00B737FB" w:rsidRDefault="00250A81" w:rsidP="00250A81">
      <w:pPr>
        <w:jc w:val="both"/>
        <w:rPr>
          <w:rFonts w:cs="Calibri"/>
        </w:rPr>
      </w:pPr>
      <w:r w:rsidRPr="00B737FB">
        <w:rPr>
          <w:rFonts w:cs="Calibri"/>
        </w:rPr>
        <w:t>Lionsgate may assess that it may be “likely to” breach the Corporations Law if it becomes aware that at a future time it may be unable to comply with its relevant obligations under the Corporations Law.</w:t>
      </w:r>
    </w:p>
    <w:p w14:paraId="2DF7410A" w14:textId="77777777" w:rsidR="0015328E" w:rsidRPr="00B737FB" w:rsidRDefault="0015328E" w:rsidP="00250A81">
      <w:pPr>
        <w:jc w:val="both"/>
        <w:rPr>
          <w:rFonts w:cs="Calibri"/>
        </w:rPr>
      </w:pPr>
    </w:p>
    <w:p w14:paraId="0120E900" w14:textId="77777777" w:rsidR="00250A81" w:rsidRPr="00B737FB" w:rsidRDefault="00250A81" w:rsidP="00250A81">
      <w:pPr>
        <w:jc w:val="both"/>
        <w:rPr>
          <w:rFonts w:cs="Calibri"/>
        </w:rPr>
      </w:pPr>
      <w:r w:rsidRPr="00B737FB">
        <w:rPr>
          <w:rFonts w:cs="Calibri"/>
        </w:rPr>
        <w:t>Alleged breaches of the Corporations Law must be dealt with in accordance with this Policy.</w:t>
      </w:r>
    </w:p>
    <w:p w14:paraId="669745F7" w14:textId="77777777" w:rsidR="00250A81" w:rsidRPr="00B737FB" w:rsidRDefault="00250A81" w:rsidP="00250A81">
      <w:pPr>
        <w:jc w:val="both"/>
        <w:rPr>
          <w:rFonts w:cs="Calibri"/>
        </w:rPr>
      </w:pPr>
    </w:p>
    <w:p w14:paraId="546411F0" w14:textId="33A056ED" w:rsidR="00250A81" w:rsidRPr="00B737FB" w:rsidRDefault="0015328E" w:rsidP="0015328E">
      <w:pPr>
        <w:pStyle w:val="Heading2"/>
        <w:rPr>
          <w:sz w:val="20"/>
          <w:szCs w:val="20"/>
        </w:rPr>
      </w:pPr>
      <w:bookmarkStart w:id="210" w:name="_Toc485299895"/>
      <w:r w:rsidRPr="00B737FB">
        <w:t>What is a Breach?</w:t>
      </w:r>
      <w:bookmarkEnd w:id="210"/>
    </w:p>
    <w:p w14:paraId="1E10F723" w14:textId="77777777" w:rsidR="00250A81" w:rsidRPr="00B737FB" w:rsidRDefault="00250A81" w:rsidP="00250A81">
      <w:pPr>
        <w:jc w:val="both"/>
        <w:rPr>
          <w:rFonts w:cs="Calibri"/>
        </w:rPr>
      </w:pPr>
      <w:r w:rsidRPr="00B737FB">
        <w:rPr>
          <w:rFonts w:cs="Calibri"/>
        </w:rPr>
        <w:t>A Breach is an act of breaking or failing to observe the Corporations Law which includes the Corporations Act.</w:t>
      </w:r>
    </w:p>
    <w:p w14:paraId="0BE5B01E" w14:textId="77777777" w:rsidR="00250A81" w:rsidRPr="00B737FB" w:rsidRDefault="00250A81" w:rsidP="00250A81">
      <w:pPr>
        <w:jc w:val="both"/>
        <w:rPr>
          <w:rFonts w:cs="Calibri"/>
        </w:rPr>
      </w:pPr>
      <w:r w:rsidRPr="00B737FB">
        <w:rPr>
          <w:rFonts w:cs="Calibri"/>
        </w:rPr>
        <w:t>Examples of alleged breaches of the Corporations Law include:</w:t>
      </w:r>
    </w:p>
    <w:p w14:paraId="05A21D6F" w14:textId="77777777" w:rsidR="00250A81" w:rsidRPr="00B737FB" w:rsidRDefault="00250A81" w:rsidP="00250A81">
      <w:pPr>
        <w:jc w:val="both"/>
        <w:rPr>
          <w:rFonts w:cs="Calibri"/>
        </w:rPr>
      </w:pPr>
      <w:r w:rsidRPr="00B737FB">
        <w:rPr>
          <w:rFonts w:cs="Calibri"/>
        </w:rPr>
        <w:t>Does not provide SOAs to clients where they do not proceed with their advice.</w:t>
      </w:r>
    </w:p>
    <w:p w14:paraId="374FD715" w14:textId="77777777" w:rsidR="00250A81" w:rsidRPr="00B737FB" w:rsidRDefault="00250A81" w:rsidP="0005323F">
      <w:pPr>
        <w:pStyle w:val="ListParagraph"/>
        <w:numPr>
          <w:ilvl w:val="0"/>
          <w:numId w:val="138"/>
        </w:numPr>
        <w:jc w:val="both"/>
        <w:rPr>
          <w:rFonts w:cs="Calibri"/>
        </w:rPr>
      </w:pPr>
      <w:r w:rsidRPr="00B737FB">
        <w:rPr>
          <w:rFonts w:cs="Calibri"/>
        </w:rPr>
        <w:t>The SOA(s) did not contain satisfactory “information about the basis on which the advice is or was given”.</w:t>
      </w:r>
    </w:p>
    <w:p w14:paraId="0CFB1D78" w14:textId="77777777" w:rsidR="00250A81" w:rsidRPr="00B737FB" w:rsidRDefault="00250A81" w:rsidP="0005323F">
      <w:pPr>
        <w:pStyle w:val="ListParagraph"/>
        <w:numPr>
          <w:ilvl w:val="0"/>
          <w:numId w:val="138"/>
        </w:numPr>
        <w:jc w:val="both"/>
        <w:rPr>
          <w:rFonts w:cs="Calibri"/>
        </w:rPr>
      </w:pPr>
      <w:r w:rsidRPr="00B737FB">
        <w:rPr>
          <w:rFonts w:cs="Calibri"/>
        </w:rPr>
        <w:t>Replacement product recommendations did not satisfy the requirements of s 947D of the Corporations Act (“the Act”).</w:t>
      </w:r>
    </w:p>
    <w:p w14:paraId="18A63A18" w14:textId="77777777" w:rsidR="00250A81" w:rsidRPr="00B737FB" w:rsidRDefault="00250A81" w:rsidP="0005323F">
      <w:pPr>
        <w:pStyle w:val="ListParagraph"/>
        <w:numPr>
          <w:ilvl w:val="0"/>
          <w:numId w:val="138"/>
        </w:numPr>
        <w:jc w:val="both"/>
        <w:rPr>
          <w:rFonts w:cs="Calibri"/>
        </w:rPr>
      </w:pPr>
      <w:r w:rsidRPr="00B737FB">
        <w:rPr>
          <w:rFonts w:cs="Calibri"/>
        </w:rPr>
        <w:t>The SOAs did not appear to include the Licensee’s contact details. This is a breach of s 947C(2)(d)(i).</w:t>
      </w:r>
    </w:p>
    <w:p w14:paraId="3C0F78B8" w14:textId="77777777" w:rsidR="00250A81" w:rsidRPr="00B737FB" w:rsidRDefault="00250A81" w:rsidP="0005323F">
      <w:pPr>
        <w:pStyle w:val="ListParagraph"/>
        <w:numPr>
          <w:ilvl w:val="0"/>
          <w:numId w:val="138"/>
        </w:numPr>
        <w:jc w:val="both"/>
        <w:rPr>
          <w:rFonts w:cs="Calibri"/>
        </w:rPr>
      </w:pPr>
      <w:r w:rsidRPr="00B737FB">
        <w:rPr>
          <w:rFonts w:cs="Calibri"/>
        </w:rPr>
        <w:t>Did not set out the name and contact details of the providing entity</w:t>
      </w:r>
    </w:p>
    <w:p w14:paraId="3897080E" w14:textId="77777777" w:rsidR="00250A81" w:rsidRPr="00B737FB" w:rsidRDefault="00250A81" w:rsidP="0005323F">
      <w:pPr>
        <w:pStyle w:val="ListParagraph"/>
        <w:numPr>
          <w:ilvl w:val="0"/>
          <w:numId w:val="138"/>
        </w:numPr>
        <w:jc w:val="both"/>
        <w:rPr>
          <w:rFonts w:cs="Calibri"/>
        </w:rPr>
      </w:pPr>
      <w:r w:rsidRPr="00B737FB">
        <w:rPr>
          <w:rFonts w:cs="Calibri"/>
        </w:rPr>
        <w:t>Inviting clients whom the adviser has cold called, to apply for insurance products without satisfying the requirements set out in section 992A(3)</w:t>
      </w:r>
    </w:p>
    <w:p w14:paraId="151CD96E" w14:textId="77777777" w:rsidR="00250A81" w:rsidRPr="00B737FB" w:rsidRDefault="00250A81" w:rsidP="0005323F">
      <w:pPr>
        <w:pStyle w:val="ListParagraph"/>
        <w:numPr>
          <w:ilvl w:val="0"/>
          <w:numId w:val="138"/>
        </w:numPr>
        <w:jc w:val="both"/>
        <w:rPr>
          <w:rFonts w:cs="Calibri"/>
        </w:rPr>
      </w:pPr>
      <w:r w:rsidRPr="00B737FB">
        <w:rPr>
          <w:rFonts w:cs="Calibri"/>
        </w:rPr>
        <w:t>SOAs do not set out all elements of the advice, as required by s 947C(2)(a) of the Corporations Act 2001 (the Act).</w:t>
      </w:r>
    </w:p>
    <w:p w14:paraId="0ECE0A5C" w14:textId="77777777" w:rsidR="00250A81" w:rsidRPr="00B737FB" w:rsidRDefault="00250A81" w:rsidP="0005323F">
      <w:pPr>
        <w:pStyle w:val="ListParagraph"/>
        <w:numPr>
          <w:ilvl w:val="0"/>
          <w:numId w:val="138"/>
        </w:numPr>
        <w:jc w:val="both"/>
        <w:rPr>
          <w:rFonts w:cs="Calibri"/>
        </w:rPr>
      </w:pPr>
      <w:r w:rsidRPr="00B737FB">
        <w:rPr>
          <w:rFonts w:cs="Calibri"/>
        </w:rPr>
        <w:t>Incorrectly classifying Retail Clients as Wholesale clients</w:t>
      </w:r>
    </w:p>
    <w:p w14:paraId="11702425" w14:textId="77777777" w:rsidR="00250A81" w:rsidRPr="00B737FB" w:rsidRDefault="00250A81" w:rsidP="0005323F">
      <w:pPr>
        <w:pStyle w:val="ListParagraph"/>
        <w:numPr>
          <w:ilvl w:val="0"/>
          <w:numId w:val="138"/>
        </w:numPr>
        <w:jc w:val="both"/>
        <w:rPr>
          <w:rFonts w:cs="Calibri"/>
        </w:rPr>
      </w:pPr>
      <w:r w:rsidRPr="00B737FB">
        <w:rPr>
          <w:rFonts w:cs="Calibri"/>
        </w:rPr>
        <w:t>SOA did not include information about remuneration that the providing entity will receive in breach of s 947C(2)(d) of the Act</w:t>
      </w:r>
    </w:p>
    <w:p w14:paraId="1627662D" w14:textId="77777777" w:rsidR="00250A81" w:rsidRPr="00B737FB" w:rsidRDefault="00250A81" w:rsidP="0005323F">
      <w:pPr>
        <w:pStyle w:val="ListParagraph"/>
        <w:numPr>
          <w:ilvl w:val="0"/>
          <w:numId w:val="138"/>
        </w:numPr>
        <w:jc w:val="both"/>
        <w:rPr>
          <w:rFonts w:cs="Calibri"/>
        </w:rPr>
      </w:pPr>
      <w:r w:rsidRPr="00B737FB">
        <w:rPr>
          <w:rFonts w:cs="Calibri"/>
        </w:rPr>
        <w:t>The SOAs did not adequately set out the advice, especially in “the level of detail that a person would reasonably require for the purpose of deciding whether to act on the advice”.</w:t>
      </w:r>
    </w:p>
    <w:p w14:paraId="008791CF" w14:textId="77777777" w:rsidR="00250A81" w:rsidRPr="00B737FB" w:rsidRDefault="00250A81" w:rsidP="0005323F">
      <w:pPr>
        <w:pStyle w:val="ListParagraph"/>
        <w:numPr>
          <w:ilvl w:val="0"/>
          <w:numId w:val="138"/>
        </w:numPr>
        <w:jc w:val="both"/>
        <w:rPr>
          <w:rFonts w:cs="Calibri"/>
        </w:rPr>
      </w:pPr>
      <w:r w:rsidRPr="00B737FB">
        <w:rPr>
          <w:rFonts w:cs="Calibri"/>
        </w:rPr>
        <w:t>Insufficient risk disclosure.</w:t>
      </w:r>
    </w:p>
    <w:p w14:paraId="6BF17449" w14:textId="77777777" w:rsidR="00250A81" w:rsidRPr="00B737FB" w:rsidRDefault="00250A81" w:rsidP="0005323F">
      <w:pPr>
        <w:pStyle w:val="ListParagraph"/>
        <w:numPr>
          <w:ilvl w:val="0"/>
          <w:numId w:val="138"/>
        </w:numPr>
        <w:jc w:val="both"/>
        <w:rPr>
          <w:rFonts w:cs="Calibri"/>
        </w:rPr>
      </w:pPr>
      <w:r w:rsidRPr="00B737FB">
        <w:rPr>
          <w:rFonts w:cs="Calibri"/>
        </w:rPr>
        <w:t>The fee, remuneration tables are not “clear, concise and effective”, as required by section 947C(6).</w:t>
      </w:r>
    </w:p>
    <w:p w14:paraId="2906F64E" w14:textId="77777777" w:rsidR="00250A81" w:rsidRPr="00B737FB" w:rsidRDefault="00250A81" w:rsidP="0005323F">
      <w:pPr>
        <w:pStyle w:val="ListParagraph"/>
        <w:numPr>
          <w:ilvl w:val="0"/>
          <w:numId w:val="138"/>
        </w:numPr>
        <w:jc w:val="both"/>
        <w:rPr>
          <w:rFonts w:cs="Calibri"/>
        </w:rPr>
      </w:pPr>
      <w:r w:rsidRPr="00B737FB">
        <w:rPr>
          <w:rFonts w:cs="Calibri"/>
        </w:rPr>
        <w:t>Provides clients with indicative quotes for certain products, while inadvertently providing financial product advice in the process.</w:t>
      </w:r>
    </w:p>
    <w:p w14:paraId="0B23CF01" w14:textId="77777777" w:rsidR="00250A81" w:rsidRPr="00B737FB" w:rsidRDefault="00250A81" w:rsidP="0005323F">
      <w:pPr>
        <w:pStyle w:val="ListParagraph"/>
        <w:numPr>
          <w:ilvl w:val="0"/>
          <w:numId w:val="138"/>
        </w:numPr>
        <w:jc w:val="both"/>
        <w:rPr>
          <w:rFonts w:cs="Calibri"/>
        </w:rPr>
      </w:pPr>
      <w:r w:rsidRPr="00B737FB">
        <w:rPr>
          <w:rFonts w:cs="Calibri"/>
        </w:rPr>
        <w:t>The advice provided was inappropriate which is a breach of section 961G of the Act.</w:t>
      </w:r>
    </w:p>
    <w:p w14:paraId="77C90378" w14:textId="77777777" w:rsidR="00250A81" w:rsidRPr="00B737FB" w:rsidRDefault="00250A81" w:rsidP="00250A81">
      <w:pPr>
        <w:jc w:val="both"/>
        <w:rPr>
          <w:rFonts w:cs="Calibri"/>
        </w:rPr>
      </w:pPr>
    </w:p>
    <w:p w14:paraId="759715F1" w14:textId="0CF188C6" w:rsidR="00250A81" w:rsidRPr="00B737FB" w:rsidRDefault="0015328E" w:rsidP="0015328E">
      <w:pPr>
        <w:pStyle w:val="Heading3"/>
        <w:rPr>
          <w:sz w:val="20"/>
          <w:szCs w:val="20"/>
        </w:rPr>
      </w:pPr>
      <w:bookmarkStart w:id="211" w:name="_Toc485299896"/>
      <w:r w:rsidRPr="00B737FB">
        <w:t>How are Breaches or Alleged Breaches Identified by Lionsgate?</w:t>
      </w:r>
      <w:bookmarkEnd w:id="211"/>
      <w:r w:rsidRPr="00B737FB">
        <w:t xml:space="preserve"> </w:t>
      </w:r>
    </w:p>
    <w:p w14:paraId="4031A86D" w14:textId="77777777" w:rsidR="00250A81" w:rsidRPr="00B737FB" w:rsidRDefault="00250A81" w:rsidP="0015328E">
      <w:pPr>
        <w:spacing w:before="120"/>
        <w:jc w:val="both"/>
        <w:rPr>
          <w:rFonts w:cs="Calibri"/>
        </w:rPr>
      </w:pPr>
      <w:r w:rsidRPr="00B737FB">
        <w:rPr>
          <w:rFonts w:cs="Calibri"/>
        </w:rPr>
        <w:t>The Board is responsible for ensuring that all relevant policies and procedures are in place to ensure compliance with the above obligations. This includes ensuring that reasonable steps are taken to make all Authorised Representatives, and any relevant staff or consultants aware of relevant policies, whether by way of making the policies and procedures available on the intranet and directing relevant managers or Representatives to them or undertaking training in relation to the policies.</w:t>
      </w:r>
    </w:p>
    <w:p w14:paraId="691E3FA3" w14:textId="77777777" w:rsidR="0015328E" w:rsidRPr="00B737FB" w:rsidRDefault="0015328E" w:rsidP="00250A81">
      <w:pPr>
        <w:jc w:val="both"/>
        <w:rPr>
          <w:rFonts w:cs="Calibri"/>
        </w:rPr>
      </w:pPr>
    </w:p>
    <w:p w14:paraId="4C172A66" w14:textId="39B82989" w:rsidR="00250A81" w:rsidRPr="00B737FB" w:rsidRDefault="00250A81" w:rsidP="00250A81">
      <w:pPr>
        <w:jc w:val="both"/>
        <w:rPr>
          <w:rFonts w:cs="Calibri"/>
        </w:rPr>
      </w:pPr>
      <w:r w:rsidRPr="00B737FB">
        <w:rPr>
          <w:rFonts w:cs="Calibri"/>
        </w:rPr>
        <w:t>Notwithstanding the role of Compliance, all Representatives are responsible for ensuring they are familiar, and comply, with Lionsgate’s policies and all relevant legislation.</w:t>
      </w:r>
    </w:p>
    <w:p w14:paraId="14EA2BFE" w14:textId="77777777" w:rsidR="0015328E" w:rsidRPr="00B737FB" w:rsidRDefault="0015328E" w:rsidP="00250A81">
      <w:pPr>
        <w:jc w:val="both"/>
        <w:rPr>
          <w:rFonts w:cs="Calibri"/>
        </w:rPr>
      </w:pPr>
    </w:p>
    <w:p w14:paraId="113BDA94" w14:textId="77777777" w:rsidR="0015328E" w:rsidRPr="00B737FB" w:rsidRDefault="0015328E" w:rsidP="00250A81">
      <w:pPr>
        <w:jc w:val="both"/>
        <w:rPr>
          <w:rFonts w:cs="Calibri"/>
        </w:rPr>
      </w:pPr>
    </w:p>
    <w:p w14:paraId="2FC26BDD" w14:textId="6AD53AC0" w:rsidR="00250A81" w:rsidRPr="00B737FB" w:rsidRDefault="00250A81" w:rsidP="00250A81">
      <w:pPr>
        <w:jc w:val="both"/>
        <w:rPr>
          <w:rFonts w:cs="Calibri"/>
        </w:rPr>
      </w:pPr>
      <w:r w:rsidRPr="00B737FB">
        <w:rPr>
          <w:rFonts w:cs="Calibri"/>
        </w:rPr>
        <w:lastRenderedPageBreak/>
        <w:t>If any Authorised Representatives, and any relevant staff or consultants believes that they have identified an incident (see definition above) that may be an actual or potential breach of Lionsgate’s compliance obligations (whether as a result of a policy being breached or the Representative’s knowledge of a particular requirement) they should immediately notify Matthew McBride by email (mmcbride@lionsgatefinancial.com.au) within 24 hours.</w:t>
      </w:r>
    </w:p>
    <w:p w14:paraId="61C8AAB8" w14:textId="77777777" w:rsidR="0015328E" w:rsidRPr="00B737FB" w:rsidRDefault="0015328E" w:rsidP="00250A81">
      <w:pPr>
        <w:jc w:val="both"/>
        <w:rPr>
          <w:rFonts w:cs="Calibri"/>
        </w:rPr>
      </w:pPr>
    </w:p>
    <w:p w14:paraId="50B0CAD6" w14:textId="1720D644" w:rsidR="00250A81" w:rsidRPr="00B737FB" w:rsidRDefault="00250A81" w:rsidP="00250A81">
      <w:pPr>
        <w:jc w:val="both"/>
        <w:rPr>
          <w:rFonts w:cs="Calibri"/>
        </w:rPr>
      </w:pPr>
      <w:r w:rsidRPr="00B737FB">
        <w:rPr>
          <w:rFonts w:cs="Calibri"/>
        </w:rPr>
        <w:t>If in doubt, Representatives should report the incident. Representatives should not wait until rectification steps have been agreed upon or undertaken.</w:t>
      </w:r>
    </w:p>
    <w:p w14:paraId="6AB8FA0E" w14:textId="77777777" w:rsidR="0015328E" w:rsidRPr="00B737FB" w:rsidRDefault="0015328E" w:rsidP="00250A81">
      <w:pPr>
        <w:jc w:val="both"/>
        <w:rPr>
          <w:rFonts w:cs="Calibri"/>
        </w:rPr>
      </w:pPr>
    </w:p>
    <w:p w14:paraId="29624D82" w14:textId="4CC989D1" w:rsidR="00250A81" w:rsidRPr="00B737FB" w:rsidRDefault="00250A81" w:rsidP="00250A81">
      <w:pPr>
        <w:jc w:val="both"/>
        <w:rPr>
          <w:rFonts w:cs="Calibri"/>
        </w:rPr>
      </w:pPr>
      <w:r w:rsidRPr="00B737FB">
        <w:rPr>
          <w:rFonts w:cs="Calibri"/>
        </w:rPr>
        <w:t>The Managing Director will advise whether or not the particular issue is an actual or potential alleged breach of Lionsgate’s obligations.</w:t>
      </w:r>
    </w:p>
    <w:p w14:paraId="3B443EEE" w14:textId="77777777" w:rsidR="00250A81" w:rsidRPr="00B737FB" w:rsidRDefault="00250A81" w:rsidP="00250A81">
      <w:pPr>
        <w:jc w:val="both"/>
        <w:rPr>
          <w:rFonts w:cs="Calibri"/>
        </w:rPr>
      </w:pPr>
    </w:p>
    <w:p w14:paraId="442F0DF9" w14:textId="5F066D4B" w:rsidR="00250A81" w:rsidRPr="00B737FB" w:rsidRDefault="0015328E" w:rsidP="00250A81">
      <w:pPr>
        <w:jc w:val="both"/>
        <w:rPr>
          <w:rFonts w:cs="Calibri"/>
          <w:b/>
        </w:rPr>
      </w:pPr>
      <w:r w:rsidRPr="00B737FB">
        <w:rPr>
          <w:rFonts w:cs="Calibri"/>
          <w:b/>
        </w:rPr>
        <w:t>Lionsgate’s Breach Register</w:t>
      </w:r>
    </w:p>
    <w:p w14:paraId="5C37D74E" w14:textId="77777777" w:rsidR="00250A81" w:rsidRPr="00B737FB" w:rsidRDefault="00250A81" w:rsidP="00250A81">
      <w:pPr>
        <w:jc w:val="both"/>
        <w:rPr>
          <w:rFonts w:cs="Calibri"/>
        </w:rPr>
      </w:pPr>
      <w:r w:rsidRPr="00B737FB">
        <w:rPr>
          <w:rFonts w:cs="Calibri"/>
        </w:rPr>
        <w:t>If an incident is identified it will be entered on the Breach Register maintained by the Board, and the CIC Subcommittee will assess if it is an alleged breach or a likely breach, and if it is significant or non-significant.</w:t>
      </w:r>
    </w:p>
    <w:p w14:paraId="37DEAB8F" w14:textId="77777777" w:rsidR="0015328E" w:rsidRPr="00B737FB" w:rsidRDefault="0015328E" w:rsidP="00250A81">
      <w:pPr>
        <w:jc w:val="both"/>
        <w:rPr>
          <w:rFonts w:cs="Calibri"/>
        </w:rPr>
      </w:pPr>
    </w:p>
    <w:p w14:paraId="654BC0F9" w14:textId="7A9B6E2D" w:rsidR="00250A81" w:rsidRPr="00B737FB" w:rsidRDefault="00250A81" w:rsidP="00250A81">
      <w:pPr>
        <w:jc w:val="both"/>
        <w:rPr>
          <w:rFonts w:cs="Calibri"/>
        </w:rPr>
      </w:pPr>
      <w:r w:rsidRPr="00B737FB">
        <w:rPr>
          <w:rFonts w:cs="Calibri"/>
        </w:rPr>
        <w:t>Lionsgate’s Breach Register will include all relevant information including the relevant obligation, the date the incident was discovered, the date the incident occurred, how long the incident lasted, how the incident was identified, whether the incident has been assessed as an alleged breach or likely alleged breach, and then whether it has been assessed as a significant or likely alleged breach, and if necessary the rectification plan, the date of rectification and, if the alleged breach was reported to ASIC, why the alleged breach was considered significant.</w:t>
      </w:r>
    </w:p>
    <w:p w14:paraId="3F438525" w14:textId="77777777" w:rsidR="0015328E" w:rsidRPr="00B737FB" w:rsidRDefault="0015328E" w:rsidP="00250A81">
      <w:pPr>
        <w:jc w:val="both"/>
        <w:rPr>
          <w:rFonts w:cs="Calibri"/>
        </w:rPr>
      </w:pPr>
    </w:p>
    <w:p w14:paraId="2636F10B" w14:textId="513A28FE" w:rsidR="00250A81" w:rsidRPr="00B737FB" w:rsidRDefault="00250A81" w:rsidP="00250A81">
      <w:pPr>
        <w:jc w:val="both"/>
        <w:rPr>
          <w:rFonts w:cs="Calibri"/>
        </w:rPr>
      </w:pPr>
      <w:r w:rsidRPr="00B737FB">
        <w:rPr>
          <w:rFonts w:cs="Calibri"/>
        </w:rPr>
        <w:t>Any rectification plan will be agreed by the Board. The rectification plan must include appropriate measures to prevent recurrence of the alleged breach or likely breach.</w:t>
      </w:r>
    </w:p>
    <w:p w14:paraId="24C9EBA5" w14:textId="77777777" w:rsidR="00250A81" w:rsidRPr="00B737FB" w:rsidRDefault="00250A81" w:rsidP="00250A81">
      <w:pPr>
        <w:jc w:val="both"/>
        <w:rPr>
          <w:rFonts w:cs="Calibri"/>
        </w:rPr>
      </w:pPr>
    </w:p>
    <w:p w14:paraId="7161D8B4" w14:textId="59C87BAB" w:rsidR="00250A81" w:rsidRPr="00B737FB" w:rsidRDefault="0015328E" w:rsidP="0015328E">
      <w:pPr>
        <w:pStyle w:val="Heading3"/>
        <w:rPr>
          <w:sz w:val="20"/>
          <w:szCs w:val="20"/>
        </w:rPr>
      </w:pPr>
      <w:bookmarkStart w:id="212" w:name="_Toc485299897"/>
      <w:r w:rsidRPr="00B737FB">
        <w:t>What Must Be Reported To ASIC By Lionsgate?</w:t>
      </w:r>
      <w:bookmarkEnd w:id="212"/>
    </w:p>
    <w:p w14:paraId="51C36155" w14:textId="77777777" w:rsidR="00250A81" w:rsidRPr="00B737FB" w:rsidRDefault="00250A81" w:rsidP="0015328E">
      <w:pPr>
        <w:spacing w:before="120"/>
        <w:jc w:val="both"/>
        <w:rPr>
          <w:rFonts w:cs="Calibri"/>
        </w:rPr>
      </w:pPr>
      <w:r w:rsidRPr="00B737FB">
        <w:rPr>
          <w:rFonts w:cs="Calibri"/>
        </w:rPr>
        <w:t>Any significant breach or alleged breach or likely alleged breach of Lionsgate’s relevant obligations must be reported to ASIC, in writing, as soon as practicable, and in any case within 10 business days, of Lionsgate becoming aware of the alleged breach or likely alleged breach.</w:t>
      </w:r>
    </w:p>
    <w:p w14:paraId="4F79E21B" w14:textId="77777777" w:rsidR="00250A81" w:rsidRPr="00B737FB" w:rsidRDefault="00250A81" w:rsidP="00250A81">
      <w:pPr>
        <w:jc w:val="both"/>
        <w:rPr>
          <w:rFonts w:cs="Calibri"/>
        </w:rPr>
      </w:pPr>
    </w:p>
    <w:p w14:paraId="11E3F2B0" w14:textId="3A0A40A4" w:rsidR="00250A81" w:rsidRPr="00B737FB" w:rsidRDefault="0015328E" w:rsidP="0015328E">
      <w:pPr>
        <w:pStyle w:val="Heading3"/>
        <w:rPr>
          <w:sz w:val="20"/>
          <w:szCs w:val="20"/>
        </w:rPr>
      </w:pPr>
      <w:bookmarkStart w:id="213" w:name="_Toc485299898"/>
      <w:r w:rsidRPr="00B737FB">
        <w:t>When is a Breach or Likely Breach Significant?</w:t>
      </w:r>
      <w:bookmarkEnd w:id="213"/>
      <w:r w:rsidRPr="00B737FB">
        <w:t xml:space="preserve"> </w:t>
      </w:r>
    </w:p>
    <w:p w14:paraId="70E20B59" w14:textId="77777777" w:rsidR="00250A81" w:rsidRPr="00B737FB" w:rsidRDefault="00250A81" w:rsidP="0015328E">
      <w:pPr>
        <w:spacing w:before="120"/>
        <w:jc w:val="both"/>
        <w:rPr>
          <w:rFonts w:cs="Calibri"/>
        </w:rPr>
      </w:pPr>
      <w:r w:rsidRPr="00B737FB">
        <w:rPr>
          <w:rFonts w:cs="Calibri"/>
        </w:rPr>
        <w:t>Whether an alleged breach or a likely alleged breach is significant will depend upon the circumstances and impact of the individual alleged breach or likely alleged breach but particular regard needs to be made to:</w:t>
      </w:r>
    </w:p>
    <w:p w14:paraId="2ADA4520" w14:textId="5A7B5977" w:rsidR="00250A81" w:rsidRPr="00B737FB" w:rsidRDefault="0015328E" w:rsidP="0005323F">
      <w:pPr>
        <w:pStyle w:val="ListParagraph"/>
        <w:numPr>
          <w:ilvl w:val="0"/>
          <w:numId w:val="139"/>
        </w:numPr>
        <w:jc w:val="both"/>
        <w:rPr>
          <w:rFonts w:cs="Calibri"/>
        </w:rPr>
      </w:pPr>
      <w:r w:rsidRPr="00B737FB">
        <w:rPr>
          <w:rFonts w:cs="Calibri"/>
        </w:rPr>
        <w:t>t</w:t>
      </w:r>
      <w:r w:rsidR="00250A81" w:rsidRPr="00B737FB">
        <w:rPr>
          <w:rFonts w:cs="Calibri"/>
        </w:rPr>
        <w:t>he number or frequency of similar alleged breaches – is there a continuing underlying systemic problem?</w:t>
      </w:r>
    </w:p>
    <w:p w14:paraId="129AB6C4" w14:textId="77777777" w:rsidR="00250A81" w:rsidRPr="00B737FB" w:rsidRDefault="00250A81" w:rsidP="0005323F">
      <w:pPr>
        <w:pStyle w:val="ListParagraph"/>
        <w:numPr>
          <w:ilvl w:val="0"/>
          <w:numId w:val="139"/>
        </w:numPr>
        <w:jc w:val="both"/>
        <w:rPr>
          <w:rFonts w:cs="Calibri"/>
        </w:rPr>
      </w:pPr>
      <w:r w:rsidRPr="00B737FB">
        <w:rPr>
          <w:rFonts w:cs="Calibri"/>
        </w:rPr>
        <w:t>the impact of the alleged breach or likely alleged breach on Lionsgate’s ability to supply its financial services;</w:t>
      </w:r>
    </w:p>
    <w:p w14:paraId="54624462" w14:textId="07BDCCDA" w:rsidR="00250A81" w:rsidRPr="00B737FB" w:rsidRDefault="0015328E" w:rsidP="0005323F">
      <w:pPr>
        <w:pStyle w:val="ListParagraph"/>
        <w:numPr>
          <w:ilvl w:val="0"/>
          <w:numId w:val="139"/>
        </w:numPr>
        <w:jc w:val="both"/>
        <w:rPr>
          <w:rFonts w:cs="Calibri"/>
        </w:rPr>
      </w:pPr>
      <w:r w:rsidRPr="00B737FB">
        <w:rPr>
          <w:rFonts w:cs="Calibri"/>
        </w:rPr>
        <w:t>t</w:t>
      </w:r>
      <w:r w:rsidR="00250A81" w:rsidRPr="00B737FB">
        <w:rPr>
          <w:rFonts w:cs="Calibri"/>
        </w:rPr>
        <w:t>he extent to which the alleged breach or likely alleged breach indicates that compliance arrangements are not adequate – how long did it take to discover the alleged breach? Did the compliance arrangements identify the alleged breach?</w:t>
      </w:r>
    </w:p>
    <w:p w14:paraId="58E652DE" w14:textId="77777777" w:rsidR="00250A81" w:rsidRPr="00B737FB" w:rsidRDefault="00250A81" w:rsidP="0005323F">
      <w:pPr>
        <w:pStyle w:val="ListParagraph"/>
        <w:numPr>
          <w:ilvl w:val="0"/>
          <w:numId w:val="139"/>
        </w:numPr>
        <w:jc w:val="both"/>
        <w:rPr>
          <w:rFonts w:cs="Calibri"/>
        </w:rPr>
      </w:pPr>
      <w:r w:rsidRPr="00B737FB">
        <w:rPr>
          <w:rFonts w:cs="Calibri"/>
        </w:rPr>
        <w:t>the actual or potential financial loss to clients – this is likely to be significant unless the alleged breach is isolated, the amount is immaterial or only a small number of clients are affected; and</w:t>
      </w:r>
    </w:p>
    <w:p w14:paraId="170604BD" w14:textId="3F48D4C8" w:rsidR="00250A81" w:rsidRPr="00B737FB" w:rsidRDefault="0015328E" w:rsidP="0005323F">
      <w:pPr>
        <w:pStyle w:val="ListParagraph"/>
        <w:numPr>
          <w:ilvl w:val="0"/>
          <w:numId w:val="139"/>
        </w:numPr>
        <w:jc w:val="both"/>
        <w:rPr>
          <w:rFonts w:cs="Calibri"/>
        </w:rPr>
      </w:pPr>
      <w:r w:rsidRPr="00B737FB">
        <w:rPr>
          <w:rFonts w:cs="Calibri"/>
        </w:rPr>
        <w:t>t</w:t>
      </w:r>
      <w:r w:rsidR="00250A81" w:rsidRPr="00B737FB">
        <w:rPr>
          <w:rFonts w:cs="Calibri"/>
        </w:rPr>
        <w:t>he materiality of the actual or potential financial loss to Lionsgate.</w:t>
      </w:r>
    </w:p>
    <w:p w14:paraId="131181D5" w14:textId="77777777" w:rsidR="0015328E" w:rsidRPr="00B737FB" w:rsidRDefault="0015328E" w:rsidP="00250A81">
      <w:pPr>
        <w:jc w:val="both"/>
        <w:rPr>
          <w:rFonts w:cs="Calibri"/>
        </w:rPr>
      </w:pPr>
    </w:p>
    <w:p w14:paraId="5CF08453" w14:textId="76F794B9" w:rsidR="00250A81" w:rsidRPr="00B737FB" w:rsidRDefault="00250A81" w:rsidP="00250A81">
      <w:pPr>
        <w:jc w:val="both"/>
        <w:rPr>
          <w:rFonts w:cs="Calibri"/>
        </w:rPr>
      </w:pPr>
      <w:r w:rsidRPr="00B737FB">
        <w:rPr>
          <w:rFonts w:cs="Calibri"/>
        </w:rPr>
        <w:t>The above factors can be considered in light of the nature, scale and complexity of Lionsgate’s business at the time. However, if in doubt, the breach or alleged breach should be reported to ASIC.</w:t>
      </w:r>
    </w:p>
    <w:p w14:paraId="1C980669" w14:textId="77777777" w:rsidR="0015328E" w:rsidRPr="00B737FB" w:rsidRDefault="0015328E" w:rsidP="00250A81">
      <w:pPr>
        <w:jc w:val="both"/>
        <w:rPr>
          <w:rFonts w:cs="Calibri"/>
        </w:rPr>
      </w:pPr>
    </w:p>
    <w:p w14:paraId="121150CD" w14:textId="3FD2FF46" w:rsidR="00250A81" w:rsidRPr="00B737FB" w:rsidRDefault="00250A81" w:rsidP="00250A81">
      <w:pPr>
        <w:jc w:val="both"/>
        <w:rPr>
          <w:rFonts w:cs="Calibri"/>
        </w:rPr>
      </w:pPr>
      <w:r w:rsidRPr="00B737FB">
        <w:rPr>
          <w:rFonts w:cs="Calibri"/>
        </w:rPr>
        <w:t>Examples of likely significant breaches or alleged breaches include: a number of previously undetected compliance breaches, representatives acting outside the scope of Lionsgate’s licence or a representative’s fraud.</w:t>
      </w:r>
    </w:p>
    <w:p w14:paraId="14183F1B" w14:textId="77777777" w:rsidR="0015328E" w:rsidRPr="00B737FB" w:rsidRDefault="0015328E" w:rsidP="00250A81">
      <w:pPr>
        <w:jc w:val="both"/>
        <w:rPr>
          <w:rFonts w:cs="Calibri"/>
        </w:rPr>
      </w:pPr>
    </w:p>
    <w:p w14:paraId="3D558A7C" w14:textId="1692AD8A" w:rsidR="00250A81" w:rsidRPr="00B737FB" w:rsidRDefault="00250A81" w:rsidP="00250A81">
      <w:pPr>
        <w:jc w:val="both"/>
        <w:rPr>
          <w:rFonts w:cs="Calibri"/>
        </w:rPr>
      </w:pPr>
      <w:r w:rsidRPr="00B737FB">
        <w:rPr>
          <w:rFonts w:cs="Calibri"/>
        </w:rPr>
        <w:t>The process by which Lionsgate assesses whether or not the alleged breach is significant must be documented. This is done by minuting the meetings of the Breach Assessment Sub Committee.</w:t>
      </w:r>
    </w:p>
    <w:p w14:paraId="15AE91DD" w14:textId="77777777" w:rsidR="00250A81" w:rsidRPr="00B737FB" w:rsidRDefault="00250A81" w:rsidP="00250A81">
      <w:pPr>
        <w:jc w:val="both"/>
        <w:rPr>
          <w:rFonts w:cs="Calibri"/>
        </w:rPr>
      </w:pPr>
    </w:p>
    <w:p w14:paraId="45270061" w14:textId="77777777" w:rsidR="0015328E" w:rsidRPr="00B737FB" w:rsidRDefault="0015328E" w:rsidP="0015328E">
      <w:pPr>
        <w:pStyle w:val="Heading3"/>
      </w:pPr>
      <w:bookmarkStart w:id="214" w:name="_Toc485299899"/>
      <w:r w:rsidRPr="00B737FB">
        <w:t>Breach Reporting Process by Lionsgate</w:t>
      </w:r>
      <w:bookmarkEnd w:id="214"/>
      <w:r w:rsidRPr="00B737FB">
        <w:t xml:space="preserve"> </w:t>
      </w:r>
    </w:p>
    <w:p w14:paraId="5ECC46AE" w14:textId="77777777" w:rsidR="00250A81" w:rsidRPr="00B737FB" w:rsidRDefault="00250A81" w:rsidP="0015328E">
      <w:pPr>
        <w:spacing w:before="120"/>
        <w:jc w:val="both"/>
        <w:rPr>
          <w:rFonts w:cs="Calibri"/>
        </w:rPr>
      </w:pPr>
      <w:r w:rsidRPr="00B737FB">
        <w:rPr>
          <w:rFonts w:cs="Calibri"/>
        </w:rPr>
        <w:t>The Managing Director is responsible for reporting any significant alleged breaches or likely alleged breaches to ASIC.</w:t>
      </w:r>
    </w:p>
    <w:p w14:paraId="5DC07AAB" w14:textId="77777777" w:rsidR="00250A81" w:rsidRPr="00B737FB" w:rsidRDefault="00250A81" w:rsidP="00250A81">
      <w:pPr>
        <w:jc w:val="both"/>
        <w:rPr>
          <w:rFonts w:cs="Calibri"/>
        </w:rPr>
      </w:pPr>
      <w:r w:rsidRPr="00B737FB">
        <w:rPr>
          <w:rFonts w:cs="Calibri"/>
        </w:rPr>
        <w:t>The report to ASIC should contain as much of the following information as is available at the time:</w:t>
      </w:r>
    </w:p>
    <w:p w14:paraId="3C2EDCD2" w14:textId="77777777" w:rsidR="00250A81" w:rsidRPr="00B737FB" w:rsidRDefault="00250A81" w:rsidP="0005323F">
      <w:pPr>
        <w:pStyle w:val="ListParagraph"/>
        <w:numPr>
          <w:ilvl w:val="0"/>
          <w:numId w:val="140"/>
        </w:numPr>
        <w:jc w:val="both"/>
        <w:rPr>
          <w:rFonts w:cs="Calibri"/>
        </w:rPr>
      </w:pPr>
      <w:r w:rsidRPr="00B737FB">
        <w:rPr>
          <w:rFonts w:cs="Calibri"/>
        </w:rPr>
        <w:lastRenderedPageBreak/>
        <w:t>the date that the alleged breach occurred and the date Lionsgate became aware of the alleged breach;</w:t>
      </w:r>
    </w:p>
    <w:p w14:paraId="6CDA30F0" w14:textId="77777777" w:rsidR="00250A81" w:rsidRPr="00B737FB" w:rsidRDefault="00250A81" w:rsidP="0005323F">
      <w:pPr>
        <w:pStyle w:val="ListParagraph"/>
        <w:numPr>
          <w:ilvl w:val="0"/>
          <w:numId w:val="140"/>
        </w:numPr>
        <w:jc w:val="both"/>
        <w:rPr>
          <w:rFonts w:cs="Calibri"/>
        </w:rPr>
      </w:pPr>
      <w:r w:rsidRPr="00B737FB">
        <w:rPr>
          <w:rFonts w:cs="Calibri"/>
        </w:rPr>
        <w:t>if it is a likely alleged breach, the date from which it is anticipated that Lionsgate will not be able to meet its obligations;</w:t>
      </w:r>
    </w:p>
    <w:p w14:paraId="0994606D" w14:textId="77777777" w:rsidR="00250A81" w:rsidRPr="00B737FB" w:rsidRDefault="00250A81" w:rsidP="0005323F">
      <w:pPr>
        <w:pStyle w:val="ListParagraph"/>
        <w:numPr>
          <w:ilvl w:val="0"/>
          <w:numId w:val="140"/>
        </w:numPr>
        <w:jc w:val="both"/>
        <w:rPr>
          <w:rFonts w:cs="Calibri"/>
        </w:rPr>
      </w:pPr>
      <w:r w:rsidRPr="00B737FB">
        <w:rPr>
          <w:rFonts w:cs="Calibri"/>
        </w:rPr>
        <w:t>the obligation that has been allegedly breached (or is likely to be allegedly breached);</w:t>
      </w:r>
    </w:p>
    <w:p w14:paraId="1C43E52E" w14:textId="77777777" w:rsidR="00250A81" w:rsidRPr="00B737FB" w:rsidRDefault="00250A81" w:rsidP="0005323F">
      <w:pPr>
        <w:pStyle w:val="ListParagraph"/>
        <w:numPr>
          <w:ilvl w:val="0"/>
          <w:numId w:val="140"/>
        </w:numPr>
        <w:jc w:val="both"/>
        <w:rPr>
          <w:rFonts w:cs="Calibri"/>
        </w:rPr>
      </w:pPr>
      <w:r w:rsidRPr="00B737FB">
        <w:rPr>
          <w:rFonts w:cs="Calibri"/>
        </w:rPr>
        <w:t>a description of the factors considered in determining whether or not the alleged breach is significant;</w:t>
      </w:r>
    </w:p>
    <w:p w14:paraId="73BBD64C" w14:textId="77777777" w:rsidR="00250A81" w:rsidRPr="00B737FB" w:rsidRDefault="00250A81" w:rsidP="0005323F">
      <w:pPr>
        <w:pStyle w:val="ListParagraph"/>
        <w:numPr>
          <w:ilvl w:val="0"/>
          <w:numId w:val="140"/>
        </w:numPr>
        <w:jc w:val="both"/>
        <w:rPr>
          <w:rFonts w:cs="Calibri"/>
        </w:rPr>
      </w:pPr>
      <w:r w:rsidRPr="00B737FB">
        <w:rPr>
          <w:rFonts w:cs="Calibri"/>
        </w:rPr>
        <w:t>how the alleged breach was identified;</w:t>
      </w:r>
    </w:p>
    <w:p w14:paraId="0819117B" w14:textId="77777777" w:rsidR="00250A81" w:rsidRPr="00B737FB" w:rsidRDefault="00250A81" w:rsidP="0005323F">
      <w:pPr>
        <w:pStyle w:val="ListParagraph"/>
        <w:numPr>
          <w:ilvl w:val="0"/>
          <w:numId w:val="140"/>
        </w:numPr>
        <w:jc w:val="both"/>
        <w:rPr>
          <w:rFonts w:cs="Calibri"/>
        </w:rPr>
      </w:pPr>
      <w:r w:rsidRPr="00B737FB">
        <w:rPr>
          <w:rFonts w:cs="Calibri"/>
        </w:rPr>
        <w:t>how long the alleged breach has lasted;</w:t>
      </w:r>
    </w:p>
    <w:p w14:paraId="44C05681" w14:textId="77777777" w:rsidR="00250A81" w:rsidRPr="00B737FB" w:rsidRDefault="00250A81" w:rsidP="0005323F">
      <w:pPr>
        <w:pStyle w:val="ListParagraph"/>
        <w:numPr>
          <w:ilvl w:val="0"/>
          <w:numId w:val="140"/>
        </w:numPr>
        <w:jc w:val="both"/>
        <w:rPr>
          <w:rFonts w:cs="Calibri"/>
        </w:rPr>
      </w:pPr>
      <w:r w:rsidRPr="00B737FB">
        <w:rPr>
          <w:rFonts w:cs="Calibri"/>
        </w:rPr>
        <w:t>how the alleged breach was rectified; and</w:t>
      </w:r>
    </w:p>
    <w:p w14:paraId="21C35CE5" w14:textId="77777777" w:rsidR="00250A81" w:rsidRPr="00B737FB" w:rsidRDefault="00250A81" w:rsidP="0005323F">
      <w:pPr>
        <w:pStyle w:val="ListParagraph"/>
        <w:numPr>
          <w:ilvl w:val="0"/>
          <w:numId w:val="140"/>
        </w:numPr>
        <w:jc w:val="both"/>
        <w:rPr>
          <w:rFonts w:cs="Calibri"/>
        </w:rPr>
      </w:pPr>
      <w:r w:rsidRPr="00B737FB">
        <w:rPr>
          <w:rFonts w:cs="Calibri"/>
        </w:rPr>
        <w:t>steps taken to ensure future compliance with the obligation.</w:t>
      </w:r>
    </w:p>
    <w:p w14:paraId="5ECF8259" w14:textId="77777777" w:rsidR="00250A81" w:rsidRPr="00B737FB" w:rsidRDefault="00250A81" w:rsidP="00250A81">
      <w:pPr>
        <w:jc w:val="both"/>
        <w:rPr>
          <w:rFonts w:cs="Calibri"/>
        </w:rPr>
      </w:pPr>
    </w:p>
    <w:p w14:paraId="59C88345" w14:textId="77777777" w:rsidR="00250A81" w:rsidRPr="00B737FB" w:rsidRDefault="00250A81" w:rsidP="00250A81">
      <w:pPr>
        <w:jc w:val="both"/>
        <w:rPr>
          <w:rFonts w:cs="Calibri"/>
        </w:rPr>
      </w:pPr>
      <w:r w:rsidRPr="00B737FB">
        <w:rPr>
          <w:rFonts w:cs="Calibri"/>
        </w:rPr>
        <w:t>If all of the above information is not available at the date of reporting, it can be provided subsequently by Lionsgate. It is crucial that reporting to ASIC occurs within the required timeframe.</w:t>
      </w:r>
    </w:p>
    <w:p w14:paraId="5D1E3A78" w14:textId="77777777" w:rsidR="0005323F" w:rsidRPr="00B737FB" w:rsidRDefault="0005323F" w:rsidP="00250A81">
      <w:pPr>
        <w:jc w:val="both"/>
        <w:rPr>
          <w:rFonts w:cs="Calibri"/>
        </w:rPr>
      </w:pPr>
    </w:p>
    <w:p w14:paraId="7C60E054" w14:textId="52B0A106" w:rsidR="00250A81" w:rsidRPr="00B737FB" w:rsidRDefault="00250A81" w:rsidP="00250A81">
      <w:pPr>
        <w:jc w:val="both"/>
        <w:rPr>
          <w:rFonts w:cs="Calibri"/>
        </w:rPr>
      </w:pPr>
      <w:r w:rsidRPr="00B737FB">
        <w:rPr>
          <w:rFonts w:cs="Calibri"/>
        </w:rPr>
        <w:t>Lionsgate must not wait until the following are completed before reporting to ASIC:</w:t>
      </w:r>
    </w:p>
    <w:p w14:paraId="2B8AF6CB" w14:textId="5251E7FB" w:rsidR="00250A81" w:rsidRPr="00B737FB" w:rsidRDefault="00250A81" w:rsidP="00250A81">
      <w:pPr>
        <w:jc w:val="both"/>
        <w:rPr>
          <w:rFonts w:cs="Calibri"/>
        </w:rPr>
      </w:pPr>
      <w:r w:rsidRPr="00B737FB">
        <w:rPr>
          <w:rFonts w:cs="Calibri"/>
        </w:rPr>
        <w:t xml:space="preserve">all possible avenues of investigation have been completed to determine whether or not the alleged </w:t>
      </w:r>
    </w:p>
    <w:p w14:paraId="0D2AA264" w14:textId="77777777" w:rsidR="00250A81" w:rsidRPr="00B737FB" w:rsidRDefault="00250A81" w:rsidP="0005323F">
      <w:pPr>
        <w:pStyle w:val="ListParagraph"/>
        <w:numPr>
          <w:ilvl w:val="0"/>
          <w:numId w:val="141"/>
        </w:numPr>
        <w:jc w:val="both"/>
        <w:rPr>
          <w:rFonts w:cs="Calibri"/>
        </w:rPr>
      </w:pPr>
      <w:r w:rsidRPr="00B737FB">
        <w:rPr>
          <w:rFonts w:cs="Calibri"/>
        </w:rPr>
        <w:t>breach is significant;</w:t>
      </w:r>
    </w:p>
    <w:p w14:paraId="37A4853C" w14:textId="77777777" w:rsidR="00250A81" w:rsidRPr="00B737FB" w:rsidRDefault="00250A81" w:rsidP="0005323F">
      <w:pPr>
        <w:pStyle w:val="ListParagraph"/>
        <w:numPr>
          <w:ilvl w:val="0"/>
          <w:numId w:val="141"/>
        </w:numPr>
        <w:jc w:val="both"/>
        <w:rPr>
          <w:rFonts w:cs="Calibri"/>
        </w:rPr>
      </w:pPr>
      <w:r w:rsidRPr="00B737FB">
        <w:rPr>
          <w:rFonts w:cs="Calibri"/>
        </w:rPr>
        <w:t>the alleged breach or likely alleged breach has been considered by the board of directors;</w:t>
      </w:r>
    </w:p>
    <w:p w14:paraId="3D981D66" w14:textId="77777777" w:rsidR="00250A81" w:rsidRPr="00B737FB" w:rsidRDefault="00250A81" w:rsidP="0005323F">
      <w:pPr>
        <w:pStyle w:val="ListParagraph"/>
        <w:numPr>
          <w:ilvl w:val="0"/>
          <w:numId w:val="141"/>
        </w:numPr>
        <w:jc w:val="both"/>
        <w:rPr>
          <w:rFonts w:cs="Calibri"/>
        </w:rPr>
      </w:pPr>
      <w:r w:rsidRPr="00B737FB">
        <w:rPr>
          <w:rFonts w:cs="Calibri"/>
        </w:rPr>
        <w:t>the alleged breach or likely alleged breach has been considered by internal or external legal advisers;</w:t>
      </w:r>
    </w:p>
    <w:p w14:paraId="0FAC9A4A" w14:textId="77777777" w:rsidR="00250A81" w:rsidRPr="00B737FB" w:rsidRDefault="00250A81" w:rsidP="0005323F">
      <w:pPr>
        <w:pStyle w:val="ListParagraph"/>
        <w:numPr>
          <w:ilvl w:val="0"/>
          <w:numId w:val="141"/>
        </w:numPr>
        <w:jc w:val="both"/>
        <w:rPr>
          <w:rFonts w:cs="Calibri"/>
        </w:rPr>
      </w:pPr>
      <w:r w:rsidRPr="00B737FB">
        <w:rPr>
          <w:rFonts w:cs="Calibri"/>
        </w:rPr>
        <w:t>the alleged breach has been rectified or some rectification steps have been taken;</w:t>
      </w:r>
    </w:p>
    <w:p w14:paraId="6BA7C041" w14:textId="77777777" w:rsidR="00250A81" w:rsidRPr="00B737FB" w:rsidRDefault="00250A81" w:rsidP="0005323F">
      <w:pPr>
        <w:pStyle w:val="ListParagraph"/>
        <w:numPr>
          <w:ilvl w:val="0"/>
          <w:numId w:val="141"/>
        </w:numPr>
        <w:jc w:val="both"/>
        <w:rPr>
          <w:rFonts w:cs="Calibri"/>
        </w:rPr>
      </w:pPr>
      <w:r w:rsidRPr="00B737FB">
        <w:rPr>
          <w:rFonts w:cs="Calibri"/>
        </w:rPr>
        <w:t>in the case of a likely alleged breach, the alleged breach has occurred.</w:t>
      </w:r>
    </w:p>
    <w:p w14:paraId="1D87605F" w14:textId="77777777" w:rsidR="00250A81" w:rsidRPr="00B737FB" w:rsidRDefault="00250A81" w:rsidP="00250A81">
      <w:pPr>
        <w:jc w:val="both"/>
        <w:rPr>
          <w:rFonts w:cs="Calibri"/>
        </w:rPr>
      </w:pPr>
    </w:p>
    <w:p w14:paraId="2DD18459" w14:textId="77777777" w:rsidR="0005323F" w:rsidRPr="00B737FB" w:rsidRDefault="00250A81" w:rsidP="0005323F">
      <w:pPr>
        <w:pStyle w:val="Heading3"/>
      </w:pPr>
      <w:bookmarkStart w:id="215" w:name="_Toc485299900"/>
      <w:r w:rsidRPr="00B737FB">
        <w:t>Where a Representative identifies an incident</w:t>
      </w:r>
      <w:bookmarkEnd w:id="215"/>
    </w:p>
    <w:p w14:paraId="6D88DF92" w14:textId="783A2D46" w:rsidR="00250A81" w:rsidRPr="00B737FB" w:rsidRDefault="0005323F" w:rsidP="0005323F">
      <w:pPr>
        <w:spacing w:before="120"/>
        <w:jc w:val="both"/>
        <w:rPr>
          <w:rFonts w:cs="Calibri"/>
        </w:rPr>
      </w:pPr>
      <w:r w:rsidRPr="00B737FB">
        <w:rPr>
          <w:rFonts w:cs="Calibri"/>
        </w:rPr>
        <w:t>Where a representative identifies an incident,</w:t>
      </w:r>
      <w:r w:rsidR="00250A81" w:rsidRPr="00B737FB">
        <w:rPr>
          <w:rFonts w:cs="Calibri"/>
        </w:rPr>
        <w:t xml:space="preserve"> which may be a possible breach, the following process is to be adhered to:</w:t>
      </w:r>
    </w:p>
    <w:p w14:paraId="36F5D3AF" w14:textId="669D91B9" w:rsidR="00250A81" w:rsidRPr="00B737FB" w:rsidRDefault="00250A81" w:rsidP="00250A81">
      <w:pPr>
        <w:jc w:val="both"/>
        <w:rPr>
          <w:rFonts w:cs="Calibri"/>
          <w:b/>
        </w:rPr>
      </w:pPr>
      <w:r w:rsidRPr="00B737FB">
        <w:rPr>
          <w:rFonts w:cs="Calibri"/>
          <w:b/>
        </w:rPr>
        <w:t>Complete an Incident Report detailing the particulars of the incident</w:t>
      </w:r>
    </w:p>
    <w:p w14:paraId="0FC6ACEE" w14:textId="77777777" w:rsidR="00250A81" w:rsidRPr="00B737FB" w:rsidRDefault="00250A81" w:rsidP="00250A81">
      <w:pPr>
        <w:jc w:val="both"/>
        <w:rPr>
          <w:rFonts w:cs="Calibri"/>
          <w:b/>
        </w:rPr>
      </w:pPr>
      <w:r w:rsidRPr="00B737FB">
        <w:rPr>
          <w:rFonts w:cs="Calibri"/>
          <w:b/>
        </w:rPr>
        <w:t>Email the Incident Report to Matthew McBride, Lionsgate’s Managing Director as soon as practicable, and no later than 24 hours after incident identification</w:t>
      </w:r>
    </w:p>
    <w:p w14:paraId="216D0B5A" w14:textId="77777777" w:rsidR="0005323F" w:rsidRPr="00B737FB" w:rsidRDefault="0005323F" w:rsidP="00250A81">
      <w:pPr>
        <w:jc w:val="both"/>
        <w:rPr>
          <w:rFonts w:cs="Calibri"/>
        </w:rPr>
      </w:pPr>
    </w:p>
    <w:p w14:paraId="53E4DD75" w14:textId="7379C44F" w:rsidR="00250A81" w:rsidRPr="00B737FB" w:rsidRDefault="00250A81" w:rsidP="00250A81">
      <w:pPr>
        <w:jc w:val="both"/>
        <w:rPr>
          <w:rFonts w:cs="Calibri"/>
        </w:rPr>
      </w:pPr>
      <w:r w:rsidRPr="00B737FB">
        <w:rPr>
          <w:rFonts w:cs="Calibri"/>
        </w:rPr>
        <w:t>The Compliance and Investment Committee’s Breach Assessment Subcommittee will then assess whether the incident is an alleged breach or possible alleged breach. If it is assessed as an alleged breach, then note the alleged breach or possible alleged breach in the Incident and Breach Register, and assess the alleged breach to determine whether it is significant.</w:t>
      </w:r>
    </w:p>
    <w:p w14:paraId="0E10B7C9" w14:textId="77777777" w:rsidR="00250A81" w:rsidRPr="00B737FB" w:rsidRDefault="00250A81" w:rsidP="00250A81">
      <w:pPr>
        <w:jc w:val="both"/>
        <w:rPr>
          <w:rFonts w:cs="Calibri"/>
        </w:rPr>
      </w:pPr>
    </w:p>
    <w:p w14:paraId="312A3314" w14:textId="77777777" w:rsidR="0005323F" w:rsidRPr="00B737FB" w:rsidRDefault="0005323F" w:rsidP="00250A81">
      <w:pPr>
        <w:jc w:val="both"/>
        <w:rPr>
          <w:rFonts w:cs="Calibri"/>
          <w:b/>
        </w:rPr>
      </w:pPr>
      <w:r w:rsidRPr="00B737FB">
        <w:rPr>
          <w:rFonts w:cs="Calibri"/>
          <w:b/>
        </w:rPr>
        <w:t xml:space="preserve">How is the Breach Assessed by Lionsgate and Within What Time Frame? </w:t>
      </w:r>
    </w:p>
    <w:p w14:paraId="3FBBB6D1" w14:textId="77777777" w:rsidR="00250A81" w:rsidRPr="00B737FB" w:rsidRDefault="00250A81" w:rsidP="00250A81">
      <w:pPr>
        <w:jc w:val="both"/>
        <w:rPr>
          <w:rFonts w:cs="Calibri"/>
        </w:rPr>
      </w:pPr>
      <w:r w:rsidRPr="00B737FB">
        <w:rPr>
          <w:rFonts w:cs="Calibri"/>
        </w:rPr>
        <w:t>The breach or alleged breach will be assessed according to the Subcommittee’s assessment of the criteria and examples in table 2 and 3 of RG78 and in conjunction with further information obtained from the Authorised Representative, staff member, consultant or client to determine if the breach or alleged breach is significant.</w:t>
      </w:r>
    </w:p>
    <w:p w14:paraId="17C7A201" w14:textId="77777777" w:rsidR="0005323F" w:rsidRPr="00B737FB" w:rsidRDefault="0005323F" w:rsidP="00250A81">
      <w:pPr>
        <w:jc w:val="both"/>
        <w:rPr>
          <w:rFonts w:cs="Calibri"/>
        </w:rPr>
      </w:pPr>
    </w:p>
    <w:p w14:paraId="1F6155FB" w14:textId="4D2B78D7" w:rsidR="00250A81" w:rsidRPr="00B737FB" w:rsidRDefault="00250A81" w:rsidP="00250A81">
      <w:pPr>
        <w:jc w:val="both"/>
        <w:rPr>
          <w:rFonts w:cs="Calibri"/>
        </w:rPr>
      </w:pPr>
      <w:r w:rsidRPr="00B737FB">
        <w:rPr>
          <w:rFonts w:cs="Calibri"/>
        </w:rPr>
        <w:t>This will be done prior to the 10 business day deadline.</w:t>
      </w:r>
    </w:p>
    <w:p w14:paraId="1281389A" w14:textId="77777777" w:rsidR="0005323F" w:rsidRPr="00B737FB" w:rsidRDefault="0005323F" w:rsidP="00250A81">
      <w:pPr>
        <w:jc w:val="both"/>
        <w:rPr>
          <w:rFonts w:cs="Calibri"/>
        </w:rPr>
      </w:pPr>
    </w:p>
    <w:p w14:paraId="742C40CB" w14:textId="291E8280" w:rsidR="00250A81" w:rsidRPr="00B737FB" w:rsidRDefault="00250A81" w:rsidP="00250A81">
      <w:pPr>
        <w:jc w:val="both"/>
        <w:rPr>
          <w:rFonts w:cs="Calibri"/>
        </w:rPr>
      </w:pPr>
      <w:r w:rsidRPr="00B737FB">
        <w:rPr>
          <w:rFonts w:cs="Calibri"/>
        </w:rPr>
        <w:t>If deemed significant, the breach or alleged breach will be reported to ASIC within 10 business days.</w:t>
      </w:r>
    </w:p>
    <w:p w14:paraId="28E43F82" w14:textId="77777777" w:rsidR="0005323F" w:rsidRPr="00B737FB" w:rsidRDefault="0005323F" w:rsidP="00250A81">
      <w:pPr>
        <w:jc w:val="both"/>
        <w:rPr>
          <w:rFonts w:cs="Calibri"/>
        </w:rPr>
      </w:pPr>
    </w:p>
    <w:p w14:paraId="60BE97F1" w14:textId="696A2A43" w:rsidR="00250A81" w:rsidRPr="00B737FB" w:rsidRDefault="00250A81" w:rsidP="00250A81">
      <w:pPr>
        <w:jc w:val="both"/>
        <w:rPr>
          <w:rFonts w:cs="Calibri"/>
        </w:rPr>
      </w:pPr>
      <w:r w:rsidRPr="00B737FB">
        <w:rPr>
          <w:rFonts w:cs="Calibri"/>
        </w:rPr>
        <w:t>Remedial action will then be implemented to remedy the breach or alleged breach. This may include training, supervision or monitoring of a Representative (where the breach or alleged breach relates to the actions of a Representative), and in some instances, revocation of authority.</w:t>
      </w:r>
    </w:p>
    <w:p w14:paraId="0AD7DD7C" w14:textId="4EA272F1" w:rsidR="00250A81" w:rsidRPr="00B737FB" w:rsidRDefault="00250A81" w:rsidP="00250A81">
      <w:r w:rsidRPr="00B737FB">
        <w:t xml:space="preserve"> </w:t>
      </w:r>
    </w:p>
    <w:p w14:paraId="492079E4" w14:textId="328C8B01" w:rsidR="0005323F" w:rsidRPr="00B737FB" w:rsidRDefault="0005323F" w:rsidP="00250A81"/>
    <w:p w14:paraId="54BD61C1" w14:textId="27B69C66" w:rsidR="0005323F" w:rsidRPr="00B737FB" w:rsidRDefault="0005323F" w:rsidP="00250A81">
      <w:pPr>
        <w:rPr>
          <w:b/>
        </w:rPr>
      </w:pPr>
      <w:r w:rsidRPr="00B737FB">
        <w:rPr>
          <w:b/>
        </w:rPr>
        <w:t>Tools</w:t>
      </w:r>
    </w:p>
    <w:p w14:paraId="239ABC2A" w14:textId="48C36642" w:rsidR="0005323F" w:rsidRPr="00B737FB" w:rsidRDefault="0005323F" w:rsidP="00250A81">
      <w:r w:rsidRPr="00B737FB">
        <w:t>Incident Report Form available from Lionsgate. Phone Lionsgate as soon as an incident is identified, and Lionsgate will advise and provide you with an incident report form</w:t>
      </w:r>
    </w:p>
    <w:p w14:paraId="6D70BF13" w14:textId="34615CB4" w:rsidR="0005323F" w:rsidRPr="00B737FB" w:rsidRDefault="0005323F" w:rsidP="00250A81"/>
    <w:p w14:paraId="1C02A956" w14:textId="65D51C08" w:rsidR="00250A81" w:rsidRPr="00B737FB" w:rsidRDefault="00250A81" w:rsidP="004B02F3">
      <w:pPr>
        <w:pStyle w:val="Header"/>
        <w:spacing w:line="240" w:lineRule="auto"/>
        <w:rPr>
          <w:rFonts w:ascii="Calibri" w:hAnsi="Calibri" w:cs="Arial"/>
          <w:caps w:val="0"/>
          <w:sz w:val="20"/>
        </w:rPr>
      </w:pPr>
    </w:p>
    <w:p w14:paraId="3BA14EDA" w14:textId="77777777" w:rsidR="00250A81" w:rsidRPr="00B737FB" w:rsidRDefault="00250A81" w:rsidP="004B02F3">
      <w:pPr>
        <w:pStyle w:val="Header"/>
        <w:spacing w:line="240" w:lineRule="auto"/>
        <w:rPr>
          <w:rFonts w:ascii="Calibri" w:hAnsi="Calibri" w:cs="Arial"/>
          <w:caps w:val="0"/>
          <w:sz w:val="16"/>
          <w:szCs w:val="16"/>
        </w:rPr>
        <w:sectPr w:rsidR="00250A81" w:rsidRPr="00B737FB" w:rsidSect="00EC2527">
          <w:pgSz w:w="11907" w:h="16840" w:code="9"/>
          <w:pgMar w:top="1134" w:right="1134" w:bottom="1134" w:left="1134" w:header="680" w:footer="680" w:gutter="0"/>
          <w:cols w:space="720"/>
        </w:sectPr>
      </w:pPr>
    </w:p>
    <w:p w14:paraId="11189CD0" w14:textId="77777777" w:rsidR="00475313" w:rsidRPr="00B737FB" w:rsidRDefault="00475313" w:rsidP="004B02F3">
      <w:pPr>
        <w:pStyle w:val="Heading1"/>
        <w:spacing w:before="0"/>
      </w:pPr>
      <w:bookmarkStart w:id="216" w:name="_Toc485299901"/>
      <w:bookmarkStart w:id="217" w:name="_Toc49074987"/>
      <w:r w:rsidRPr="00B737FB">
        <w:lastRenderedPageBreak/>
        <w:t>Supervision of Authorised Representatives</w:t>
      </w:r>
      <w:bookmarkEnd w:id="216"/>
    </w:p>
    <w:p w14:paraId="11189CD2" w14:textId="77777777" w:rsidR="00176B50" w:rsidRPr="00B737FB" w:rsidRDefault="00176B50" w:rsidP="001840AD">
      <w:pPr>
        <w:pStyle w:val="Heading2"/>
        <w:spacing w:before="240"/>
      </w:pPr>
      <w:bookmarkStart w:id="218" w:name="_Toc485299902"/>
      <w:r w:rsidRPr="00B737FB">
        <w:t>Outline of supervision activities</w:t>
      </w:r>
      <w:bookmarkEnd w:id="217"/>
      <w:bookmarkEnd w:id="218"/>
    </w:p>
    <w:p w14:paraId="11189CD4" w14:textId="77777777" w:rsidR="00176B50" w:rsidRPr="00B737FB" w:rsidRDefault="00176B50" w:rsidP="00BF2BBD">
      <w:pPr>
        <w:jc w:val="both"/>
        <w:rPr>
          <w:rFonts w:cs="Arial"/>
        </w:rPr>
      </w:pPr>
      <w:r w:rsidRPr="00B737FB">
        <w:rPr>
          <w:rFonts w:cs="Arial"/>
        </w:rPr>
        <w:t xml:space="preserve">We are required to ensure that our </w:t>
      </w:r>
      <w:r w:rsidR="0064546A" w:rsidRPr="00B737FB">
        <w:rPr>
          <w:rFonts w:cs="Arial"/>
        </w:rPr>
        <w:t>Authorised Representative</w:t>
      </w:r>
      <w:r w:rsidRPr="00B737FB">
        <w:rPr>
          <w:rFonts w:cs="Arial"/>
        </w:rPr>
        <w:t xml:space="preserve">s are adequately supervised in the performance of their duties on our behalf. In addition to this specific obligation, we have a general liability for the conduct of our </w:t>
      </w:r>
      <w:r w:rsidR="0064546A" w:rsidRPr="00B737FB">
        <w:rPr>
          <w:rFonts w:cs="Arial"/>
        </w:rPr>
        <w:t>Authorised Representative</w:t>
      </w:r>
      <w:r w:rsidRPr="00B737FB">
        <w:rPr>
          <w:rFonts w:cs="Arial"/>
        </w:rPr>
        <w:t>s</w:t>
      </w:r>
      <w:r w:rsidR="00BF2BBD" w:rsidRPr="00B737FB">
        <w:rPr>
          <w:rFonts w:cs="Arial"/>
        </w:rPr>
        <w:t xml:space="preserve"> (</w:t>
      </w:r>
      <w:r w:rsidRPr="00B737FB">
        <w:rPr>
          <w:rFonts w:cs="Arial"/>
        </w:rPr>
        <w:t>Corporations Act s917B</w:t>
      </w:r>
      <w:r w:rsidR="00BF2BBD" w:rsidRPr="00B737FB">
        <w:rPr>
          <w:rFonts w:cs="Arial"/>
        </w:rPr>
        <w:t xml:space="preserve"> &amp; </w:t>
      </w:r>
      <w:r w:rsidRPr="00B737FB">
        <w:rPr>
          <w:rFonts w:cs="Arial"/>
        </w:rPr>
        <w:t>Corporations Act s912A</w:t>
      </w:r>
      <w:r w:rsidR="00BF2BBD" w:rsidRPr="00B737FB">
        <w:rPr>
          <w:rFonts w:cs="Arial"/>
        </w:rPr>
        <w:t>).</w:t>
      </w:r>
    </w:p>
    <w:p w14:paraId="11189CD5" w14:textId="77777777" w:rsidR="00475313" w:rsidRPr="00B737FB" w:rsidRDefault="00475313" w:rsidP="00BF2BBD">
      <w:pPr>
        <w:jc w:val="both"/>
        <w:rPr>
          <w:rFonts w:cs="Arial"/>
        </w:rPr>
      </w:pPr>
    </w:p>
    <w:p w14:paraId="11189CD6" w14:textId="77777777" w:rsidR="00176B50" w:rsidRPr="00B737FB" w:rsidRDefault="00176B50" w:rsidP="00BF2BBD">
      <w:pPr>
        <w:jc w:val="both"/>
        <w:rPr>
          <w:rFonts w:cs="Arial"/>
        </w:rPr>
      </w:pPr>
      <w:r w:rsidRPr="00B737FB">
        <w:rPr>
          <w:rFonts w:cs="Arial"/>
        </w:rPr>
        <w:t>In recognition of these obligations, we carry out a number of supervisory processes, including:</w:t>
      </w:r>
    </w:p>
    <w:p w14:paraId="11189CD7" w14:textId="2F373255" w:rsidR="00176B50" w:rsidRPr="00B737FB" w:rsidRDefault="00176B50" w:rsidP="0005323F">
      <w:pPr>
        <w:numPr>
          <w:ilvl w:val="0"/>
          <w:numId w:val="37"/>
        </w:numPr>
        <w:jc w:val="both"/>
        <w:rPr>
          <w:rFonts w:cs="Arial"/>
        </w:rPr>
      </w:pPr>
      <w:r w:rsidRPr="00B737FB">
        <w:rPr>
          <w:rFonts w:cs="Arial"/>
        </w:rPr>
        <w:t>provision of material such as this</w:t>
      </w:r>
      <w:r w:rsidR="005B3158" w:rsidRPr="00B737FB">
        <w:rPr>
          <w:rFonts w:cs="Arial"/>
        </w:rPr>
        <w:t xml:space="preserve"> Adviser </w:t>
      </w:r>
      <w:r w:rsidRPr="00B737FB">
        <w:rPr>
          <w:rFonts w:cs="Arial"/>
        </w:rPr>
        <w:t xml:space="preserve">Manual with clear instructions about </w:t>
      </w:r>
      <w:r w:rsidR="0064546A" w:rsidRPr="00B737FB">
        <w:rPr>
          <w:rFonts w:cs="Arial"/>
        </w:rPr>
        <w:t>Authorised Representative</w:t>
      </w:r>
      <w:r w:rsidRPr="00B737FB">
        <w:rPr>
          <w:rFonts w:cs="Arial"/>
        </w:rPr>
        <w:t xml:space="preserve"> obligations in relation to the requirements of</w:t>
      </w:r>
      <w:r w:rsidR="005B3158" w:rsidRPr="00B737FB">
        <w:rPr>
          <w:rFonts w:cs="Arial"/>
        </w:rPr>
        <w:t xml:space="preserve">, for example, </w:t>
      </w:r>
      <w:r w:rsidRPr="00B737FB">
        <w:rPr>
          <w:rFonts w:cs="Arial"/>
        </w:rPr>
        <w:t xml:space="preserve">the Corporations Act, Group Policy and to our Licensee procedures; </w:t>
      </w:r>
    </w:p>
    <w:p w14:paraId="11189CD8" w14:textId="77777777" w:rsidR="00176B50" w:rsidRPr="00B737FB" w:rsidRDefault="00176B50" w:rsidP="0005323F">
      <w:pPr>
        <w:numPr>
          <w:ilvl w:val="0"/>
          <w:numId w:val="37"/>
        </w:numPr>
        <w:jc w:val="both"/>
        <w:rPr>
          <w:rFonts w:cs="Arial"/>
        </w:rPr>
      </w:pPr>
      <w:r w:rsidRPr="00B737FB">
        <w:rPr>
          <w:rFonts w:cs="Arial"/>
        </w:rPr>
        <w:t xml:space="preserve">application of special conditions for a specific </w:t>
      </w:r>
      <w:r w:rsidR="0064546A" w:rsidRPr="00B737FB">
        <w:rPr>
          <w:rFonts w:cs="Arial"/>
        </w:rPr>
        <w:t>Authorised Representative</w:t>
      </w:r>
      <w:r w:rsidRPr="00B737FB">
        <w:rPr>
          <w:rFonts w:cs="Arial"/>
        </w:rPr>
        <w:t xml:space="preserve">’s activities when necessary; </w:t>
      </w:r>
    </w:p>
    <w:p w14:paraId="11189CD9" w14:textId="77777777" w:rsidR="00176B50" w:rsidRPr="00B737FB" w:rsidRDefault="00176B50" w:rsidP="0005323F">
      <w:pPr>
        <w:numPr>
          <w:ilvl w:val="0"/>
          <w:numId w:val="37"/>
        </w:numPr>
        <w:jc w:val="both"/>
        <w:rPr>
          <w:rFonts w:cs="Arial"/>
        </w:rPr>
      </w:pPr>
      <w:r w:rsidRPr="00B737FB">
        <w:rPr>
          <w:rFonts w:cs="Arial"/>
        </w:rPr>
        <w:t>periodic field reviews</w:t>
      </w:r>
      <w:r w:rsidR="0084508D" w:rsidRPr="00B737FB">
        <w:rPr>
          <w:rFonts w:cs="Arial"/>
        </w:rPr>
        <w:t xml:space="preserve"> (compliance audits)</w:t>
      </w:r>
      <w:r w:rsidRPr="00B737FB">
        <w:rPr>
          <w:rFonts w:cs="Arial"/>
        </w:rPr>
        <w:t xml:space="preserve"> of all </w:t>
      </w:r>
      <w:smartTag w:uri="urn:schemas-microsoft-com:office:smarttags" w:element="PersonName">
        <w:r w:rsidR="0064546A" w:rsidRPr="00B737FB">
          <w:rPr>
            <w:rFonts w:cs="Arial"/>
          </w:rPr>
          <w:t>Authorised Representative</w:t>
        </w:r>
        <w:r w:rsidRPr="00B737FB">
          <w:rPr>
            <w:rFonts w:cs="Arial"/>
          </w:rPr>
          <w:t>s</w:t>
        </w:r>
      </w:smartTag>
      <w:r w:rsidRPr="00B737FB">
        <w:rPr>
          <w:rFonts w:cs="Arial"/>
        </w:rPr>
        <w:t xml:space="preserve">, at least once per year each year but could also be at random; and </w:t>
      </w:r>
    </w:p>
    <w:p w14:paraId="11189CDA" w14:textId="77777777" w:rsidR="00176B50" w:rsidRPr="00B737FB" w:rsidRDefault="00176B50" w:rsidP="0005323F">
      <w:pPr>
        <w:numPr>
          <w:ilvl w:val="0"/>
          <w:numId w:val="37"/>
        </w:numPr>
        <w:jc w:val="both"/>
        <w:rPr>
          <w:rFonts w:cs="Arial"/>
        </w:rPr>
      </w:pPr>
      <w:r w:rsidRPr="00B737FB">
        <w:rPr>
          <w:rFonts w:cs="Arial"/>
        </w:rPr>
        <w:t xml:space="preserve">prompt follow up of any enquiries or complaints involving an </w:t>
      </w:r>
      <w:r w:rsidR="0064546A" w:rsidRPr="00B737FB">
        <w:rPr>
          <w:rFonts w:cs="Arial"/>
        </w:rPr>
        <w:t>Authorised Representative</w:t>
      </w:r>
      <w:r w:rsidRPr="00B737FB">
        <w:rPr>
          <w:rFonts w:cs="Arial"/>
        </w:rPr>
        <w:t>.</w:t>
      </w:r>
    </w:p>
    <w:p w14:paraId="11189CDB" w14:textId="77777777" w:rsidR="00176B50" w:rsidRPr="00B737FB" w:rsidRDefault="00176B50" w:rsidP="0005323F">
      <w:pPr>
        <w:numPr>
          <w:ilvl w:val="0"/>
          <w:numId w:val="37"/>
        </w:numPr>
        <w:jc w:val="both"/>
        <w:rPr>
          <w:rFonts w:cs="Arial"/>
        </w:rPr>
      </w:pPr>
      <w:r w:rsidRPr="00B737FB">
        <w:rPr>
          <w:rFonts w:cs="Arial"/>
        </w:rPr>
        <w:t>Off-site reviews of files.</w:t>
      </w:r>
    </w:p>
    <w:p w14:paraId="11189CDC" w14:textId="32CC22B0" w:rsidR="00BF2BBD" w:rsidRPr="00B737FB" w:rsidRDefault="00BF2BBD" w:rsidP="00BF2BBD">
      <w:pPr>
        <w:jc w:val="both"/>
        <w:rPr>
          <w:rFonts w:cs="Arial"/>
        </w:rPr>
      </w:pPr>
    </w:p>
    <w:p w14:paraId="679B8837" w14:textId="01FBD4A4" w:rsidR="00705149" w:rsidRPr="00B737FB" w:rsidRDefault="00705149" w:rsidP="00705149">
      <w:pPr>
        <w:jc w:val="both"/>
        <w:rPr>
          <w:rFonts w:cs="Arial"/>
        </w:rPr>
      </w:pPr>
      <w:r w:rsidRPr="00B737FB">
        <w:rPr>
          <w:rFonts w:cs="Arial"/>
        </w:rPr>
        <w:t>This Adviser Manual is an important reference point for the main policies, procedures and compliance issues that relate to your activities as an Authorised Representative and it is a requirement that you read and understand them.</w:t>
      </w:r>
    </w:p>
    <w:p w14:paraId="54C58DE8" w14:textId="77777777" w:rsidR="00705149" w:rsidRPr="00B737FB" w:rsidRDefault="00705149" w:rsidP="00705149">
      <w:pPr>
        <w:jc w:val="both"/>
        <w:rPr>
          <w:rFonts w:cs="Arial"/>
          <w:b/>
        </w:rPr>
      </w:pPr>
    </w:p>
    <w:p w14:paraId="39E1D4A6" w14:textId="77777777" w:rsidR="00705149" w:rsidRPr="00B737FB" w:rsidRDefault="00705149" w:rsidP="00705149">
      <w:pPr>
        <w:jc w:val="both"/>
        <w:rPr>
          <w:rFonts w:cs="Arial"/>
          <w:b/>
        </w:rPr>
      </w:pPr>
      <w:r w:rsidRPr="00B737FB">
        <w:rPr>
          <w:rFonts w:cs="Arial"/>
          <w:b/>
        </w:rPr>
        <w:t>Annual Representative Review</w:t>
      </w:r>
    </w:p>
    <w:p w14:paraId="27A7B634" w14:textId="3DF95EEA" w:rsidR="00705149" w:rsidRPr="00B737FB" w:rsidRDefault="00705149" w:rsidP="00705149">
      <w:pPr>
        <w:jc w:val="both"/>
        <w:rPr>
          <w:rFonts w:cs="Arial"/>
        </w:rPr>
      </w:pPr>
      <w:r w:rsidRPr="00B737FB">
        <w:rPr>
          <w:rFonts w:cs="Arial"/>
        </w:rPr>
        <w:t xml:space="preserve">Licensees have a legal responsibility to ensure that they are monitoring and supervising the activities of their representatives. We aim to undertake an annual review of your activities as an authorised representative. Our approach is consultative and viewed as an educational tool rather than a policing or </w:t>
      </w:r>
      <w:r w:rsidR="0003032B" w:rsidRPr="00B737FB">
        <w:rPr>
          <w:rFonts w:cs="Arial"/>
        </w:rPr>
        <w:t>fault-finding</w:t>
      </w:r>
      <w:r w:rsidRPr="00B737FB">
        <w:rPr>
          <w:rFonts w:cs="Arial"/>
        </w:rPr>
        <w:t xml:space="preserve"> exercise. </w:t>
      </w:r>
    </w:p>
    <w:p w14:paraId="6805B0D2" w14:textId="77777777" w:rsidR="00705149" w:rsidRPr="00B737FB" w:rsidRDefault="00705149" w:rsidP="00705149">
      <w:pPr>
        <w:jc w:val="both"/>
        <w:rPr>
          <w:rFonts w:cs="Arial"/>
        </w:rPr>
      </w:pPr>
    </w:p>
    <w:p w14:paraId="3D5D5084" w14:textId="77777777" w:rsidR="00705149" w:rsidRPr="00B737FB" w:rsidRDefault="00705149" w:rsidP="00705149">
      <w:pPr>
        <w:spacing w:after="40"/>
        <w:jc w:val="both"/>
        <w:rPr>
          <w:rFonts w:cs="Arial"/>
        </w:rPr>
      </w:pPr>
      <w:r w:rsidRPr="00B737FB">
        <w:rPr>
          <w:rFonts w:cs="Arial"/>
        </w:rPr>
        <w:t xml:space="preserve">The review focuses on the responsibilities of the representative and the provision of financial advice, and addresses the following issues: </w:t>
      </w:r>
    </w:p>
    <w:p w14:paraId="3FE6A4D4" w14:textId="77777777" w:rsidR="00705149" w:rsidRPr="00B737FB" w:rsidRDefault="00705149" w:rsidP="0005323F">
      <w:pPr>
        <w:pStyle w:val="ListParagraph"/>
        <w:numPr>
          <w:ilvl w:val="0"/>
          <w:numId w:val="93"/>
        </w:numPr>
        <w:jc w:val="both"/>
        <w:rPr>
          <w:rFonts w:cs="Arial"/>
        </w:rPr>
      </w:pPr>
      <w:r w:rsidRPr="00B737FB">
        <w:rPr>
          <w:rFonts w:cs="Arial"/>
        </w:rPr>
        <w:t xml:space="preserve">Reasonableness and appropriateness of advice </w:t>
      </w:r>
    </w:p>
    <w:p w14:paraId="0E4E40CB" w14:textId="77777777" w:rsidR="00705149" w:rsidRPr="00B737FB" w:rsidRDefault="00705149" w:rsidP="0005323F">
      <w:pPr>
        <w:pStyle w:val="ListParagraph"/>
        <w:numPr>
          <w:ilvl w:val="0"/>
          <w:numId w:val="93"/>
        </w:numPr>
        <w:jc w:val="both"/>
        <w:rPr>
          <w:rFonts w:cs="Arial"/>
        </w:rPr>
      </w:pPr>
      <w:r w:rsidRPr="00B737FB">
        <w:rPr>
          <w:rFonts w:cs="Arial"/>
        </w:rPr>
        <w:t>Meeting the Best Interest requirements</w:t>
      </w:r>
    </w:p>
    <w:p w14:paraId="6B18752C" w14:textId="77777777" w:rsidR="00705149" w:rsidRPr="00B737FB" w:rsidRDefault="00705149" w:rsidP="0005323F">
      <w:pPr>
        <w:pStyle w:val="ListParagraph"/>
        <w:numPr>
          <w:ilvl w:val="0"/>
          <w:numId w:val="93"/>
        </w:numPr>
        <w:jc w:val="both"/>
        <w:rPr>
          <w:rFonts w:cs="Arial"/>
        </w:rPr>
      </w:pPr>
      <w:r w:rsidRPr="00B737FB">
        <w:rPr>
          <w:rFonts w:cs="Arial"/>
        </w:rPr>
        <w:t>Following the Anti-Money Laundering and Counter-Terrorism Financing Rules</w:t>
      </w:r>
    </w:p>
    <w:p w14:paraId="2454197D" w14:textId="77777777" w:rsidR="00705149" w:rsidRPr="00B737FB" w:rsidRDefault="00705149" w:rsidP="0005323F">
      <w:pPr>
        <w:pStyle w:val="ListParagraph"/>
        <w:numPr>
          <w:ilvl w:val="0"/>
          <w:numId w:val="93"/>
        </w:numPr>
        <w:jc w:val="both"/>
        <w:rPr>
          <w:rFonts w:cs="Arial"/>
        </w:rPr>
      </w:pPr>
      <w:r w:rsidRPr="00B737FB">
        <w:rPr>
          <w:rFonts w:cs="Arial"/>
        </w:rPr>
        <w:t>Files and record maintenance including File Notes, Fact Finders SOAs</w:t>
      </w:r>
    </w:p>
    <w:p w14:paraId="496297AB" w14:textId="77777777" w:rsidR="00705149" w:rsidRPr="00B737FB" w:rsidRDefault="00705149" w:rsidP="0005323F">
      <w:pPr>
        <w:pStyle w:val="ListParagraph"/>
        <w:numPr>
          <w:ilvl w:val="0"/>
          <w:numId w:val="93"/>
        </w:numPr>
        <w:jc w:val="both"/>
        <w:rPr>
          <w:rFonts w:cs="Arial"/>
        </w:rPr>
      </w:pPr>
      <w:r w:rsidRPr="00B737FB">
        <w:rPr>
          <w:rFonts w:cs="Arial"/>
        </w:rPr>
        <w:t>File management including IT security and back up arrangements</w:t>
      </w:r>
    </w:p>
    <w:p w14:paraId="66614AFE" w14:textId="77777777" w:rsidR="00705149" w:rsidRPr="00B737FB" w:rsidRDefault="00705149" w:rsidP="0005323F">
      <w:pPr>
        <w:pStyle w:val="ListParagraph"/>
        <w:numPr>
          <w:ilvl w:val="0"/>
          <w:numId w:val="92"/>
        </w:numPr>
        <w:jc w:val="both"/>
        <w:rPr>
          <w:rFonts w:cs="Arial"/>
        </w:rPr>
      </w:pPr>
      <w:r w:rsidRPr="00B737FB">
        <w:rPr>
          <w:rFonts w:cs="Arial"/>
        </w:rPr>
        <w:t xml:space="preserve">Registers and record maintenance </w:t>
      </w:r>
    </w:p>
    <w:p w14:paraId="3D86E43D" w14:textId="77777777" w:rsidR="00705149" w:rsidRPr="00B737FB" w:rsidRDefault="00705149" w:rsidP="0005323F">
      <w:pPr>
        <w:pStyle w:val="ListParagraph"/>
        <w:numPr>
          <w:ilvl w:val="0"/>
          <w:numId w:val="92"/>
        </w:numPr>
        <w:jc w:val="both"/>
        <w:rPr>
          <w:rFonts w:cs="Arial"/>
        </w:rPr>
      </w:pPr>
      <w:r w:rsidRPr="00B737FB">
        <w:rPr>
          <w:rFonts w:cs="Arial"/>
        </w:rPr>
        <w:t xml:space="preserve">Disclosure of identity and capacity </w:t>
      </w:r>
    </w:p>
    <w:p w14:paraId="7AEEDC90" w14:textId="77777777" w:rsidR="00705149" w:rsidRPr="00B737FB" w:rsidRDefault="00705149" w:rsidP="0005323F">
      <w:pPr>
        <w:pStyle w:val="ListParagraph"/>
        <w:numPr>
          <w:ilvl w:val="0"/>
          <w:numId w:val="92"/>
        </w:numPr>
        <w:jc w:val="both"/>
        <w:rPr>
          <w:rFonts w:cs="Arial"/>
        </w:rPr>
      </w:pPr>
      <w:r w:rsidRPr="00B737FB">
        <w:rPr>
          <w:rFonts w:cs="Arial"/>
        </w:rPr>
        <w:t>All aspects of stationery, advertising, media and so on</w:t>
      </w:r>
    </w:p>
    <w:p w14:paraId="38906970" w14:textId="77777777" w:rsidR="00705149" w:rsidRPr="00B737FB" w:rsidRDefault="00705149" w:rsidP="0005323F">
      <w:pPr>
        <w:pStyle w:val="ListParagraph"/>
        <w:numPr>
          <w:ilvl w:val="0"/>
          <w:numId w:val="92"/>
        </w:numPr>
        <w:jc w:val="both"/>
        <w:rPr>
          <w:rFonts w:cs="Arial"/>
        </w:rPr>
      </w:pPr>
      <w:r w:rsidRPr="00B737FB">
        <w:rPr>
          <w:rFonts w:cs="Arial"/>
        </w:rPr>
        <w:t>Compliance with regulatory and Licensee requirements.</w:t>
      </w:r>
    </w:p>
    <w:p w14:paraId="1729C189" w14:textId="77777777" w:rsidR="00705149" w:rsidRPr="00B737FB" w:rsidRDefault="00705149" w:rsidP="00705149">
      <w:pPr>
        <w:ind w:left="360"/>
        <w:jc w:val="both"/>
        <w:rPr>
          <w:rFonts w:cs="Arial"/>
        </w:rPr>
      </w:pPr>
    </w:p>
    <w:p w14:paraId="37F26210" w14:textId="77777777" w:rsidR="00705149" w:rsidRPr="00B737FB" w:rsidRDefault="00705149" w:rsidP="00705149">
      <w:pPr>
        <w:jc w:val="both"/>
        <w:rPr>
          <w:rFonts w:cs="Arial"/>
        </w:rPr>
      </w:pPr>
      <w:r w:rsidRPr="00B737FB">
        <w:rPr>
          <w:rFonts w:cs="Arial"/>
        </w:rPr>
        <w:t xml:space="preserve">In addition to the review of you and your Practice, part of the process includes a review of approximately three to four client files in detail. These are selected at the time of the review. We also briefly review a number of other files during the review. We include the adviser in all aspects of the review including the adviser reviewing at least one of their own files under supervision of the reviewer. At the end of review a "debrief" meeting is held with the representative. </w:t>
      </w:r>
    </w:p>
    <w:p w14:paraId="68A8C99D" w14:textId="77777777" w:rsidR="00705149" w:rsidRPr="00B737FB" w:rsidRDefault="00705149" w:rsidP="00705149">
      <w:pPr>
        <w:jc w:val="both"/>
        <w:rPr>
          <w:rFonts w:cs="Arial"/>
        </w:rPr>
      </w:pPr>
    </w:p>
    <w:p w14:paraId="2E4B8904" w14:textId="77777777" w:rsidR="00705149" w:rsidRPr="00B737FB" w:rsidRDefault="00705149" w:rsidP="00705149">
      <w:pPr>
        <w:jc w:val="both"/>
        <w:rPr>
          <w:rFonts w:cs="Arial"/>
        </w:rPr>
      </w:pPr>
      <w:r w:rsidRPr="00B737FB">
        <w:rPr>
          <w:rFonts w:cs="Arial"/>
        </w:rPr>
        <w:t>A report is then compiled and subsequently sent to the representative. If there are any additional requirements that need to be completed they will be included in the report.</w:t>
      </w:r>
    </w:p>
    <w:p w14:paraId="22D43765" w14:textId="77777777" w:rsidR="00705149" w:rsidRPr="00B737FB" w:rsidRDefault="00705149" w:rsidP="00705149">
      <w:pPr>
        <w:jc w:val="both"/>
        <w:rPr>
          <w:rFonts w:cs="Arial"/>
        </w:rPr>
      </w:pPr>
    </w:p>
    <w:p w14:paraId="425DE878" w14:textId="77777777" w:rsidR="00705149" w:rsidRPr="00B737FB" w:rsidRDefault="00705149" w:rsidP="00705149">
      <w:pPr>
        <w:jc w:val="both"/>
        <w:rPr>
          <w:rFonts w:cs="Arial"/>
          <w:b/>
        </w:rPr>
      </w:pPr>
      <w:r w:rsidRPr="00B737FB">
        <w:rPr>
          <w:rFonts w:cs="Arial"/>
          <w:b/>
        </w:rPr>
        <w:t xml:space="preserve">Ongoing Compliance Consulting Programme </w:t>
      </w:r>
    </w:p>
    <w:p w14:paraId="27AC2813" w14:textId="77777777" w:rsidR="00705149" w:rsidRPr="00B737FB" w:rsidRDefault="00705149" w:rsidP="00705149">
      <w:pPr>
        <w:jc w:val="both"/>
        <w:rPr>
          <w:rFonts w:cs="Arial"/>
        </w:rPr>
      </w:pPr>
      <w:r w:rsidRPr="00B737FB">
        <w:rPr>
          <w:rFonts w:cs="Arial"/>
        </w:rPr>
        <w:t xml:space="preserve">We are committed to the ongoing development, implementation and continual improvement of compliance standards. We have a culture of compliance for all our business activities and strive for business practices that incorporate best practice measures, as both the Licensee and representatives face a continual challenge to keep pace with legislative changes. </w:t>
      </w:r>
    </w:p>
    <w:p w14:paraId="670423CA" w14:textId="02465C3D" w:rsidR="00705149" w:rsidRPr="00B737FB" w:rsidRDefault="00705149" w:rsidP="00BF2BBD">
      <w:pPr>
        <w:jc w:val="both"/>
        <w:rPr>
          <w:rFonts w:cs="Arial"/>
        </w:rPr>
      </w:pPr>
    </w:p>
    <w:p w14:paraId="11189CDD" w14:textId="77777777" w:rsidR="00176B50" w:rsidRPr="00B737FB" w:rsidRDefault="00176B50" w:rsidP="00FE2F61">
      <w:pPr>
        <w:pStyle w:val="Heading2"/>
      </w:pPr>
      <w:bookmarkStart w:id="219" w:name="_Toc49074988"/>
      <w:bookmarkStart w:id="220" w:name="_Toc485299903"/>
      <w:r w:rsidRPr="00B737FB">
        <w:t>Counselling and remedial action</w:t>
      </w:r>
      <w:bookmarkEnd w:id="219"/>
      <w:bookmarkEnd w:id="220"/>
    </w:p>
    <w:p w14:paraId="11189CDF" w14:textId="77777777" w:rsidR="00176B50" w:rsidRPr="00B737FB" w:rsidRDefault="00176B50" w:rsidP="00BF2BBD">
      <w:pPr>
        <w:jc w:val="both"/>
        <w:rPr>
          <w:rFonts w:cs="Arial"/>
        </w:rPr>
      </w:pPr>
      <w:r w:rsidRPr="00B737FB">
        <w:rPr>
          <w:rFonts w:cs="Arial"/>
        </w:rPr>
        <w:t xml:space="preserve">We take appropriate action when it is found that an </w:t>
      </w:r>
      <w:r w:rsidR="0064546A" w:rsidRPr="00B737FB">
        <w:rPr>
          <w:rFonts w:cs="Arial"/>
        </w:rPr>
        <w:t>Authorised Representative</w:t>
      </w:r>
      <w:r w:rsidRPr="00B737FB">
        <w:rPr>
          <w:rFonts w:cs="Arial"/>
        </w:rPr>
        <w:t xml:space="preserve"> has not been operating in accordance with our procedures</w:t>
      </w:r>
      <w:r w:rsidR="009A066C" w:rsidRPr="00B737FB">
        <w:rPr>
          <w:rFonts w:cs="Arial"/>
        </w:rPr>
        <w:t xml:space="preserve">, and/or in accordance </w:t>
      </w:r>
      <w:r w:rsidR="00150D97" w:rsidRPr="00B737FB">
        <w:rPr>
          <w:rFonts w:cs="Arial"/>
        </w:rPr>
        <w:t>with current legislation and any other applicable standards.</w:t>
      </w:r>
      <w:r w:rsidRPr="00B737FB">
        <w:rPr>
          <w:rFonts w:cs="Arial"/>
        </w:rPr>
        <w:t xml:space="preserve"> The </w:t>
      </w:r>
      <w:r w:rsidRPr="00B737FB">
        <w:rPr>
          <w:rFonts w:cs="Arial"/>
        </w:rPr>
        <w:lastRenderedPageBreak/>
        <w:t>circumstances are examined to determine what remedial action may be required, with particular attention being given to whether the non-observance could have affected any clients.</w:t>
      </w:r>
    </w:p>
    <w:p w14:paraId="11189CE0" w14:textId="77777777" w:rsidR="007D7529" w:rsidRPr="00B737FB" w:rsidRDefault="007D7529" w:rsidP="00BF2BBD">
      <w:pPr>
        <w:jc w:val="both"/>
        <w:rPr>
          <w:rFonts w:cs="Arial"/>
        </w:rPr>
      </w:pPr>
    </w:p>
    <w:p w14:paraId="11189CE1" w14:textId="398B062B" w:rsidR="00176B50" w:rsidRPr="00B737FB" w:rsidRDefault="00176B50" w:rsidP="00BF2BBD">
      <w:pPr>
        <w:jc w:val="both"/>
        <w:rPr>
          <w:rFonts w:cs="Arial"/>
        </w:rPr>
      </w:pPr>
      <w:r w:rsidRPr="00B737FB">
        <w:rPr>
          <w:rFonts w:cs="Arial"/>
        </w:rPr>
        <w:t xml:space="preserve">Where the </w:t>
      </w:r>
      <w:r w:rsidR="00013AFE" w:rsidRPr="00B737FB">
        <w:rPr>
          <w:rFonts w:cs="Arial"/>
        </w:rPr>
        <w:t>non-observance</w:t>
      </w:r>
      <w:r w:rsidRPr="00B737FB">
        <w:rPr>
          <w:rFonts w:cs="Arial"/>
        </w:rPr>
        <w:t xml:space="preserve"> appears to have arisen from lack of knowledge of procedures the action taken may include a requirement to undertake additional and specific training in that field.</w:t>
      </w:r>
    </w:p>
    <w:p w14:paraId="11189CE2" w14:textId="77777777" w:rsidR="0084508D" w:rsidRPr="00B737FB" w:rsidRDefault="0084508D" w:rsidP="00BF2BBD">
      <w:pPr>
        <w:jc w:val="both"/>
        <w:rPr>
          <w:rFonts w:cs="Arial"/>
        </w:rPr>
      </w:pPr>
    </w:p>
    <w:p w14:paraId="11189CE3" w14:textId="1C40D0BB" w:rsidR="00176B50" w:rsidRPr="00B737FB" w:rsidRDefault="00176B50" w:rsidP="00BF2BBD">
      <w:pPr>
        <w:jc w:val="both"/>
        <w:rPr>
          <w:rFonts w:cs="Arial"/>
        </w:rPr>
      </w:pPr>
      <w:r w:rsidRPr="00B737FB">
        <w:rPr>
          <w:rFonts w:cs="Arial"/>
        </w:rPr>
        <w:t>In other circumstances, such as where the non-observance appears to have arisen from deliberate conduct, the action taken may include termination of the appointment.</w:t>
      </w:r>
    </w:p>
    <w:p w14:paraId="7D944B48" w14:textId="52071646" w:rsidR="005B3158" w:rsidRPr="00B737FB" w:rsidRDefault="005B3158" w:rsidP="00BF2BBD">
      <w:pPr>
        <w:jc w:val="both"/>
        <w:rPr>
          <w:rFonts w:cs="Arial"/>
        </w:rPr>
      </w:pPr>
    </w:p>
    <w:p w14:paraId="74EE4B60" w14:textId="3A838D71" w:rsidR="005B3158" w:rsidRPr="00B737FB" w:rsidRDefault="005B3158" w:rsidP="00BF2BBD">
      <w:pPr>
        <w:jc w:val="both"/>
        <w:rPr>
          <w:rFonts w:cs="Arial"/>
        </w:rPr>
      </w:pPr>
    </w:p>
    <w:p w14:paraId="11189CF9" w14:textId="77777777" w:rsidR="00BF2BBD" w:rsidRPr="00B737FB" w:rsidRDefault="00BF2BBD" w:rsidP="00BF2BBD">
      <w:pPr>
        <w:rPr>
          <w:rFonts w:cs="Arial"/>
          <w:sz w:val="16"/>
        </w:rPr>
        <w:sectPr w:rsidR="00BF2BBD" w:rsidRPr="00B737FB" w:rsidSect="00EC2527">
          <w:pgSz w:w="11907" w:h="16840" w:code="9"/>
          <w:pgMar w:top="1134" w:right="1134" w:bottom="1134" w:left="1134" w:header="680" w:footer="680" w:gutter="0"/>
          <w:cols w:space="720"/>
        </w:sectPr>
      </w:pPr>
    </w:p>
    <w:p w14:paraId="11189CFA" w14:textId="77777777" w:rsidR="00475313" w:rsidRPr="00B737FB" w:rsidRDefault="00475313" w:rsidP="00AC0A1D">
      <w:pPr>
        <w:pStyle w:val="Heading1"/>
        <w:spacing w:before="0"/>
      </w:pPr>
      <w:bookmarkStart w:id="221" w:name="_Toc485299904"/>
      <w:bookmarkStart w:id="222" w:name="_Toc49074990"/>
      <w:r w:rsidRPr="00B737FB">
        <w:lastRenderedPageBreak/>
        <w:t>Termination of Appointment</w:t>
      </w:r>
      <w:r w:rsidR="00ED5497" w:rsidRPr="00B737FB">
        <w:t xml:space="preserve"> of an Authorised Representative</w:t>
      </w:r>
      <w:bookmarkEnd w:id="221"/>
    </w:p>
    <w:p w14:paraId="11189CFC" w14:textId="77777777" w:rsidR="00176B50" w:rsidRPr="00B737FB" w:rsidRDefault="00176B50" w:rsidP="00013AFE">
      <w:pPr>
        <w:pStyle w:val="Heading2"/>
        <w:spacing w:before="240"/>
      </w:pPr>
      <w:bookmarkStart w:id="223" w:name="_Toc485299905"/>
      <w:r w:rsidRPr="00B737FB">
        <w:t>General provisions</w:t>
      </w:r>
      <w:bookmarkEnd w:id="222"/>
      <w:bookmarkEnd w:id="223"/>
    </w:p>
    <w:p w14:paraId="11189CFE" w14:textId="77777777" w:rsidR="00176B50" w:rsidRPr="00B737FB" w:rsidRDefault="00176B50" w:rsidP="009E18FA">
      <w:pPr>
        <w:jc w:val="both"/>
        <w:rPr>
          <w:rFonts w:cs="Arial"/>
        </w:rPr>
      </w:pPr>
      <w:r w:rsidRPr="00B737FB">
        <w:rPr>
          <w:rFonts w:cs="Arial"/>
        </w:rPr>
        <w:t xml:space="preserve">The provisions relevant to the termination of the agreement between an </w:t>
      </w:r>
      <w:r w:rsidR="0064546A" w:rsidRPr="00B737FB">
        <w:rPr>
          <w:rFonts w:cs="Arial"/>
        </w:rPr>
        <w:t>Authorised Representative</w:t>
      </w:r>
      <w:r w:rsidRPr="00B737FB">
        <w:rPr>
          <w:rFonts w:cs="Arial"/>
        </w:rPr>
        <w:t xml:space="preserve"> and us are outlined in your a</w:t>
      </w:r>
      <w:r w:rsidR="001B18C6" w:rsidRPr="00B737FB">
        <w:rPr>
          <w:rFonts w:cs="Arial"/>
        </w:rPr>
        <w:t>greement</w:t>
      </w:r>
      <w:r w:rsidRPr="00B737FB">
        <w:rPr>
          <w:rFonts w:cs="Arial"/>
        </w:rPr>
        <w:t>.</w:t>
      </w:r>
    </w:p>
    <w:p w14:paraId="11189CFF" w14:textId="77777777" w:rsidR="001B18C6" w:rsidRPr="00B737FB" w:rsidRDefault="001B18C6" w:rsidP="009E18FA">
      <w:pPr>
        <w:jc w:val="both"/>
        <w:rPr>
          <w:rFonts w:cs="Arial"/>
        </w:rPr>
      </w:pPr>
    </w:p>
    <w:p w14:paraId="11189D00" w14:textId="77777777" w:rsidR="00176B50" w:rsidRPr="00B737FB" w:rsidRDefault="00176B50" w:rsidP="009E18FA">
      <w:pPr>
        <w:spacing w:after="60"/>
        <w:jc w:val="both"/>
        <w:rPr>
          <w:rFonts w:cs="Arial"/>
        </w:rPr>
      </w:pPr>
      <w:r w:rsidRPr="00B737FB">
        <w:rPr>
          <w:rFonts w:cs="Arial"/>
        </w:rPr>
        <w:t>The termination of authorisation commences in one of three scenarios:</w:t>
      </w:r>
    </w:p>
    <w:p w14:paraId="11189D01" w14:textId="77777777" w:rsidR="00176B50" w:rsidRPr="00B737FB" w:rsidRDefault="00176B50" w:rsidP="0005323F">
      <w:pPr>
        <w:numPr>
          <w:ilvl w:val="0"/>
          <w:numId w:val="4"/>
        </w:numPr>
        <w:jc w:val="both"/>
        <w:rPr>
          <w:rFonts w:cs="Arial"/>
        </w:rPr>
      </w:pPr>
      <w:r w:rsidRPr="00B737FB">
        <w:rPr>
          <w:rFonts w:cs="Arial"/>
        </w:rPr>
        <w:t xml:space="preserve">The </w:t>
      </w:r>
      <w:r w:rsidR="0064546A" w:rsidRPr="00B737FB">
        <w:rPr>
          <w:rFonts w:cs="Arial"/>
        </w:rPr>
        <w:t>Authorised Representative</w:t>
      </w:r>
      <w:r w:rsidRPr="00B737FB">
        <w:rPr>
          <w:rFonts w:cs="Arial"/>
        </w:rPr>
        <w:t xml:space="preserve"> resigns from their role and the tender of their resignation initiates a termination of their authorisation; or</w:t>
      </w:r>
    </w:p>
    <w:p w14:paraId="11189D02" w14:textId="77777777" w:rsidR="00176B50" w:rsidRPr="00B737FB" w:rsidRDefault="00176B50" w:rsidP="0005323F">
      <w:pPr>
        <w:numPr>
          <w:ilvl w:val="0"/>
          <w:numId w:val="4"/>
        </w:numPr>
        <w:jc w:val="both"/>
        <w:rPr>
          <w:rFonts w:cs="Arial"/>
        </w:rPr>
      </w:pPr>
      <w:r w:rsidRPr="00B737FB">
        <w:rPr>
          <w:rFonts w:cs="Arial"/>
        </w:rPr>
        <w:t xml:space="preserve">The </w:t>
      </w:r>
      <w:r w:rsidR="0064546A" w:rsidRPr="00B737FB">
        <w:rPr>
          <w:rFonts w:cs="Arial"/>
        </w:rPr>
        <w:t>Authorised Representative</w:t>
      </w:r>
      <w:r w:rsidRPr="00B737FB">
        <w:rPr>
          <w:rFonts w:cs="Arial"/>
        </w:rPr>
        <w:t xml:space="preserve"> is dismissed for unacceptable performance in accordance with their employment contract</w:t>
      </w:r>
      <w:r w:rsidR="001B18C6" w:rsidRPr="00B737FB">
        <w:rPr>
          <w:rFonts w:cs="Arial"/>
        </w:rPr>
        <w:t xml:space="preserve">; </w:t>
      </w:r>
      <w:r w:rsidRPr="00B737FB">
        <w:rPr>
          <w:rFonts w:cs="Arial"/>
        </w:rPr>
        <w:t>or</w:t>
      </w:r>
    </w:p>
    <w:p w14:paraId="11189D03" w14:textId="77777777" w:rsidR="00176B50" w:rsidRPr="00B737FB" w:rsidRDefault="00176B50" w:rsidP="0005323F">
      <w:pPr>
        <w:numPr>
          <w:ilvl w:val="0"/>
          <w:numId w:val="4"/>
        </w:numPr>
        <w:jc w:val="both"/>
        <w:rPr>
          <w:rFonts w:cs="Arial"/>
        </w:rPr>
      </w:pPr>
      <w:r w:rsidRPr="00B737FB">
        <w:rPr>
          <w:rFonts w:cs="Arial"/>
        </w:rPr>
        <w:t xml:space="preserve">The </w:t>
      </w:r>
      <w:r w:rsidR="0064546A" w:rsidRPr="00B737FB">
        <w:rPr>
          <w:rFonts w:cs="Arial"/>
        </w:rPr>
        <w:t>Authorised Representative</w:t>
      </w:r>
      <w:r w:rsidRPr="00B737FB">
        <w:rPr>
          <w:rFonts w:cs="Arial"/>
        </w:rPr>
        <w:t xml:space="preserve"> is banned or disqualified from acting as an </w:t>
      </w:r>
      <w:r w:rsidR="0064546A" w:rsidRPr="00B737FB">
        <w:rPr>
          <w:rFonts w:cs="Arial"/>
        </w:rPr>
        <w:t>Authorised Representative</w:t>
      </w:r>
      <w:r w:rsidRPr="00B737FB">
        <w:rPr>
          <w:rFonts w:cs="Arial"/>
        </w:rPr>
        <w:t xml:space="preserve"> by ASIC, or they are convicted of criminal or fraud proceedings.</w:t>
      </w:r>
    </w:p>
    <w:p w14:paraId="11189D04" w14:textId="77777777" w:rsidR="00E442DB" w:rsidRPr="00B737FB" w:rsidRDefault="00E442DB" w:rsidP="009E18FA">
      <w:pPr>
        <w:jc w:val="both"/>
        <w:rPr>
          <w:rFonts w:cs="Arial"/>
        </w:rPr>
      </w:pPr>
    </w:p>
    <w:p w14:paraId="11189D05" w14:textId="77777777" w:rsidR="00176B50" w:rsidRPr="00B737FB" w:rsidRDefault="00176B50" w:rsidP="00FE2F61">
      <w:pPr>
        <w:pStyle w:val="Heading2"/>
      </w:pPr>
      <w:bookmarkStart w:id="224" w:name="_Toc49074991"/>
      <w:bookmarkStart w:id="225" w:name="_Toc485299906"/>
      <w:r w:rsidRPr="00B737FB">
        <w:t xml:space="preserve">Termination at request of </w:t>
      </w:r>
      <w:r w:rsidR="001B18C6" w:rsidRPr="00B737FB">
        <w:t xml:space="preserve">an </w:t>
      </w:r>
      <w:r w:rsidR="0064546A" w:rsidRPr="00B737FB">
        <w:t>Authorised Representative</w:t>
      </w:r>
      <w:bookmarkEnd w:id="224"/>
      <w:bookmarkEnd w:id="225"/>
    </w:p>
    <w:p w14:paraId="11189D07" w14:textId="77777777" w:rsidR="00176B50" w:rsidRPr="00B737FB" w:rsidRDefault="00176B50" w:rsidP="009E18FA">
      <w:pPr>
        <w:jc w:val="both"/>
        <w:rPr>
          <w:rFonts w:cs="Arial"/>
        </w:rPr>
      </w:pPr>
      <w:r w:rsidRPr="00B737FB">
        <w:rPr>
          <w:rFonts w:cs="Arial"/>
        </w:rPr>
        <w:t xml:space="preserve">When a termination arises at the request of the </w:t>
      </w:r>
      <w:r w:rsidR="0064546A" w:rsidRPr="00B737FB">
        <w:rPr>
          <w:rFonts w:cs="Arial"/>
        </w:rPr>
        <w:t>Authorised Representative</w:t>
      </w:r>
      <w:r w:rsidRPr="00B737FB">
        <w:rPr>
          <w:rFonts w:cs="Arial"/>
        </w:rPr>
        <w:t xml:space="preserve">, as far as practicable the timing of the procedure is arranged to meet the </w:t>
      </w:r>
      <w:r w:rsidR="0064546A" w:rsidRPr="00B737FB">
        <w:rPr>
          <w:rFonts w:cs="Arial"/>
        </w:rPr>
        <w:t>Authorised Representative</w:t>
      </w:r>
      <w:r w:rsidR="009E18FA" w:rsidRPr="00B737FB">
        <w:rPr>
          <w:rFonts w:cs="Arial"/>
        </w:rPr>
        <w:t>'</w:t>
      </w:r>
      <w:r w:rsidRPr="00B737FB">
        <w:rPr>
          <w:rFonts w:cs="Arial"/>
        </w:rPr>
        <w:t xml:space="preserve">s request and to suit both parties. The client's best interests are paramount when the appointment of an </w:t>
      </w:r>
      <w:r w:rsidR="0064546A" w:rsidRPr="00B737FB">
        <w:rPr>
          <w:rFonts w:cs="Arial"/>
        </w:rPr>
        <w:t>Authorised Representative</w:t>
      </w:r>
      <w:r w:rsidRPr="00B737FB">
        <w:rPr>
          <w:rFonts w:cs="Arial"/>
        </w:rPr>
        <w:t xml:space="preserve"> is terminated.</w:t>
      </w:r>
    </w:p>
    <w:p w14:paraId="11189D08" w14:textId="77777777" w:rsidR="009E18FA" w:rsidRPr="00B737FB" w:rsidRDefault="009E18FA" w:rsidP="009E18FA">
      <w:pPr>
        <w:jc w:val="both"/>
        <w:rPr>
          <w:rFonts w:cs="Arial"/>
        </w:rPr>
      </w:pPr>
    </w:p>
    <w:p w14:paraId="11189D09" w14:textId="77777777" w:rsidR="00176B50" w:rsidRPr="00B737FB" w:rsidRDefault="00176B50" w:rsidP="00FE2F61">
      <w:pPr>
        <w:pStyle w:val="Heading2"/>
      </w:pPr>
      <w:bookmarkStart w:id="226" w:name="_Toc49074992"/>
      <w:bookmarkStart w:id="227" w:name="_Toc485299907"/>
      <w:r w:rsidRPr="00B737FB">
        <w:t>Termination by us</w:t>
      </w:r>
      <w:bookmarkEnd w:id="226"/>
      <w:bookmarkEnd w:id="227"/>
    </w:p>
    <w:p w14:paraId="11189D0B" w14:textId="77777777" w:rsidR="00176B50" w:rsidRPr="00B737FB" w:rsidRDefault="00176B50" w:rsidP="009E18FA">
      <w:pPr>
        <w:jc w:val="both"/>
        <w:rPr>
          <w:rFonts w:cs="Arial"/>
        </w:rPr>
      </w:pPr>
      <w:r w:rsidRPr="00B737FB">
        <w:rPr>
          <w:rFonts w:cs="Arial"/>
        </w:rPr>
        <w:t xml:space="preserve">Where the termination of an </w:t>
      </w:r>
      <w:r w:rsidR="0064546A" w:rsidRPr="00B737FB">
        <w:rPr>
          <w:rFonts w:cs="Arial"/>
        </w:rPr>
        <w:t>Authorised Representative</w:t>
      </w:r>
      <w:r w:rsidRPr="00B737FB">
        <w:rPr>
          <w:rFonts w:cs="Arial"/>
        </w:rPr>
        <w:t xml:space="preserve"> is initiated by us the action we take is determined after due consideration of all the circumstances.</w:t>
      </w:r>
    </w:p>
    <w:p w14:paraId="11189D0C" w14:textId="77777777" w:rsidR="009E18FA" w:rsidRPr="00B737FB" w:rsidRDefault="009E18FA" w:rsidP="009E18FA">
      <w:pPr>
        <w:jc w:val="both"/>
        <w:rPr>
          <w:rFonts w:cs="Arial"/>
        </w:rPr>
      </w:pPr>
    </w:p>
    <w:p w14:paraId="11189D0D" w14:textId="77777777" w:rsidR="00176B50" w:rsidRPr="00B737FB" w:rsidRDefault="00176B50" w:rsidP="00FE2F61">
      <w:pPr>
        <w:pStyle w:val="Heading2"/>
      </w:pPr>
      <w:bookmarkStart w:id="228" w:name="_Toc49074993"/>
      <w:bookmarkStart w:id="229" w:name="_Toc485299908"/>
      <w:r w:rsidRPr="00B737FB">
        <w:t>Termination procedure</w:t>
      </w:r>
      <w:bookmarkEnd w:id="228"/>
      <w:bookmarkEnd w:id="229"/>
    </w:p>
    <w:p w14:paraId="11189D0F" w14:textId="77777777" w:rsidR="001B18C6" w:rsidRPr="00B737FB" w:rsidRDefault="00176B50" w:rsidP="009E18FA">
      <w:pPr>
        <w:jc w:val="both"/>
        <w:rPr>
          <w:rFonts w:cs="Arial"/>
        </w:rPr>
      </w:pPr>
      <w:r w:rsidRPr="00B737FB">
        <w:rPr>
          <w:rFonts w:cs="Arial"/>
        </w:rPr>
        <w:t xml:space="preserve">Our procedures take into account the circumstances involved and the requirements of the relevant legislation. Our procedures include the return to us of the written authorisation and other proprietary material that we issued to the </w:t>
      </w:r>
      <w:r w:rsidR="0064546A" w:rsidRPr="00B737FB">
        <w:rPr>
          <w:rFonts w:cs="Arial"/>
        </w:rPr>
        <w:t>Authorised Representative</w:t>
      </w:r>
      <w:r w:rsidRPr="00B737FB">
        <w:rPr>
          <w:rFonts w:cs="Arial"/>
        </w:rPr>
        <w:t xml:space="preserve">. Upon termination, </w:t>
      </w:r>
      <w:r w:rsidR="001B18C6" w:rsidRPr="00B737FB">
        <w:rPr>
          <w:rFonts w:cs="Arial"/>
        </w:rPr>
        <w:t>we will</w:t>
      </w:r>
      <w:r w:rsidR="009E18FA" w:rsidRPr="00B737FB">
        <w:rPr>
          <w:rFonts w:cs="Arial"/>
        </w:rPr>
        <w:t xml:space="preserve"> electronically</w:t>
      </w:r>
      <w:r w:rsidRPr="00B737FB">
        <w:rPr>
          <w:rFonts w:cs="Arial"/>
        </w:rPr>
        <w:t xml:space="preserve"> lodge </w:t>
      </w:r>
      <w:r w:rsidR="001B18C6" w:rsidRPr="00B737FB">
        <w:rPr>
          <w:rFonts w:cs="Arial"/>
        </w:rPr>
        <w:t>the appropriate</w:t>
      </w:r>
      <w:r w:rsidRPr="00B737FB">
        <w:rPr>
          <w:rFonts w:cs="Arial"/>
        </w:rPr>
        <w:t xml:space="preserve"> </w:t>
      </w:r>
      <w:r w:rsidR="001B18C6" w:rsidRPr="00B737FB">
        <w:rPr>
          <w:rFonts w:cs="Arial"/>
        </w:rPr>
        <w:t>f</w:t>
      </w:r>
      <w:r w:rsidRPr="00B737FB">
        <w:rPr>
          <w:rFonts w:cs="Arial"/>
        </w:rPr>
        <w:t xml:space="preserve">orm with ASIC. </w:t>
      </w:r>
    </w:p>
    <w:p w14:paraId="11189D10" w14:textId="77777777" w:rsidR="009E18FA" w:rsidRPr="00B737FB" w:rsidRDefault="009E18FA" w:rsidP="009E18FA">
      <w:pPr>
        <w:jc w:val="both"/>
        <w:rPr>
          <w:rFonts w:cs="Arial"/>
        </w:rPr>
      </w:pPr>
    </w:p>
    <w:p w14:paraId="11189D11" w14:textId="77777777" w:rsidR="009E18FA" w:rsidRPr="00B737FB" w:rsidRDefault="009E18FA" w:rsidP="009E18FA">
      <w:pPr>
        <w:jc w:val="both"/>
        <w:rPr>
          <w:rFonts w:cs="Arial"/>
        </w:rPr>
        <w:sectPr w:rsidR="009E18FA" w:rsidRPr="00B737FB" w:rsidSect="00EC2527">
          <w:pgSz w:w="11907" w:h="16840" w:code="9"/>
          <w:pgMar w:top="1134" w:right="1134" w:bottom="1134" w:left="1134" w:header="680" w:footer="680" w:gutter="0"/>
          <w:cols w:space="720"/>
        </w:sectPr>
      </w:pPr>
    </w:p>
    <w:p w14:paraId="11189D82" w14:textId="77777777" w:rsidR="00C80B58" w:rsidRPr="00B737FB" w:rsidRDefault="00C80B58" w:rsidP="00D61596">
      <w:pPr>
        <w:pStyle w:val="Heading1"/>
        <w:spacing w:before="0"/>
        <w:ind w:left="119"/>
      </w:pPr>
      <w:bookmarkStart w:id="230" w:name="_Toc485299909"/>
      <w:r w:rsidRPr="00B737FB">
        <w:lastRenderedPageBreak/>
        <w:t>Appendices</w:t>
      </w:r>
      <w:bookmarkEnd w:id="230"/>
    </w:p>
    <w:p w14:paraId="11189D83" w14:textId="77777777" w:rsidR="00C80B58" w:rsidRPr="00B737FB" w:rsidRDefault="00C80B58" w:rsidP="00C80B58">
      <w:pPr>
        <w:spacing w:after="120"/>
        <w:jc w:val="both"/>
        <w:rPr>
          <w:rFonts w:cs="Arial"/>
          <w:sz w:val="16"/>
          <w:szCs w:val="16"/>
        </w:rPr>
      </w:pPr>
    </w:p>
    <w:p w14:paraId="11189D84" w14:textId="77777777" w:rsidR="004706DF" w:rsidRPr="00B737FB" w:rsidRDefault="004706DF" w:rsidP="004706DF">
      <w:pPr>
        <w:spacing w:after="120"/>
        <w:jc w:val="both"/>
        <w:rPr>
          <w:rFonts w:cs="Arial"/>
          <w:szCs w:val="16"/>
        </w:rPr>
      </w:pPr>
      <w:r w:rsidRPr="00B737FB">
        <w:rPr>
          <w:rFonts w:cs="Arial"/>
          <w:szCs w:val="16"/>
        </w:rPr>
        <w:t xml:space="preserve">The following appendices are samples </w:t>
      </w:r>
      <w:r w:rsidR="009009A3" w:rsidRPr="00B737FB">
        <w:rPr>
          <w:rFonts w:cs="Arial"/>
          <w:szCs w:val="16"/>
        </w:rPr>
        <w:t xml:space="preserve">for illustration purposes </w:t>
      </w:r>
      <w:r w:rsidRPr="00B737FB">
        <w:rPr>
          <w:rFonts w:cs="Arial"/>
          <w:szCs w:val="16"/>
        </w:rPr>
        <w:t>only</w:t>
      </w:r>
      <w:r w:rsidR="009009A3" w:rsidRPr="00B737FB">
        <w:rPr>
          <w:rFonts w:cs="Arial"/>
          <w:szCs w:val="16"/>
        </w:rPr>
        <w:t xml:space="preserve">. </w:t>
      </w:r>
      <w:r w:rsidRPr="00B737FB">
        <w:rPr>
          <w:rFonts w:cs="Arial"/>
          <w:szCs w:val="16"/>
        </w:rPr>
        <w:t xml:space="preserve">Contact the Compliance Department to obtain the correct </w:t>
      </w:r>
      <w:r w:rsidR="000D50B8" w:rsidRPr="00B737FB">
        <w:rPr>
          <w:rFonts w:cs="Arial"/>
          <w:szCs w:val="16"/>
        </w:rPr>
        <w:t>and current version</w:t>
      </w:r>
      <w:r w:rsidRPr="00B737FB">
        <w:rPr>
          <w:rFonts w:cs="Arial"/>
          <w:szCs w:val="16"/>
        </w:rPr>
        <w:t>.</w:t>
      </w:r>
    </w:p>
    <w:tbl>
      <w:tblPr>
        <w:tblW w:w="0" w:type="auto"/>
        <w:tblLook w:val="04A0" w:firstRow="1" w:lastRow="0" w:firstColumn="1" w:lastColumn="0" w:noHBand="0" w:noVBand="1"/>
      </w:tblPr>
      <w:tblGrid>
        <w:gridCol w:w="1701"/>
        <w:gridCol w:w="7938"/>
      </w:tblGrid>
      <w:tr w:rsidR="00D5502A" w:rsidRPr="00B737FB" w14:paraId="11189D87" w14:textId="77777777" w:rsidTr="00D706EC">
        <w:tc>
          <w:tcPr>
            <w:tcW w:w="1701" w:type="dxa"/>
            <w:vAlign w:val="center"/>
          </w:tcPr>
          <w:p w14:paraId="11189D85" w14:textId="77777777" w:rsidR="00D5502A" w:rsidRPr="00B737FB" w:rsidRDefault="00D5502A" w:rsidP="00D5502A">
            <w:pPr>
              <w:spacing w:before="240" w:after="240"/>
              <w:ind w:left="142"/>
              <w:rPr>
                <w:rFonts w:cs="Arial"/>
                <w:sz w:val="16"/>
                <w:szCs w:val="16"/>
              </w:rPr>
            </w:pPr>
            <w:r w:rsidRPr="00B737FB">
              <w:rPr>
                <w:rFonts w:cs="Arial"/>
                <w:b/>
                <w:szCs w:val="24"/>
              </w:rPr>
              <w:t>Appendix 1</w:t>
            </w:r>
          </w:p>
        </w:tc>
        <w:tc>
          <w:tcPr>
            <w:tcW w:w="7938" w:type="dxa"/>
            <w:vAlign w:val="center"/>
          </w:tcPr>
          <w:p w14:paraId="11189D86" w14:textId="49C3265B" w:rsidR="00D5502A" w:rsidRPr="00B737FB" w:rsidRDefault="00B954ED" w:rsidP="00C65A3B">
            <w:pPr>
              <w:spacing w:before="240" w:after="240"/>
              <w:rPr>
                <w:rFonts w:cs="Arial"/>
                <w:sz w:val="16"/>
                <w:szCs w:val="16"/>
              </w:rPr>
            </w:pPr>
            <w:r w:rsidRPr="00B737FB">
              <w:rPr>
                <w:rFonts w:cs="Arial"/>
                <w:b/>
                <w:szCs w:val="24"/>
              </w:rPr>
              <w:t>Replacement of Business and</w:t>
            </w:r>
            <w:r w:rsidR="00C65A3B" w:rsidRPr="00B737FB">
              <w:rPr>
                <w:rFonts w:cs="Arial"/>
                <w:b/>
                <w:szCs w:val="24"/>
              </w:rPr>
              <w:t xml:space="preserve"> </w:t>
            </w:r>
            <w:r w:rsidRPr="00B737FB">
              <w:rPr>
                <w:rFonts w:cs="Arial"/>
                <w:b/>
                <w:szCs w:val="24"/>
              </w:rPr>
              <w:t>Switching Advice</w:t>
            </w:r>
            <w:r w:rsidR="00C65A3B" w:rsidRPr="00B737FB">
              <w:rPr>
                <w:rFonts w:cs="Arial"/>
                <w:b/>
                <w:szCs w:val="24"/>
              </w:rPr>
              <w:t xml:space="preserve"> </w:t>
            </w:r>
            <w:r w:rsidRPr="00B737FB">
              <w:rPr>
                <w:rFonts w:cs="Arial"/>
                <w:b/>
                <w:szCs w:val="24"/>
              </w:rPr>
              <w:t>Policy and Procedures</w:t>
            </w:r>
          </w:p>
        </w:tc>
      </w:tr>
      <w:tr w:rsidR="00D5502A" w:rsidRPr="00B737FB" w14:paraId="11189D8A" w14:textId="77777777" w:rsidTr="00D706EC">
        <w:tc>
          <w:tcPr>
            <w:tcW w:w="1701" w:type="dxa"/>
            <w:vAlign w:val="center"/>
          </w:tcPr>
          <w:p w14:paraId="11189D88" w14:textId="77777777" w:rsidR="00D5502A" w:rsidRPr="00B737FB" w:rsidRDefault="00D5502A" w:rsidP="00D5502A">
            <w:pPr>
              <w:tabs>
                <w:tab w:val="left" w:pos="9356"/>
              </w:tabs>
              <w:spacing w:before="240" w:after="240"/>
              <w:ind w:left="142"/>
              <w:rPr>
                <w:rFonts w:cs="Arial"/>
                <w:sz w:val="16"/>
                <w:szCs w:val="16"/>
              </w:rPr>
            </w:pPr>
            <w:r w:rsidRPr="00B737FB">
              <w:rPr>
                <w:rFonts w:cs="Arial"/>
                <w:b/>
                <w:szCs w:val="24"/>
              </w:rPr>
              <w:t xml:space="preserve">Appendix 2 </w:t>
            </w:r>
          </w:p>
        </w:tc>
        <w:tc>
          <w:tcPr>
            <w:tcW w:w="7938" w:type="dxa"/>
            <w:vAlign w:val="center"/>
          </w:tcPr>
          <w:p w14:paraId="11189D89" w14:textId="1C6D070A" w:rsidR="00D5502A" w:rsidRPr="00B737FB" w:rsidRDefault="00F2011F" w:rsidP="00D5502A">
            <w:pPr>
              <w:spacing w:before="240" w:after="240"/>
              <w:rPr>
                <w:rFonts w:cs="Arial"/>
                <w:sz w:val="16"/>
                <w:szCs w:val="16"/>
              </w:rPr>
            </w:pPr>
            <w:r w:rsidRPr="00B737FB">
              <w:rPr>
                <w:rFonts w:cs="Arial"/>
                <w:b/>
                <w:szCs w:val="24"/>
              </w:rPr>
              <w:t>SOA Guide</w:t>
            </w:r>
          </w:p>
        </w:tc>
      </w:tr>
      <w:tr w:rsidR="004B51E3" w:rsidRPr="00B737FB" w14:paraId="11189D8D" w14:textId="77777777" w:rsidTr="00D706EC">
        <w:tc>
          <w:tcPr>
            <w:tcW w:w="1701" w:type="dxa"/>
            <w:vAlign w:val="center"/>
          </w:tcPr>
          <w:p w14:paraId="11189D8B" w14:textId="1725D1FF" w:rsidR="004B51E3" w:rsidRPr="00D706EC" w:rsidRDefault="004B51E3" w:rsidP="004B51E3">
            <w:pPr>
              <w:spacing w:before="240" w:after="240"/>
              <w:ind w:left="142"/>
              <w:rPr>
                <w:rFonts w:cs="Arial"/>
                <w:b/>
              </w:rPr>
            </w:pPr>
            <w:r w:rsidRPr="00327673">
              <w:rPr>
                <w:rFonts w:cs="Arial"/>
                <w:b/>
              </w:rPr>
              <w:t xml:space="preserve">Appendix </w:t>
            </w:r>
            <w:r>
              <w:rPr>
                <w:rFonts w:cs="Arial"/>
                <w:b/>
              </w:rPr>
              <w:t>3</w:t>
            </w:r>
          </w:p>
        </w:tc>
        <w:tc>
          <w:tcPr>
            <w:tcW w:w="7938" w:type="dxa"/>
            <w:vAlign w:val="center"/>
          </w:tcPr>
          <w:p w14:paraId="11189D8C" w14:textId="2C45E947" w:rsidR="004B51E3" w:rsidRPr="00D706EC" w:rsidRDefault="004B51E3" w:rsidP="004B51E3">
            <w:pPr>
              <w:spacing w:before="240" w:after="240"/>
              <w:rPr>
                <w:rFonts w:cs="Arial"/>
                <w:b/>
              </w:rPr>
            </w:pPr>
            <w:r w:rsidRPr="00327673">
              <w:rPr>
                <w:b/>
              </w:rPr>
              <w:t>Summary of AML/CTF Program Requirements relating to Identification and Verification of Customers and Beneficial Owners</w:t>
            </w:r>
          </w:p>
        </w:tc>
      </w:tr>
      <w:tr w:rsidR="004B51E3" w:rsidRPr="00B737FB" w14:paraId="11189D90" w14:textId="77777777" w:rsidTr="00D706EC">
        <w:tc>
          <w:tcPr>
            <w:tcW w:w="1701" w:type="dxa"/>
            <w:vAlign w:val="center"/>
          </w:tcPr>
          <w:p w14:paraId="11189D8E" w14:textId="17BA0378" w:rsidR="004B51E3" w:rsidRPr="00B737FB" w:rsidRDefault="004B51E3" w:rsidP="004B51E3">
            <w:pPr>
              <w:spacing w:before="240" w:after="240"/>
              <w:ind w:left="142"/>
              <w:rPr>
                <w:rFonts w:cs="Arial"/>
                <w:sz w:val="16"/>
                <w:szCs w:val="16"/>
              </w:rPr>
            </w:pPr>
            <w:r w:rsidRPr="00327673">
              <w:rPr>
                <w:rFonts w:cs="Arial"/>
                <w:b/>
              </w:rPr>
              <w:t xml:space="preserve">Appendix </w:t>
            </w:r>
            <w:r>
              <w:rPr>
                <w:rFonts w:cs="Arial"/>
                <w:b/>
              </w:rPr>
              <w:t>4</w:t>
            </w:r>
          </w:p>
        </w:tc>
        <w:tc>
          <w:tcPr>
            <w:tcW w:w="7938" w:type="dxa"/>
            <w:vAlign w:val="center"/>
          </w:tcPr>
          <w:p w14:paraId="11189D8F" w14:textId="55FC8CDA" w:rsidR="004B51E3" w:rsidRPr="00D706EC" w:rsidRDefault="004B51E3" w:rsidP="00D706EC">
            <w:pPr>
              <w:rPr>
                <w:rFonts w:cs="Arial"/>
                <w:b/>
                <w:sz w:val="16"/>
                <w:szCs w:val="16"/>
              </w:rPr>
            </w:pPr>
            <w:r w:rsidRPr="00327673">
              <w:rPr>
                <w:rFonts w:cs="Arial"/>
                <w:b/>
              </w:rPr>
              <w:t xml:space="preserve">AUSTRAC’s Guide for Advisers – Financial </w:t>
            </w:r>
            <w:r>
              <w:rPr>
                <w:rFonts w:cs="Arial"/>
                <w:b/>
              </w:rPr>
              <w:t>Crime R</w:t>
            </w:r>
            <w:r w:rsidRPr="00327673">
              <w:rPr>
                <w:rFonts w:cs="Arial"/>
                <w:b/>
              </w:rPr>
              <w:t>ed Flags</w:t>
            </w:r>
          </w:p>
        </w:tc>
      </w:tr>
      <w:tr w:rsidR="004B51E3" w:rsidRPr="00B737FB" w14:paraId="11189D93" w14:textId="77777777" w:rsidTr="00D706EC">
        <w:tc>
          <w:tcPr>
            <w:tcW w:w="1701" w:type="dxa"/>
            <w:vAlign w:val="center"/>
          </w:tcPr>
          <w:p w14:paraId="11189D91" w14:textId="031EF729" w:rsidR="004B51E3" w:rsidRPr="00B737FB" w:rsidRDefault="004B51E3" w:rsidP="004B51E3">
            <w:pPr>
              <w:spacing w:before="240" w:after="240"/>
              <w:ind w:left="142"/>
              <w:rPr>
                <w:rFonts w:cs="Arial"/>
                <w:b/>
                <w:szCs w:val="24"/>
              </w:rPr>
            </w:pPr>
          </w:p>
        </w:tc>
        <w:tc>
          <w:tcPr>
            <w:tcW w:w="7938" w:type="dxa"/>
            <w:vAlign w:val="center"/>
          </w:tcPr>
          <w:p w14:paraId="11189D92" w14:textId="4970B00E" w:rsidR="004B51E3" w:rsidRPr="00B737FB" w:rsidRDefault="004B51E3" w:rsidP="004B51E3">
            <w:pPr>
              <w:spacing w:before="240" w:after="240"/>
              <w:rPr>
                <w:rFonts w:cs="Arial"/>
                <w:b/>
                <w:szCs w:val="24"/>
              </w:rPr>
            </w:pPr>
          </w:p>
        </w:tc>
      </w:tr>
      <w:tr w:rsidR="00D5502A" w:rsidRPr="00B737FB" w14:paraId="11189D96" w14:textId="77777777" w:rsidTr="00D706EC">
        <w:tc>
          <w:tcPr>
            <w:tcW w:w="1701" w:type="dxa"/>
            <w:vAlign w:val="center"/>
          </w:tcPr>
          <w:p w14:paraId="11189D94" w14:textId="39F6FEAE" w:rsidR="00D5502A" w:rsidRPr="00B737FB" w:rsidRDefault="00D5502A" w:rsidP="005438ED">
            <w:pPr>
              <w:spacing w:before="240" w:after="240"/>
              <w:ind w:left="142"/>
              <w:rPr>
                <w:rFonts w:cs="Arial"/>
                <w:sz w:val="16"/>
                <w:szCs w:val="16"/>
              </w:rPr>
            </w:pPr>
          </w:p>
        </w:tc>
        <w:tc>
          <w:tcPr>
            <w:tcW w:w="7938" w:type="dxa"/>
            <w:vAlign w:val="center"/>
          </w:tcPr>
          <w:p w14:paraId="11189D95" w14:textId="2926361F" w:rsidR="00D5502A" w:rsidRPr="00B737FB" w:rsidRDefault="00D5502A" w:rsidP="00D5502A">
            <w:pPr>
              <w:spacing w:before="240" w:after="240"/>
              <w:rPr>
                <w:rFonts w:cs="Arial"/>
                <w:sz w:val="16"/>
                <w:szCs w:val="16"/>
              </w:rPr>
            </w:pPr>
          </w:p>
        </w:tc>
      </w:tr>
      <w:tr w:rsidR="00D5502A" w:rsidRPr="00B737FB" w14:paraId="11189D99" w14:textId="77777777" w:rsidTr="00D706EC">
        <w:tc>
          <w:tcPr>
            <w:tcW w:w="1701" w:type="dxa"/>
            <w:vAlign w:val="center"/>
          </w:tcPr>
          <w:p w14:paraId="11189D97" w14:textId="1E10A8AE" w:rsidR="00D5502A" w:rsidRPr="00B737FB" w:rsidRDefault="00D5502A" w:rsidP="005438ED">
            <w:pPr>
              <w:spacing w:before="240" w:after="240"/>
              <w:ind w:left="142"/>
              <w:rPr>
                <w:rFonts w:cs="Arial"/>
                <w:sz w:val="16"/>
                <w:szCs w:val="16"/>
              </w:rPr>
            </w:pPr>
          </w:p>
        </w:tc>
        <w:tc>
          <w:tcPr>
            <w:tcW w:w="7938" w:type="dxa"/>
            <w:vAlign w:val="center"/>
          </w:tcPr>
          <w:p w14:paraId="11189D98" w14:textId="5395349F" w:rsidR="00D5502A" w:rsidRPr="00B737FB" w:rsidRDefault="00D5502A" w:rsidP="00D5502A">
            <w:pPr>
              <w:spacing w:before="240" w:after="240"/>
              <w:rPr>
                <w:rFonts w:cs="Arial"/>
                <w:sz w:val="16"/>
                <w:szCs w:val="16"/>
              </w:rPr>
            </w:pPr>
          </w:p>
        </w:tc>
      </w:tr>
      <w:tr w:rsidR="00D5502A" w:rsidRPr="00B737FB" w14:paraId="11189D9C" w14:textId="77777777" w:rsidTr="00D706EC">
        <w:tc>
          <w:tcPr>
            <w:tcW w:w="1701" w:type="dxa"/>
            <w:vAlign w:val="center"/>
          </w:tcPr>
          <w:p w14:paraId="11189D9A" w14:textId="7CF2F71C" w:rsidR="00D5502A" w:rsidRPr="00B737FB" w:rsidRDefault="00D5502A" w:rsidP="00D5502A">
            <w:pPr>
              <w:spacing w:before="240" w:after="240"/>
              <w:ind w:left="142"/>
              <w:rPr>
                <w:rFonts w:cs="Arial"/>
                <w:sz w:val="16"/>
                <w:szCs w:val="16"/>
              </w:rPr>
            </w:pPr>
          </w:p>
        </w:tc>
        <w:tc>
          <w:tcPr>
            <w:tcW w:w="7938" w:type="dxa"/>
            <w:vAlign w:val="center"/>
          </w:tcPr>
          <w:p w14:paraId="11189D9B" w14:textId="0023EACA" w:rsidR="00D5502A" w:rsidRPr="00B737FB" w:rsidRDefault="00D5502A" w:rsidP="00D5502A">
            <w:pPr>
              <w:spacing w:before="240" w:after="240"/>
              <w:rPr>
                <w:rFonts w:cs="Arial"/>
                <w:sz w:val="16"/>
                <w:szCs w:val="16"/>
              </w:rPr>
            </w:pPr>
          </w:p>
        </w:tc>
      </w:tr>
      <w:tr w:rsidR="00D5502A" w:rsidRPr="00B737FB" w14:paraId="11189D9F" w14:textId="77777777" w:rsidTr="00D706EC">
        <w:tc>
          <w:tcPr>
            <w:tcW w:w="1701" w:type="dxa"/>
            <w:vAlign w:val="center"/>
          </w:tcPr>
          <w:p w14:paraId="11189D9D" w14:textId="40334F76" w:rsidR="00D5502A" w:rsidRPr="00B737FB" w:rsidRDefault="00D5502A" w:rsidP="005438ED">
            <w:pPr>
              <w:spacing w:before="240" w:after="240"/>
              <w:ind w:left="142"/>
              <w:rPr>
                <w:rFonts w:cs="Arial"/>
                <w:sz w:val="16"/>
                <w:szCs w:val="16"/>
              </w:rPr>
            </w:pPr>
          </w:p>
        </w:tc>
        <w:tc>
          <w:tcPr>
            <w:tcW w:w="7938" w:type="dxa"/>
            <w:vAlign w:val="center"/>
          </w:tcPr>
          <w:p w14:paraId="11189D9E" w14:textId="0FFEE211" w:rsidR="00D5502A" w:rsidRPr="00B737FB" w:rsidRDefault="00D5502A" w:rsidP="00D5502A">
            <w:pPr>
              <w:spacing w:before="240" w:after="240"/>
              <w:rPr>
                <w:rFonts w:cs="Arial"/>
                <w:sz w:val="16"/>
                <w:szCs w:val="16"/>
              </w:rPr>
            </w:pPr>
          </w:p>
        </w:tc>
      </w:tr>
    </w:tbl>
    <w:p w14:paraId="41CD7DF0" w14:textId="77777777" w:rsidR="00B954ED" w:rsidRPr="00B737FB" w:rsidRDefault="00B954ED" w:rsidP="00575660">
      <w:pPr>
        <w:rPr>
          <w:rFonts w:cs="Arial"/>
          <w:szCs w:val="24"/>
        </w:rPr>
        <w:sectPr w:rsidR="00B954ED" w:rsidRPr="00B737FB" w:rsidSect="009009A3">
          <w:headerReference w:type="even" r:id="rId16"/>
          <w:headerReference w:type="default" r:id="rId17"/>
          <w:headerReference w:type="first" r:id="rId18"/>
          <w:pgSz w:w="11907" w:h="16840" w:code="9"/>
          <w:pgMar w:top="1134" w:right="1134" w:bottom="1134" w:left="1134" w:header="680" w:footer="680" w:gutter="0"/>
          <w:cols w:space="720"/>
          <w:docGrid w:linePitch="272"/>
        </w:sectPr>
      </w:pPr>
    </w:p>
    <w:p w14:paraId="1B3B02BF" w14:textId="7C1DB689" w:rsidR="00F2011F" w:rsidRPr="00B737FB" w:rsidRDefault="00F2011F" w:rsidP="004643BE">
      <w:pPr>
        <w:pStyle w:val="Heading2"/>
        <w:spacing w:before="0"/>
        <w:jc w:val="both"/>
      </w:pPr>
      <w:bookmarkStart w:id="231" w:name="_Toc485299910"/>
      <w:r w:rsidRPr="00B737FB">
        <w:lastRenderedPageBreak/>
        <w:t xml:space="preserve">Appendix </w:t>
      </w:r>
      <w:r w:rsidR="00EA5528">
        <w:t xml:space="preserve">1 </w:t>
      </w:r>
      <w:r w:rsidRPr="00B737FB">
        <w:t>- Replacement of Business and Switching Advice Policy and Procedures</w:t>
      </w:r>
      <w:bookmarkEnd w:id="231"/>
    </w:p>
    <w:p w14:paraId="590D1B15" w14:textId="77777777" w:rsidR="00F2011F" w:rsidRPr="00B737FB" w:rsidRDefault="00F2011F" w:rsidP="00575660">
      <w:pPr>
        <w:rPr>
          <w:rFonts w:cs="Arial"/>
          <w:szCs w:val="24"/>
        </w:rPr>
      </w:pPr>
    </w:p>
    <w:p w14:paraId="11189DA0" w14:textId="75BC5B2D" w:rsidR="008D4658" w:rsidRPr="00B737FB" w:rsidRDefault="00C65A3B" w:rsidP="00575660">
      <w:pPr>
        <w:rPr>
          <w:rFonts w:cs="Arial"/>
          <w:szCs w:val="24"/>
        </w:rPr>
      </w:pPr>
      <w:r w:rsidRPr="00B737FB">
        <w:rPr>
          <w:rFonts w:cs="Arial"/>
          <w:szCs w:val="24"/>
        </w:rPr>
        <w:t>Double Click below to open</w:t>
      </w:r>
      <w:r w:rsidR="00F2011F" w:rsidRPr="00B737FB">
        <w:rPr>
          <w:rFonts w:cs="Arial"/>
          <w:szCs w:val="24"/>
        </w:rPr>
        <w:t>.</w:t>
      </w:r>
    </w:p>
    <w:p w14:paraId="13DC0AAE" w14:textId="77777777" w:rsidR="00C65A3B" w:rsidRPr="00B737FB" w:rsidRDefault="00C65A3B" w:rsidP="00575660">
      <w:pPr>
        <w:rPr>
          <w:rFonts w:cs="Arial"/>
          <w:szCs w:val="24"/>
        </w:rPr>
      </w:pPr>
    </w:p>
    <w:p w14:paraId="146F3484" w14:textId="46049B1C" w:rsidR="00B954ED" w:rsidRPr="004E1E66" w:rsidRDefault="00E562E3" w:rsidP="00575660">
      <w:pPr>
        <w:rPr>
          <w:rFonts w:cs="Arial"/>
          <w:szCs w:val="24"/>
        </w:rPr>
      </w:pPr>
      <w:r>
        <w:rPr>
          <w:rFonts w:cs="Arial"/>
          <w:szCs w:val="24"/>
        </w:rPr>
        <w:object w:dxaOrig="8925" w:dyaOrig="12630" w14:anchorId="47D6B0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47pt;height:628.9pt" o:ole="">
            <v:imagedata r:id="rId19" o:title=""/>
          </v:shape>
          <o:OLEObject Type="Embed" ProgID="AcroExch.Document.DC" ShapeID="_x0000_i1026" DrawAspect="Content" ObjectID="_1563877381" r:id="rId20"/>
        </w:object>
      </w:r>
    </w:p>
    <w:p w14:paraId="29A7FF38" w14:textId="6B0F224B" w:rsidR="00B954ED" w:rsidRPr="004E1E66" w:rsidRDefault="00B954ED" w:rsidP="00575660">
      <w:pPr>
        <w:rPr>
          <w:rFonts w:cs="Arial"/>
          <w:szCs w:val="24"/>
        </w:rPr>
      </w:pPr>
    </w:p>
    <w:p w14:paraId="4BEAEC0F" w14:textId="77777777" w:rsidR="00C65A3B" w:rsidRPr="00B737FB" w:rsidRDefault="00C65A3B" w:rsidP="00575660">
      <w:pPr>
        <w:rPr>
          <w:rFonts w:cs="Arial"/>
          <w:szCs w:val="24"/>
        </w:rPr>
        <w:sectPr w:rsidR="00C65A3B" w:rsidRPr="00B737FB" w:rsidSect="009009A3">
          <w:pgSz w:w="11907" w:h="16840" w:code="9"/>
          <w:pgMar w:top="1134" w:right="1134" w:bottom="1134" w:left="1134" w:header="680" w:footer="680" w:gutter="0"/>
          <w:cols w:space="720"/>
          <w:docGrid w:linePitch="272"/>
        </w:sectPr>
      </w:pPr>
    </w:p>
    <w:p w14:paraId="3EA37C40" w14:textId="39BF68E0" w:rsidR="00B954ED" w:rsidRPr="00B737FB" w:rsidRDefault="00F2011F" w:rsidP="004643BE">
      <w:pPr>
        <w:pStyle w:val="Heading2"/>
      </w:pPr>
      <w:bookmarkStart w:id="232" w:name="_Toc485299911"/>
      <w:r w:rsidRPr="00B737FB">
        <w:lastRenderedPageBreak/>
        <w:t xml:space="preserve">Appendix </w:t>
      </w:r>
      <w:r w:rsidR="00EA5528">
        <w:t xml:space="preserve">2 </w:t>
      </w:r>
      <w:r w:rsidRPr="00B737FB">
        <w:t>– SOA Guide</w:t>
      </w:r>
      <w:bookmarkEnd w:id="232"/>
    </w:p>
    <w:p w14:paraId="12C5EBD1" w14:textId="6149E0D2" w:rsidR="00B954ED" w:rsidRPr="00B737FB" w:rsidRDefault="00B954ED" w:rsidP="00575660">
      <w:pPr>
        <w:rPr>
          <w:rFonts w:cs="Arial"/>
          <w:szCs w:val="24"/>
        </w:rPr>
      </w:pPr>
    </w:p>
    <w:p w14:paraId="5A6C95C0" w14:textId="77777777" w:rsidR="00F2011F" w:rsidRPr="00B737FB" w:rsidRDefault="00F2011F" w:rsidP="00F2011F">
      <w:pPr>
        <w:rPr>
          <w:rFonts w:cs="Arial"/>
          <w:szCs w:val="24"/>
        </w:rPr>
      </w:pPr>
      <w:r w:rsidRPr="00B737FB">
        <w:rPr>
          <w:rFonts w:cs="Arial"/>
          <w:szCs w:val="24"/>
        </w:rPr>
        <w:t>Double Click below to open.</w:t>
      </w:r>
    </w:p>
    <w:p w14:paraId="6A42D1BF" w14:textId="283B29A0" w:rsidR="00F2011F" w:rsidRPr="00B737FB" w:rsidRDefault="00F2011F" w:rsidP="00575660">
      <w:pPr>
        <w:rPr>
          <w:rFonts w:cs="Arial"/>
          <w:szCs w:val="24"/>
        </w:rPr>
      </w:pPr>
    </w:p>
    <w:p w14:paraId="00B8A2B7" w14:textId="5FC1E6B3" w:rsidR="00F2011F" w:rsidRPr="004E1E66" w:rsidRDefault="00F2011F" w:rsidP="00575660">
      <w:pPr>
        <w:rPr>
          <w:rFonts w:cs="Arial"/>
          <w:szCs w:val="24"/>
        </w:rPr>
      </w:pPr>
      <w:r w:rsidRPr="004E1E66">
        <w:rPr>
          <w:rFonts w:cs="Arial"/>
          <w:szCs w:val="24"/>
        </w:rPr>
        <w:object w:dxaOrig="8925" w:dyaOrig="12630" w14:anchorId="2CBC4C07">
          <v:shape id="_x0000_i1027" type="#_x0000_t75" style="width:447pt;height:628.9pt" o:ole="">
            <v:imagedata r:id="rId21" o:title=""/>
          </v:shape>
          <o:OLEObject Type="Embed" ProgID="AcroExch.Document.DC" ShapeID="_x0000_i1027" DrawAspect="Content" ObjectID="_1563877382" r:id="rId22"/>
        </w:object>
      </w:r>
    </w:p>
    <w:p w14:paraId="34FD30C3" w14:textId="4D990AA4" w:rsidR="00F2011F" w:rsidRDefault="00F2011F" w:rsidP="00575660">
      <w:pPr>
        <w:rPr>
          <w:rFonts w:cs="Arial"/>
          <w:szCs w:val="24"/>
        </w:rPr>
      </w:pPr>
    </w:p>
    <w:p w14:paraId="033A07EE" w14:textId="4719276A" w:rsidR="00493049" w:rsidRDefault="00493049" w:rsidP="00575660">
      <w:pPr>
        <w:rPr>
          <w:rFonts w:cs="Arial"/>
          <w:szCs w:val="24"/>
        </w:rPr>
      </w:pPr>
    </w:p>
    <w:p w14:paraId="18EA842D" w14:textId="6EA19842" w:rsidR="00493049" w:rsidRDefault="002E65E8" w:rsidP="00D706EC">
      <w:pPr>
        <w:pStyle w:val="Heading2"/>
        <w:spacing w:before="0" w:after="0"/>
        <w:jc w:val="both"/>
      </w:pPr>
      <w:bookmarkStart w:id="233" w:name="_Toc485299912"/>
      <w:r>
        <w:lastRenderedPageBreak/>
        <w:t xml:space="preserve">Appendix </w:t>
      </w:r>
      <w:r w:rsidR="004B51E3">
        <w:t>3</w:t>
      </w:r>
      <w:r>
        <w:t xml:space="preserve"> - Summary of </w:t>
      </w:r>
      <w:r w:rsidRPr="002E65E8">
        <w:t xml:space="preserve">AML/CTF </w:t>
      </w:r>
      <w:r>
        <w:t>Program Requirements relating to Identification and Verification of Customers and Beneficial Owners</w:t>
      </w:r>
      <w:bookmarkEnd w:id="233"/>
    </w:p>
    <w:p w14:paraId="7FE0BCAC" w14:textId="6A99FD51" w:rsidR="00741D8B" w:rsidRPr="00327673" w:rsidRDefault="00741D8B" w:rsidP="00741D8B">
      <w:pPr>
        <w:rPr>
          <w:rFonts w:cs="Arial"/>
          <w:sz w:val="16"/>
          <w:szCs w:val="24"/>
        </w:rPr>
      </w:pPr>
    </w:p>
    <w:p w14:paraId="6BB30A11" w14:textId="68F12EEC" w:rsidR="00741D8B" w:rsidRDefault="00741D8B" w:rsidP="00741D8B">
      <w:pPr>
        <w:rPr>
          <w:rFonts w:cs="Arial"/>
          <w:szCs w:val="24"/>
        </w:rPr>
      </w:pPr>
      <w:r w:rsidRPr="00B737FB">
        <w:rPr>
          <w:rFonts w:cs="Arial"/>
          <w:szCs w:val="24"/>
        </w:rPr>
        <w:t>Double Click below to open.</w:t>
      </w:r>
    </w:p>
    <w:p w14:paraId="07A20B40" w14:textId="76286F30" w:rsidR="00741D8B" w:rsidRDefault="00741D8B" w:rsidP="00741D8B">
      <w:pPr>
        <w:rPr>
          <w:rFonts w:cs="Arial"/>
          <w:szCs w:val="24"/>
        </w:rPr>
      </w:pPr>
    </w:p>
    <w:p w14:paraId="5406A7DA" w14:textId="0AB74C22" w:rsidR="002E65E8" w:rsidRDefault="00741D8B">
      <w:r>
        <w:object w:dxaOrig="8925" w:dyaOrig="12630" w14:anchorId="1D1A1AC1">
          <v:shape id="_x0000_i1028" type="#_x0000_t75" style="width:447pt;height:632.65pt" o:ole="">
            <v:imagedata r:id="rId23" o:title=""/>
          </v:shape>
          <o:OLEObject Type="Embed" ProgID="AcroExch.Document.DC" ShapeID="_x0000_i1028" DrawAspect="Content" ObjectID="_1563877383" r:id="rId24"/>
        </w:object>
      </w:r>
    </w:p>
    <w:p w14:paraId="34F07CA9" w14:textId="2C42E3F3" w:rsidR="004B51E3" w:rsidRDefault="004B51E3"/>
    <w:p w14:paraId="1D2FA8B0" w14:textId="573E04C2" w:rsidR="004B51E3" w:rsidRDefault="004B51E3"/>
    <w:p w14:paraId="50C01DB3" w14:textId="23F5DD6C" w:rsidR="004B51E3" w:rsidRDefault="004B51E3" w:rsidP="004B51E3">
      <w:pPr>
        <w:pStyle w:val="Heading2"/>
      </w:pPr>
      <w:bookmarkStart w:id="234" w:name="_Toc485299913"/>
      <w:r>
        <w:lastRenderedPageBreak/>
        <w:t>Appendix 4 - Austrac’s Guide for Advisers – Financial Crime Red Flags</w:t>
      </w:r>
      <w:bookmarkEnd w:id="234"/>
    </w:p>
    <w:p w14:paraId="75404B85" w14:textId="77777777" w:rsidR="004B51E3" w:rsidRPr="00327673" w:rsidRDefault="004B51E3" w:rsidP="004B51E3">
      <w:pPr>
        <w:rPr>
          <w:rFonts w:cs="Arial"/>
          <w:sz w:val="16"/>
          <w:szCs w:val="24"/>
        </w:rPr>
      </w:pPr>
    </w:p>
    <w:p w14:paraId="3E9E11F2" w14:textId="77777777" w:rsidR="004B51E3" w:rsidRPr="00B737FB" w:rsidRDefault="004B51E3" w:rsidP="004B51E3">
      <w:pPr>
        <w:rPr>
          <w:rFonts w:cs="Arial"/>
          <w:szCs w:val="24"/>
        </w:rPr>
      </w:pPr>
      <w:r w:rsidRPr="00B737FB">
        <w:rPr>
          <w:rFonts w:cs="Arial"/>
          <w:szCs w:val="24"/>
        </w:rPr>
        <w:t>Double Click below to open.</w:t>
      </w:r>
    </w:p>
    <w:p w14:paraId="512348A8" w14:textId="77777777" w:rsidR="004B51E3" w:rsidRPr="00327673" w:rsidRDefault="004B51E3" w:rsidP="004B51E3">
      <w:pPr>
        <w:rPr>
          <w:rFonts w:cs="Arial"/>
          <w:sz w:val="16"/>
          <w:szCs w:val="24"/>
        </w:rPr>
      </w:pPr>
    </w:p>
    <w:p w14:paraId="51A72368" w14:textId="77777777" w:rsidR="004B51E3" w:rsidRDefault="004B51E3" w:rsidP="004B51E3">
      <w:pPr>
        <w:rPr>
          <w:rFonts w:cs="Arial"/>
          <w:szCs w:val="24"/>
        </w:rPr>
      </w:pPr>
      <w:r>
        <w:rPr>
          <w:rFonts w:cs="Arial"/>
          <w:szCs w:val="24"/>
        </w:rPr>
        <w:object w:dxaOrig="12615" w:dyaOrig="17865" w14:anchorId="49B57115">
          <v:shape id="_x0000_i1029" type="#_x0000_t75" style="width:439.5pt;height:618pt" o:ole="">
            <v:imagedata r:id="rId25" o:title=""/>
          </v:shape>
          <o:OLEObject Type="Embed" ProgID="AcroExch.Document.DC" ShapeID="_x0000_i1029" DrawAspect="Content" ObjectID="_1563877384" r:id="rId26"/>
        </w:object>
      </w:r>
    </w:p>
    <w:p w14:paraId="14062679" w14:textId="77777777" w:rsidR="004B51E3" w:rsidRDefault="004B51E3" w:rsidP="004B51E3">
      <w:pPr>
        <w:rPr>
          <w:rFonts w:cs="Arial"/>
          <w:szCs w:val="24"/>
        </w:rPr>
      </w:pPr>
    </w:p>
    <w:p w14:paraId="4AFEB3B1" w14:textId="77777777" w:rsidR="004B51E3" w:rsidRDefault="004B51E3" w:rsidP="004B51E3">
      <w:pPr>
        <w:rPr>
          <w:rFonts w:cs="Arial"/>
          <w:szCs w:val="24"/>
        </w:rPr>
      </w:pPr>
      <w:r>
        <w:rPr>
          <w:rFonts w:cs="Arial"/>
          <w:szCs w:val="24"/>
        </w:rPr>
        <w:t xml:space="preserve">Source: </w:t>
      </w:r>
      <w:hyperlink r:id="rId27" w:history="1">
        <w:r w:rsidRPr="00976434">
          <w:rPr>
            <w:rStyle w:val="Hyperlink"/>
            <w:rFonts w:cs="Arial"/>
            <w:szCs w:val="24"/>
          </w:rPr>
          <w:t>http://www.austrac.gov.au/sites/default/files/financial-planners-guide-poster-WEB-f.pdf</w:t>
        </w:r>
      </w:hyperlink>
    </w:p>
    <w:p w14:paraId="01497C0B" w14:textId="77777777" w:rsidR="004B51E3" w:rsidRPr="001038D2" w:rsidRDefault="004B51E3"/>
    <w:sectPr w:rsidR="004B51E3" w:rsidRPr="001038D2" w:rsidSect="00EC2527">
      <w:headerReference w:type="even" r:id="rId28"/>
      <w:headerReference w:type="default" r:id="rId29"/>
      <w:headerReference w:type="first" r:id="rId30"/>
      <w:pgSz w:w="11907" w:h="16840" w:code="9"/>
      <w:pgMar w:top="1134" w:right="1134" w:bottom="1134" w:left="1134" w:header="680"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A422D5" w14:textId="77777777" w:rsidR="006F6C63" w:rsidRDefault="006F6C63">
      <w:r>
        <w:separator/>
      </w:r>
    </w:p>
  </w:endnote>
  <w:endnote w:type="continuationSeparator" w:id="0">
    <w:p w14:paraId="45DE4618" w14:textId="77777777" w:rsidR="006F6C63" w:rsidRDefault="006F6C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New Century Schlbk">
    <w:altName w:val="Century Schoolbook"/>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Lubalin Graph Medium">
    <w:altName w:val="Cambria"/>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18A12D" w14:textId="49D27C10" w:rsidR="00016301" w:rsidRPr="005B0B71" w:rsidRDefault="00016301" w:rsidP="00EC5569">
    <w:pPr>
      <w:pStyle w:val="Footer"/>
      <w:jc w:val="center"/>
      <w:rPr>
        <w:rFonts w:cs="Arial"/>
        <w:sz w:val="16"/>
        <w:szCs w:val="16"/>
        <w:lang w:val="en-US"/>
      </w:rPr>
    </w:pPr>
    <w:r>
      <w:rPr>
        <w:rFonts w:cs="Arial"/>
        <w:sz w:val="16"/>
        <w:szCs w:val="16"/>
        <w:lang w:val="en-US"/>
      </w:rPr>
      <w:t xml:space="preserve">Adviser Manual for Lionsgate Financial Group – </w:t>
    </w:r>
    <w:r w:rsidR="00D0701D">
      <w:rPr>
        <w:rFonts w:cs="Arial"/>
        <w:sz w:val="16"/>
        <w:szCs w:val="16"/>
        <w:lang w:val="en-US"/>
      </w:rPr>
      <w:t>2707</w:t>
    </w:r>
    <w:r>
      <w:rPr>
        <w:rFonts w:cs="Arial"/>
        <w:sz w:val="16"/>
        <w:szCs w:val="16"/>
        <w:lang w:val="en-US"/>
      </w:rPr>
      <w:t>17</w:t>
    </w:r>
    <w:r>
      <w:rPr>
        <w:rFonts w:cs="Arial"/>
        <w:sz w:val="16"/>
        <w:szCs w:val="16"/>
        <w:lang w:val="en-US"/>
      </w:rPr>
      <w:tab/>
    </w:r>
    <w:r>
      <w:rPr>
        <w:rFonts w:cs="Arial"/>
        <w:sz w:val="16"/>
        <w:szCs w:val="16"/>
        <w:lang w:val="en-US"/>
      </w:rPr>
      <w:tab/>
    </w:r>
    <w:r w:rsidRPr="005B0B71">
      <w:rPr>
        <w:rFonts w:cs="Arial"/>
        <w:sz w:val="16"/>
        <w:szCs w:val="16"/>
        <w:lang w:val="en-US"/>
      </w:rPr>
      <w:t xml:space="preserve">Page </w:t>
    </w:r>
    <w:r w:rsidRPr="005B0B71">
      <w:rPr>
        <w:rFonts w:cs="Arial"/>
        <w:sz w:val="16"/>
        <w:szCs w:val="16"/>
        <w:lang w:val="en-US"/>
      </w:rPr>
      <w:fldChar w:fldCharType="begin"/>
    </w:r>
    <w:r w:rsidRPr="005B0B71">
      <w:rPr>
        <w:rFonts w:cs="Arial"/>
        <w:sz w:val="16"/>
        <w:szCs w:val="16"/>
        <w:lang w:val="en-US"/>
      </w:rPr>
      <w:instrText xml:space="preserve"> PAGE </w:instrText>
    </w:r>
    <w:r w:rsidRPr="005B0B71">
      <w:rPr>
        <w:rFonts w:cs="Arial"/>
        <w:sz w:val="16"/>
        <w:szCs w:val="16"/>
        <w:lang w:val="en-US"/>
      </w:rPr>
      <w:fldChar w:fldCharType="separate"/>
    </w:r>
    <w:r w:rsidR="00D706EC">
      <w:rPr>
        <w:rFonts w:cs="Arial"/>
        <w:noProof/>
        <w:sz w:val="16"/>
        <w:szCs w:val="16"/>
        <w:lang w:val="en-US"/>
      </w:rPr>
      <w:t>3</w:t>
    </w:r>
    <w:r w:rsidRPr="005B0B71">
      <w:rPr>
        <w:rFonts w:cs="Arial"/>
        <w:sz w:val="16"/>
        <w:szCs w:val="16"/>
        <w:lang w:val="en-US"/>
      </w:rPr>
      <w:fldChar w:fldCharType="end"/>
    </w:r>
    <w:r w:rsidRPr="005B0B71">
      <w:rPr>
        <w:rFonts w:cs="Arial"/>
        <w:sz w:val="16"/>
        <w:szCs w:val="16"/>
        <w:lang w:val="en-US"/>
      </w:rPr>
      <w:t xml:space="preserve"> of </w:t>
    </w:r>
    <w:r w:rsidRPr="005B0B71">
      <w:rPr>
        <w:rFonts w:cs="Arial"/>
        <w:sz w:val="16"/>
        <w:szCs w:val="16"/>
        <w:lang w:val="en-US"/>
      </w:rPr>
      <w:fldChar w:fldCharType="begin"/>
    </w:r>
    <w:r w:rsidRPr="005B0B71">
      <w:rPr>
        <w:rFonts w:cs="Arial"/>
        <w:sz w:val="16"/>
        <w:szCs w:val="16"/>
        <w:lang w:val="en-US"/>
      </w:rPr>
      <w:instrText xml:space="preserve"> NUMPAGES </w:instrText>
    </w:r>
    <w:r w:rsidRPr="005B0B71">
      <w:rPr>
        <w:rFonts w:cs="Arial"/>
        <w:sz w:val="16"/>
        <w:szCs w:val="16"/>
        <w:lang w:val="en-US"/>
      </w:rPr>
      <w:fldChar w:fldCharType="separate"/>
    </w:r>
    <w:r w:rsidR="00D706EC">
      <w:rPr>
        <w:rFonts w:cs="Arial"/>
        <w:noProof/>
        <w:sz w:val="16"/>
        <w:szCs w:val="16"/>
        <w:lang w:val="en-US"/>
      </w:rPr>
      <w:t>95</w:t>
    </w:r>
    <w:r w:rsidRPr="005B0B71">
      <w:rPr>
        <w:rFonts w:cs="Arial"/>
        <w:sz w:val="16"/>
        <w:szCs w:val="16"/>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7C32D4" w14:textId="77777777" w:rsidR="006F6C63" w:rsidRDefault="006F6C63">
      <w:r>
        <w:separator/>
      </w:r>
    </w:p>
  </w:footnote>
  <w:footnote w:type="continuationSeparator" w:id="0">
    <w:p w14:paraId="15BF0C1F" w14:textId="77777777" w:rsidR="006F6C63" w:rsidRDefault="006F6C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18A132" w14:textId="5CEDDCB8" w:rsidR="00016301" w:rsidRDefault="0001630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18A133" w14:textId="77777777" w:rsidR="00016301" w:rsidRPr="008D4658" w:rsidRDefault="00016301" w:rsidP="008D465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18A134" w14:textId="2028EBE1" w:rsidR="00016301" w:rsidRDefault="0001630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18A150" w14:textId="32CC180D" w:rsidR="00016301" w:rsidRDefault="0001630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18A151" w14:textId="5AC388C2" w:rsidR="00016301" w:rsidRDefault="00016301" w:rsidP="00D5502A">
    <w:pPr>
      <w:pStyle w:val="Header"/>
      <w:spacing w:line="240" w:lineRule="aut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18A152" w14:textId="2C3971B6" w:rsidR="00016301" w:rsidRDefault="000163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63738"/>
    <w:multiLevelType w:val="hybridMultilevel"/>
    <w:tmpl w:val="39027CA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0E457FC"/>
    <w:multiLevelType w:val="hybridMultilevel"/>
    <w:tmpl w:val="5598376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135346D"/>
    <w:multiLevelType w:val="singleLevel"/>
    <w:tmpl w:val="363394A1"/>
    <w:lvl w:ilvl="0">
      <w:numFmt w:val="bullet"/>
      <w:lvlText w:val="·"/>
      <w:lvlJc w:val="left"/>
      <w:pPr>
        <w:tabs>
          <w:tab w:val="num" w:pos="576"/>
        </w:tabs>
        <w:ind w:left="576" w:hanging="504"/>
      </w:pPr>
      <w:rPr>
        <w:rFonts w:ascii="Symbol" w:hAnsi="Symbol" w:cs="Symbol"/>
        <w:snapToGrid/>
        <w:sz w:val="22"/>
        <w:szCs w:val="22"/>
      </w:rPr>
    </w:lvl>
  </w:abstractNum>
  <w:abstractNum w:abstractNumId="3" w15:restartNumberingAfterBreak="0">
    <w:nsid w:val="021F0F2B"/>
    <w:multiLevelType w:val="hybridMultilevel"/>
    <w:tmpl w:val="D5C2106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2425B7F"/>
    <w:multiLevelType w:val="hybridMultilevel"/>
    <w:tmpl w:val="B462B39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2657D92"/>
    <w:multiLevelType w:val="hybridMultilevel"/>
    <w:tmpl w:val="5FA6BB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2952F8A"/>
    <w:multiLevelType w:val="hybridMultilevel"/>
    <w:tmpl w:val="1820EC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30B7BE2"/>
    <w:multiLevelType w:val="hybridMultilevel"/>
    <w:tmpl w:val="A8429D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3C847DC"/>
    <w:multiLevelType w:val="hybridMultilevel"/>
    <w:tmpl w:val="9B60273C"/>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47A6DEB"/>
    <w:multiLevelType w:val="hybridMultilevel"/>
    <w:tmpl w:val="B7B40F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7B96694"/>
    <w:multiLevelType w:val="hybridMultilevel"/>
    <w:tmpl w:val="F6F0DD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89E3F1A"/>
    <w:multiLevelType w:val="hybridMultilevel"/>
    <w:tmpl w:val="0E0AD9A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8B544E"/>
    <w:multiLevelType w:val="hybridMultilevel"/>
    <w:tmpl w:val="32AAF904"/>
    <w:lvl w:ilvl="0" w:tplc="0C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A256FC5"/>
    <w:multiLevelType w:val="hybridMultilevel"/>
    <w:tmpl w:val="B5701F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A5A61DF"/>
    <w:multiLevelType w:val="hybridMultilevel"/>
    <w:tmpl w:val="C79C39C0"/>
    <w:lvl w:ilvl="0" w:tplc="B3787EEC">
      <w:start w:val="3"/>
      <w:numFmt w:val="bullet"/>
      <w:lvlText w:val="•"/>
      <w:lvlJc w:val="left"/>
      <w:pPr>
        <w:ind w:left="720" w:hanging="360"/>
      </w:pPr>
      <w:rPr>
        <w:rFonts w:ascii="Calibri" w:eastAsia="Times New Roman" w:hAnsi="Calibri"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B114179"/>
    <w:multiLevelType w:val="hybridMultilevel"/>
    <w:tmpl w:val="09B01DA6"/>
    <w:lvl w:ilvl="0" w:tplc="363394A1">
      <w:numFmt w:val="bullet"/>
      <w:lvlText w:val="·"/>
      <w:lvlJc w:val="left"/>
      <w:pPr>
        <w:ind w:left="720" w:hanging="360"/>
      </w:pPr>
      <w:rPr>
        <w:rFonts w:ascii="Symbol" w:hAnsi="Symbol" w:cs="Symbol"/>
        <w:snapToGrid/>
        <w:spacing w:val="-1"/>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BCE0227"/>
    <w:multiLevelType w:val="hybridMultilevel"/>
    <w:tmpl w:val="CBD094B4"/>
    <w:lvl w:ilvl="0" w:tplc="6C80DE86">
      <w:start w:val="1"/>
      <w:numFmt w:val="bullet"/>
      <w:pStyle w:val="ASBodyBullets"/>
      <w:lvlText w:val=""/>
      <w:lvlJc w:val="left"/>
      <w:pPr>
        <w:tabs>
          <w:tab w:val="num" w:pos="432"/>
        </w:tabs>
        <w:ind w:left="432" w:hanging="360"/>
      </w:pPr>
      <w:rPr>
        <w:rFonts w:ascii="Symbol" w:hAnsi="Symbol" w:hint="default"/>
        <w:sz w:val="20"/>
        <w:szCs w:val="20"/>
      </w:rPr>
    </w:lvl>
    <w:lvl w:ilvl="1" w:tplc="04090003" w:tentative="1">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E0A5B32"/>
    <w:multiLevelType w:val="hybridMultilevel"/>
    <w:tmpl w:val="55EA4A1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F795561"/>
    <w:multiLevelType w:val="hybridMultilevel"/>
    <w:tmpl w:val="66DA2438"/>
    <w:lvl w:ilvl="0" w:tplc="B3787EEC">
      <w:start w:val="3"/>
      <w:numFmt w:val="bullet"/>
      <w:lvlText w:val="•"/>
      <w:lvlJc w:val="left"/>
      <w:pPr>
        <w:ind w:left="720" w:hanging="360"/>
      </w:pPr>
      <w:rPr>
        <w:rFonts w:ascii="Calibri" w:eastAsia="Times New Roman" w:hAnsi="Calibri"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02331D9"/>
    <w:multiLevelType w:val="hybridMultilevel"/>
    <w:tmpl w:val="563222B8"/>
    <w:lvl w:ilvl="0" w:tplc="0C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05E2667"/>
    <w:multiLevelType w:val="hybridMultilevel"/>
    <w:tmpl w:val="BE5ED520"/>
    <w:lvl w:ilvl="0" w:tplc="16205296">
      <w:start w:val="1"/>
      <w:numFmt w:val="decimal"/>
      <w:lvlText w:val="%1."/>
      <w:lvlJc w:val="left"/>
      <w:pPr>
        <w:ind w:left="720" w:hanging="360"/>
      </w:pPr>
      <w:rPr>
        <w:b w:val="0"/>
        <w:color w:val="auto"/>
      </w:rPr>
    </w:lvl>
    <w:lvl w:ilvl="1" w:tplc="CBB201E2">
      <w:start w:val="1"/>
      <w:numFmt w:val="lowerLetter"/>
      <w:lvlText w:val="%2)"/>
      <w:lvlJc w:val="left"/>
      <w:pPr>
        <w:ind w:left="1800" w:hanging="72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109B3E17"/>
    <w:multiLevelType w:val="hybridMultilevel"/>
    <w:tmpl w:val="7A0CAE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3B06814"/>
    <w:multiLevelType w:val="hybridMultilevel"/>
    <w:tmpl w:val="2FECCD0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3D80388"/>
    <w:multiLevelType w:val="hybridMultilevel"/>
    <w:tmpl w:val="A9A25C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4617622"/>
    <w:multiLevelType w:val="hybridMultilevel"/>
    <w:tmpl w:val="8B66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50107F2"/>
    <w:multiLevelType w:val="hybridMultilevel"/>
    <w:tmpl w:val="4C26B7B8"/>
    <w:lvl w:ilvl="0" w:tplc="A24828BC">
      <w:start w:val="1"/>
      <w:numFmt w:val="lowerLetter"/>
      <w:lvlText w:val="(%1)"/>
      <w:lvlJc w:val="left"/>
      <w:pPr>
        <w:ind w:left="720" w:hanging="360"/>
      </w:pPr>
      <w:rPr>
        <w:rFonts w:hint="default"/>
      </w:rPr>
    </w:lvl>
    <w:lvl w:ilvl="1" w:tplc="A24828BC">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15034AF6"/>
    <w:multiLevelType w:val="hybridMultilevel"/>
    <w:tmpl w:val="D42C5520"/>
    <w:lvl w:ilvl="0" w:tplc="A00C6784">
      <w:start w:val="1"/>
      <w:numFmt w:val="decimal"/>
      <w:pStyle w:val="ASBodyNumbered"/>
      <w:lvlText w:val="%1."/>
      <w:lvlJc w:val="left"/>
      <w:pPr>
        <w:tabs>
          <w:tab w:val="num" w:pos="454"/>
        </w:tabs>
        <w:ind w:left="454" w:hanging="45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16294A55"/>
    <w:multiLevelType w:val="hybridMultilevel"/>
    <w:tmpl w:val="40FEE5E0"/>
    <w:lvl w:ilvl="0" w:tplc="A24828BC">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6EB7C9D"/>
    <w:multiLevelType w:val="hybridMultilevel"/>
    <w:tmpl w:val="E4F892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178E624E"/>
    <w:multiLevelType w:val="hybridMultilevel"/>
    <w:tmpl w:val="98BE5E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7EA308A"/>
    <w:multiLevelType w:val="hybridMultilevel"/>
    <w:tmpl w:val="67A81B90"/>
    <w:lvl w:ilvl="0" w:tplc="53FA20A2">
      <w:start w:val="1"/>
      <w:numFmt w:val="decimal"/>
      <w:lvlText w:val="%1."/>
      <w:lvlJc w:val="left"/>
      <w:pPr>
        <w:ind w:left="717" w:hanging="360"/>
      </w:pPr>
      <w:rPr>
        <w:rFonts w:hint="default"/>
      </w:rPr>
    </w:lvl>
    <w:lvl w:ilvl="1" w:tplc="08090019" w:tentative="1">
      <w:start w:val="1"/>
      <w:numFmt w:val="lowerLetter"/>
      <w:lvlText w:val="%2."/>
      <w:lvlJc w:val="left"/>
      <w:pPr>
        <w:ind w:left="1437" w:hanging="360"/>
      </w:pPr>
    </w:lvl>
    <w:lvl w:ilvl="2" w:tplc="0809001B" w:tentative="1">
      <w:start w:val="1"/>
      <w:numFmt w:val="lowerRoman"/>
      <w:lvlText w:val="%3."/>
      <w:lvlJc w:val="right"/>
      <w:pPr>
        <w:ind w:left="2157" w:hanging="180"/>
      </w:pPr>
    </w:lvl>
    <w:lvl w:ilvl="3" w:tplc="0809000F" w:tentative="1">
      <w:start w:val="1"/>
      <w:numFmt w:val="decimal"/>
      <w:lvlText w:val="%4."/>
      <w:lvlJc w:val="left"/>
      <w:pPr>
        <w:ind w:left="2877" w:hanging="360"/>
      </w:pPr>
    </w:lvl>
    <w:lvl w:ilvl="4" w:tplc="08090019" w:tentative="1">
      <w:start w:val="1"/>
      <w:numFmt w:val="lowerLetter"/>
      <w:lvlText w:val="%5."/>
      <w:lvlJc w:val="left"/>
      <w:pPr>
        <w:ind w:left="3597" w:hanging="360"/>
      </w:pPr>
    </w:lvl>
    <w:lvl w:ilvl="5" w:tplc="0809001B" w:tentative="1">
      <w:start w:val="1"/>
      <w:numFmt w:val="lowerRoman"/>
      <w:lvlText w:val="%6."/>
      <w:lvlJc w:val="right"/>
      <w:pPr>
        <w:ind w:left="4317" w:hanging="180"/>
      </w:pPr>
    </w:lvl>
    <w:lvl w:ilvl="6" w:tplc="0809000F" w:tentative="1">
      <w:start w:val="1"/>
      <w:numFmt w:val="decimal"/>
      <w:lvlText w:val="%7."/>
      <w:lvlJc w:val="left"/>
      <w:pPr>
        <w:ind w:left="5037" w:hanging="360"/>
      </w:pPr>
    </w:lvl>
    <w:lvl w:ilvl="7" w:tplc="08090019" w:tentative="1">
      <w:start w:val="1"/>
      <w:numFmt w:val="lowerLetter"/>
      <w:lvlText w:val="%8."/>
      <w:lvlJc w:val="left"/>
      <w:pPr>
        <w:ind w:left="5757" w:hanging="360"/>
      </w:pPr>
    </w:lvl>
    <w:lvl w:ilvl="8" w:tplc="0809001B" w:tentative="1">
      <w:start w:val="1"/>
      <w:numFmt w:val="lowerRoman"/>
      <w:lvlText w:val="%9."/>
      <w:lvlJc w:val="right"/>
      <w:pPr>
        <w:ind w:left="6477" w:hanging="180"/>
      </w:pPr>
    </w:lvl>
  </w:abstractNum>
  <w:abstractNum w:abstractNumId="31" w15:restartNumberingAfterBreak="0">
    <w:nsid w:val="18361719"/>
    <w:multiLevelType w:val="hybridMultilevel"/>
    <w:tmpl w:val="796CB4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83C7C66"/>
    <w:multiLevelType w:val="hybridMultilevel"/>
    <w:tmpl w:val="74F8BF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1CE94DFF"/>
    <w:multiLevelType w:val="hybridMultilevel"/>
    <w:tmpl w:val="21D669E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CEC46C3"/>
    <w:multiLevelType w:val="hybridMultilevel"/>
    <w:tmpl w:val="F56014BC"/>
    <w:lvl w:ilvl="0" w:tplc="B3787EEC">
      <w:start w:val="3"/>
      <w:numFmt w:val="bullet"/>
      <w:lvlText w:val="•"/>
      <w:lvlJc w:val="left"/>
      <w:pPr>
        <w:ind w:left="720" w:hanging="360"/>
      </w:pPr>
      <w:rPr>
        <w:rFonts w:ascii="Calibri" w:eastAsia="Times New Roman" w:hAnsi="Calibri"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1D753B01"/>
    <w:multiLevelType w:val="hybridMultilevel"/>
    <w:tmpl w:val="958CA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1DDC2E0D"/>
    <w:multiLevelType w:val="hybridMultilevel"/>
    <w:tmpl w:val="DAE28F9A"/>
    <w:lvl w:ilvl="0" w:tplc="08090001">
      <w:start w:val="1"/>
      <w:numFmt w:val="bullet"/>
      <w:lvlText w:val=""/>
      <w:lvlJc w:val="left"/>
      <w:pPr>
        <w:tabs>
          <w:tab w:val="num" w:pos="1080"/>
        </w:tabs>
        <w:ind w:left="1080" w:hanging="360"/>
      </w:pPr>
      <w:rPr>
        <w:rFonts w:ascii="Symbol" w:hAnsi="Symbol" w:hint="default"/>
      </w:rPr>
    </w:lvl>
    <w:lvl w:ilvl="1" w:tplc="08090003" w:tentative="1">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37" w15:restartNumberingAfterBreak="0">
    <w:nsid w:val="1E45660B"/>
    <w:multiLevelType w:val="hybridMultilevel"/>
    <w:tmpl w:val="0CB49158"/>
    <w:lvl w:ilvl="0" w:tplc="B3787EEC">
      <w:start w:val="3"/>
      <w:numFmt w:val="bullet"/>
      <w:lvlText w:val="•"/>
      <w:lvlJc w:val="left"/>
      <w:pPr>
        <w:ind w:left="720" w:hanging="360"/>
      </w:pPr>
      <w:rPr>
        <w:rFonts w:ascii="Calibri" w:eastAsia="Times New Roman" w:hAnsi="Calibri"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E560D33"/>
    <w:multiLevelType w:val="hybridMultilevel"/>
    <w:tmpl w:val="082AAA5A"/>
    <w:lvl w:ilvl="0" w:tplc="0C090003">
      <w:start w:val="1"/>
      <w:numFmt w:val="bullet"/>
      <w:lvlText w:val="o"/>
      <w:lvlJc w:val="left"/>
      <w:pPr>
        <w:ind w:left="792" w:hanging="360"/>
      </w:pPr>
      <w:rPr>
        <w:rFonts w:ascii="Courier New" w:hAnsi="Courier New" w:cs="Courier New" w:hint="default"/>
      </w:rPr>
    </w:lvl>
    <w:lvl w:ilvl="1" w:tplc="B3787EEC">
      <w:start w:val="3"/>
      <w:numFmt w:val="bullet"/>
      <w:lvlText w:val="•"/>
      <w:lvlJc w:val="left"/>
      <w:pPr>
        <w:ind w:left="1512" w:hanging="360"/>
      </w:pPr>
      <w:rPr>
        <w:rFonts w:ascii="Calibri" w:eastAsia="Times New Roman" w:hAnsi="Calibri" w:cs="Arial" w:hint="default"/>
      </w:rPr>
    </w:lvl>
    <w:lvl w:ilvl="2" w:tplc="08090005" w:tentative="1">
      <w:start w:val="1"/>
      <w:numFmt w:val="bullet"/>
      <w:lvlText w:val=""/>
      <w:lvlJc w:val="left"/>
      <w:pPr>
        <w:ind w:left="2232" w:hanging="360"/>
      </w:pPr>
      <w:rPr>
        <w:rFonts w:ascii="Wingdings" w:hAnsi="Wingdings" w:hint="default"/>
      </w:rPr>
    </w:lvl>
    <w:lvl w:ilvl="3" w:tplc="08090001" w:tentative="1">
      <w:start w:val="1"/>
      <w:numFmt w:val="bullet"/>
      <w:lvlText w:val=""/>
      <w:lvlJc w:val="left"/>
      <w:pPr>
        <w:ind w:left="2952" w:hanging="360"/>
      </w:pPr>
      <w:rPr>
        <w:rFonts w:ascii="Symbol" w:hAnsi="Symbol" w:hint="default"/>
      </w:rPr>
    </w:lvl>
    <w:lvl w:ilvl="4" w:tplc="08090003" w:tentative="1">
      <w:start w:val="1"/>
      <w:numFmt w:val="bullet"/>
      <w:lvlText w:val="o"/>
      <w:lvlJc w:val="left"/>
      <w:pPr>
        <w:ind w:left="3672" w:hanging="360"/>
      </w:pPr>
      <w:rPr>
        <w:rFonts w:ascii="Courier New" w:hAnsi="Courier New" w:cs="Courier New" w:hint="default"/>
      </w:rPr>
    </w:lvl>
    <w:lvl w:ilvl="5" w:tplc="08090005" w:tentative="1">
      <w:start w:val="1"/>
      <w:numFmt w:val="bullet"/>
      <w:lvlText w:val=""/>
      <w:lvlJc w:val="left"/>
      <w:pPr>
        <w:ind w:left="4392" w:hanging="360"/>
      </w:pPr>
      <w:rPr>
        <w:rFonts w:ascii="Wingdings" w:hAnsi="Wingdings" w:hint="default"/>
      </w:rPr>
    </w:lvl>
    <w:lvl w:ilvl="6" w:tplc="08090001" w:tentative="1">
      <w:start w:val="1"/>
      <w:numFmt w:val="bullet"/>
      <w:lvlText w:val=""/>
      <w:lvlJc w:val="left"/>
      <w:pPr>
        <w:ind w:left="5112" w:hanging="360"/>
      </w:pPr>
      <w:rPr>
        <w:rFonts w:ascii="Symbol" w:hAnsi="Symbol" w:hint="default"/>
      </w:rPr>
    </w:lvl>
    <w:lvl w:ilvl="7" w:tplc="08090003" w:tentative="1">
      <w:start w:val="1"/>
      <w:numFmt w:val="bullet"/>
      <w:lvlText w:val="o"/>
      <w:lvlJc w:val="left"/>
      <w:pPr>
        <w:ind w:left="5832" w:hanging="360"/>
      </w:pPr>
      <w:rPr>
        <w:rFonts w:ascii="Courier New" w:hAnsi="Courier New" w:cs="Courier New" w:hint="default"/>
      </w:rPr>
    </w:lvl>
    <w:lvl w:ilvl="8" w:tplc="08090005" w:tentative="1">
      <w:start w:val="1"/>
      <w:numFmt w:val="bullet"/>
      <w:lvlText w:val=""/>
      <w:lvlJc w:val="left"/>
      <w:pPr>
        <w:ind w:left="6552" w:hanging="360"/>
      </w:pPr>
      <w:rPr>
        <w:rFonts w:ascii="Wingdings" w:hAnsi="Wingdings" w:hint="default"/>
      </w:rPr>
    </w:lvl>
  </w:abstractNum>
  <w:abstractNum w:abstractNumId="39" w15:restartNumberingAfterBreak="0">
    <w:nsid w:val="1F7E623B"/>
    <w:multiLevelType w:val="hybridMultilevel"/>
    <w:tmpl w:val="B35680D4"/>
    <w:lvl w:ilvl="0" w:tplc="A56CD288">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1FBF29AB"/>
    <w:multiLevelType w:val="hybridMultilevel"/>
    <w:tmpl w:val="472E04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1FCD447C"/>
    <w:multiLevelType w:val="hybridMultilevel"/>
    <w:tmpl w:val="0DE0A5A4"/>
    <w:lvl w:ilvl="0" w:tplc="08090001">
      <w:start w:val="1"/>
      <w:numFmt w:val="bullet"/>
      <w:lvlText w:val=""/>
      <w:lvlJc w:val="left"/>
      <w:pPr>
        <w:ind w:left="432" w:hanging="360"/>
      </w:pPr>
      <w:rPr>
        <w:rFonts w:ascii="Symbol" w:hAnsi="Symbol" w:hint="default"/>
      </w:rPr>
    </w:lvl>
    <w:lvl w:ilvl="1" w:tplc="08090003" w:tentative="1">
      <w:start w:val="1"/>
      <w:numFmt w:val="bullet"/>
      <w:lvlText w:val="o"/>
      <w:lvlJc w:val="left"/>
      <w:pPr>
        <w:ind w:left="1152" w:hanging="360"/>
      </w:pPr>
      <w:rPr>
        <w:rFonts w:ascii="Courier New" w:hAnsi="Courier New" w:cs="Courier New" w:hint="default"/>
      </w:rPr>
    </w:lvl>
    <w:lvl w:ilvl="2" w:tplc="08090005" w:tentative="1">
      <w:start w:val="1"/>
      <w:numFmt w:val="bullet"/>
      <w:lvlText w:val=""/>
      <w:lvlJc w:val="left"/>
      <w:pPr>
        <w:ind w:left="1872" w:hanging="360"/>
      </w:pPr>
      <w:rPr>
        <w:rFonts w:ascii="Wingdings" w:hAnsi="Wingdings" w:hint="default"/>
      </w:rPr>
    </w:lvl>
    <w:lvl w:ilvl="3" w:tplc="08090001" w:tentative="1">
      <w:start w:val="1"/>
      <w:numFmt w:val="bullet"/>
      <w:lvlText w:val=""/>
      <w:lvlJc w:val="left"/>
      <w:pPr>
        <w:ind w:left="2592" w:hanging="360"/>
      </w:pPr>
      <w:rPr>
        <w:rFonts w:ascii="Symbol" w:hAnsi="Symbol" w:hint="default"/>
      </w:rPr>
    </w:lvl>
    <w:lvl w:ilvl="4" w:tplc="08090003" w:tentative="1">
      <w:start w:val="1"/>
      <w:numFmt w:val="bullet"/>
      <w:lvlText w:val="o"/>
      <w:lvlJc w:val="left"/>
      <w:pPr>
        <w:ind w:left="3312" w:hanging="360"/>
      </w:pPr>
      <w:rPr>
        <w:rFonts w:ascii="Courier New" w:hAnsi="Courier New" w:cs="Courier New" w:hint="default"/>
      </w:rPr>
    </w:lvl>
    <w:lvl w:ilvl="5" w:tplc="08090005" w:tentative="1">
      <w:start w:val="1"/>
      <w:numFmt w:val="bullet"/>
      <w:lvlText w:val=""/>
      <w:lvlJc w:val="left"/>
      <w:pPr>
        <w:ind w:left="4032" w:hanging="360"/>
      </w:pPr>
      <w:rPr>
        <w:rFonts w:ascii="Wingdings" w:hAnsi="Wingdings" w:hint="default"/>
      </w:rPr>
    </w:lvl>
    <w:lvl w:ilvl="6" w:tplc="08090001" w:tentative="1">
      <w:start w:val="1"/>
      <w:numFmt w:val="bullet"/>
      <w:lvlText w:val=""/>
      <w:lvlJc w:val="left"/>
      <w:pPr>
        <w:ind w:left="4752" w:hanging="360"/>
      </w:pPr>
      <w:rPr>
        <w:rFonts w:ascii="Symbol" w:hAnsi="Symbol" w:hint="default"/>
      </w:rPr>
    </w:lvl>
    <w:lvl w:ilvl="7" w:tplc="08090003" w:tentative="1">
      <w:start w:val="1"/>
      <w:numFmt w:val="bullet"/>
      <w:lvlText w:val="o"/>
      <w:lvlJc w:val="left"/>
      <w:pPr>
        <w:ind w:left="5472" w:hanging="360"/>
      </w:pPr>
      <w:rPr>
        <w:rFonts w:ascii="Courier New" w:hAnsi="Courier New" w:cs="Courier New" w:hint="default"/>
      </w:rPr>
    </w:lvl>
    <w:lvl w:ilvl="8" w:tplc="08090005" w:tentative="1">
      <w:start w:val="1"/>
      <w:numFmt w:val="bullet"/>
      <w:lvlText w:val=""/>
      <w:lvlJc w:val="left"/>
      <w:pPr>
        <w:ind w:left="6192" w:hanging="360"/>
      </w:pPr>
      <w:rPr>
        <w:rFonts w:ascii="Wingdings" w:hAnsi="Wingdings" w:hint="default"/>
      </w:rPr>
    </w:lvl>
  </w:abstractNum>
  <w:abstractNum w:abstractNumId="42" w15:restartNumberingAfterBreak="0">
    <w:nsid w:val="1FF124A5"/>
    <w:multiLevelType w:val="hybridMultilevel"/>
    <w:tmpl w:val="29B6B6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03B2297"/>
    <w:multiLevelType w:val="hybridMultilevel"/>
    <w:tmpl w:val="35CAF792"/>
    <w:lvl w:ilvl="0" w:tplc="455E926C">
      <w:start w:val="3"/>
      <w:numFmt w:val="bullet"/>
      <w:lvlText w:val="•"/>
      <w:lvlJc w:val="left"/>
      <w:pPr>
        <w:ind w:left="720" w:hanging="360"/>
      </w:pPr>
      <w:rPr>
        <w:rFonts w:ascii="Calibri" w:eastAsia="Times New Roman" w:hAnsi="Calibri" w:cs="Aria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39127C5"/>
    <w:multiLevelType w:val="hybridMultilevel"/>
    <w:tmpl w:val="BADE7F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4627B61"/>
    <w:multiLevelType w:val="hybridMultilevel"/>
    <w:tmpl w:val="17429094"/>
    <w:lvl w:ilvl="0" w:tplc="B3787EEC">
      <w:start w:val="3"/>
      <w:numFmt w:val="bullet"/>
      <w:lvlText w:val="•"/>
      <w:lvlJc w:val="left"/>
      <w:pPr>
        <w:ind w:left="765" w:hanging="360"/>
      </w:pPr>
      <w:rPr>
        <w:rFonts w:ascii="Calibri" w:eastAsia="Times New Roman" w:hAnsi="Calibri" w:cs="Aria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46" w15:restartNumberingAfterBreak="0">
    <w:nsid w:val="246A1CF4"/>
    <w:multiLevelType w:val="hybridMultilevel"/>
    <w:tmpl w:val="01902A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59F77EE"/>
    <w:multiLevelType w:val="hybridMultilevel"/>
    <w:tmpl w:val="990C0728"/>
    <w:lvl w:ilvl="0" w:tplc="2118F084">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25DB7CE8"/>
    <w:multiLevelType w:val="hybridMultilevel"/>
    <w:tmpl w:val="1FB84A4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26A0131D"/>
    <w:multiLevelType w:val="hybridMultilevel"/>
    <w:tmpl w:val="EECA66A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27301CC7"/>
    <w:multiLevelType w:val="singleLevel"/>
    <w:tmpl w:val="0C090005"/>
    <w:lvl w:ilvl="0">
      <w:start w:val="1"/>
      <w:numFmt w:val="bullet"/>
      <w:lvlText w:val=""/>
      <w:lvlJc w:val="left"/>
      <w:pPr>
        <w:tabs>
          <w:tab w:val="num" w:pos="360"/>
        </w:tabs>
        <w:ind w:left="360" w:hanging="360"/>
      </w:pPr>
      <w:rPr>
        <w:rFonts w:ascii="Wingdings" w:hAnsi="Wingdings" w:hint="default"/>
      </w:rPr>
    </w:lvl>
  </w:abstractNum>
  <w:abstractNum w:abstractNumId="51" w15:restartNumberingAfterBreak="0">
    <w:nsid w:val="27594DD6"/>
    <w:multiLevelType w:val="hybridMultilevel"/>
    <w:tmpl w:val="DDCC6F4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29CA54A5"/>
    <w:multiLevelType w:val="singleLevel"/>
    <w:tmpl w:val="0C090005"/>
    <w:lvl w:ilvl="0">
      <w:start w:val="1"/>
      <w:numFmt w:val="bullet"/>
      <w:lvlText w:val=""/>
      <w:lvlJc w:val="left"/>
      <w:pPr>
        <w:tabs>
          <w:tab w:val="num" w:pos="360"/>
        </w:tabs>
        <w:ind w:left="360" w:hanging="360"/>
      </w:pPr>
      <w:rPr>
        <w:rFonts w:ascii="Wingdings" w:hAnsi="Wingdings" w:hint="default"/>
      </w:rPr>
    </w:lvl>
  </w:abstractNum>
  <w:abstractNum w:abstractNumId="53" w15:restartNumberingAfterBreak="0">
    <w:nsid w:val="2B33732F"/>
    <w:multiLevelType w:val="hybridMultilevel"/>
    <w:tmpl w:val="FFA60E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2B5A61CE"/>
    <w:multiLevelType w:val="hybridMultilevel"/>
    <w:tmpl w:val="BEA2DAFA"/>
    <w:lvl w:ilvl="0" w:tplc="B3787EEC">
      <w:start w:val="3"/>
      <w:numFmt w:val="bullet"/>
      <w:lvlText w:val="•"/>
      <w:lvlJc w:val="left"/>
      <w:pPr>
        <w:ind w:left="720" w:hanging="360"/>
      </w:pPr>
      <w:rPr>
        <w:rFonts w:ascii="Calibri" w:eastAsia="Times New Roman" w:hAnsi="Calibri"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2C03237A"/>
    <w:multiLevelType w:val="hybridMultilevel"/>
    <w:tmpl w:val="6B367620"/>
    <w:lvl w:ilvl="0" w:tplc="B3787EEC">
      <w:start w:val="3"/>
      <w:numFmt w:val="bullet"/>
      <w:lvlText w:val="•"/>
      <w:lvlJc w:val="left"/>
      <w:pPr>
        <w:ind w:left="720" w:hanging="360"/>
      </w:pPr>
      <w:rPr>
        <w:rFonts w:ascii="Calibri" w:eastAsia="Times New Roman" w:hAnsi="Calibri"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2CAE543A"/>
    <w:multiLevelType w:val="hybridMultilevel"/>
    <w:tmpl w:val="DB98CE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2CB42284"/>
    <w:multiLevelType w:val="hybridMultilevel"/>
    <w:tmpl w:val="14684D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CCC4FFD"/>
    <w:multiLevelType w:val="hybridMultilevel"/>
    <w:tmpl w:val="F086EA1A"/>
    <w:lvl w:ilvl="0" w:tplc="A906EC2E">
      <w:start w:val="1"/>
      <w:numFmt w:val="decimal"/>
      <w:lvlText w:val="%1."/>
      <w:lvlJc w:val="left"/>
      <w:pPr>
        <w:tabs>
          <w:tab w:val="num" w:pos="360"/>
        </w:tabs>
        <w:ind w:left="360" w:hanging="360"/>
      </w:pPr>
      <w:rPr>
        <w:b w:val="0"/>
      </w:r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9" w15:restartNumberingAfterBreak="0">
    <w:nsid w:val="2F0221E0"/>
    <w:multiLevelType w:val="hybridMultilevel"/>
    <w:tmpl w:val="99A6DDE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2F6B593E"/>
    <w:multiLevelType w:val="hybridMultilevel"/>
    <w:tmpl w:val="50E4AB94"/>
    <w:lvl w:ilvl="0" w:tplc="A24828BC">
      <w:start w:val="1"/>
      <w:numFmt w:val="lowerLetter"/>
      <w:lvlText w:val="(%1)"/>
      <w:lvlJc w:val="left"/>
      <w:pPr>
        <w:ind w:left="720" w:hanging="360"/>
      </w:pPr>
      <w:rPr>
        <w:rFonts w:hint="default"/>
      </w:rPr>
    </w:lvl>
    <w:lvl w:ilvl="1" w:tplc="DAEE78F8">
      <w:start w:val="1"/>
      <w:numFmt w:val="decimal"/>
      <w:lvlText w:val="%2."/>
      <w:lvlJc w:val="left"/>
      <w:pPr>
        <w:ind w:left="1800" w:hanging="72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2FB74E56"/>
    <w:multiLevelType w:val="hybridMultilevel"/>
    <w:tmpl w:val="E08883D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306B3A62"/>
    <w:multiLevelType w:val="hybridMultilevel"/>
    <w:tmpl w:val="5CD24F3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309E5A0E"/>
    <w:multiLevelType w:val="hybridMultilevel"/>
    <w:tmpl w:val="13A29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30FB3730"/>
    <w:multiLevelType w:val="hybridMultilevel"/>
    <w:tmpl w:val="FA74F70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327B6335"/>
    <w:multiLevelType w:val="hybridMultilevel"/>
    <w:tmpl w:val="51C8D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33075F23"/>
    <w:multiLevelType w:val="hybridMultilevel"/>
    <w:tmpl w:val="7BF290C0"/>
    <w:lvl w:ilvl="0" w:tplc="0C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330D3662"/>
    <w:multiLevelType w:val="singleLevel"/>
    <w:tmpl w:val="0C09000F"/>
    <w:lvl w:ilvl="0">
      <w:start w:val="1"/>
      <w:numFmt w:val="decimal"/>
      <w:lvlText w:val="%1."/>
      <w:lvlJc w:val="left"/>
      <w:pPr>
        <w:tabs>
          <w:tab w:val="num" w:pos="360"/>
        </w:tabs>
        <w:ind w:left="360" w:hanging="360"/>
      </w:pPr>
    </w:lvl>
  </w:abstractNum>
  <w:abstractNum w:abstractNumId="68" w15:restartNumberingAfterBreak="0">
    <w:nsid w:val="33C30C4F"/>
    <w:multiLevelType w:val="hybridMultilevel"/>
    <w:tmpl w:val="AFC45F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33E048BC"/>
    <w:multiLevelType w:val="hybridMultilevel"/>
    <w:tmpl w:val="E3B2E394"/>
    <w:lvl w:ilvl="0" w:tplc="CCAA4F0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33FB6852"/>
    <w:multiLevelType w:val="hybridMultilevel"/>
    <w:tmpl w:val="65D621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35902004"/>
    <w:multiLevelType w:val="hybridMultilevel"/>
    <w:tmpl w:val="2BA008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36C60062"/>
    <w:multiLevelType w:val="hybridMultilevel"/>
    <w:tmpl w:val="0B7042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372431BD"/>
    <w:multiLevelType w:val="hybridMultilevel"/>
    <w:tmpl w:val="07C8E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37F157C4"/>
    <w:multiLevelType w:val="hybridMultilevel"/>
    <w:tmpl w:val="85A69170"/>
    <w:lvl w:ilvl="0" w:tplc="2118F084">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38292908"/>
    <w:multiLevelType w:val="hybridMultilevel"/>
    <w:tmpl w:val="B32C3E4A"/>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382F239A"/>
    <w:multiLevelType w:val="hybridMultilevel"/>
    <w:tmpl w:val="9558EA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39D6138D"/>
    <w:multiLevelType w:val="hybridMultilevel"/>
    <w:tmpl w:val="719A8A2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78" w15:restartNumberingAfterBreak="0">
    <w:nsid w:val="3D0E72C3"/>
    <w:multiLevelType w:val="hybridMultilevel"/>
    <w:tmpl w:val="F190AC0A"/>
    <w:lvl w:ilvl="0" w:tplc="363394A1">
      <w:numFmt w:val="bullet"/>
      <w:lvlText w:val="·"/>
      <w:lvlJc w:val="left"/>
      <w:pPr>
        <w:ind w:left="720" w:hanging="360"/>
      </w:pPr>
      <w:rPr>
        <w:rFonts w:ascii="Symbol" w:hAnsi="Symbol" w:cs="Symbol"/>
        <w:snapToGrid/>
        <w:spacing w:val="-1"/>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3D4258E8"/>
    <w:multiLevelType w:val="hybridMultilevel"/>
    <w:tmpl w:val="DDC8D7E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3D6C1806"/>
    <w:multiLevelType w:val="hybridMultilevel"/>
    <w:tmpl w:val="AC7ED2E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3DE408AE"/>
    <w:multiLevelType w:val="hybridMultilevel"/>
    <w:tmpl w:val="02DC31CC"/>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3F2B0D08"/>
    <w:multiLevelType w:val="hybridMultilevel"/>
    <w:tmpl w:val="558C60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40320A97"/>
    <w:multiLevelType w:val="hybridMultilevel"/>
    <w:tmpl w:val="13B8DD3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407229D3"/>
    <w:multiLevelType w:val="multilevel"/>
    <w:tmpl w:val="B51EB574"/>
    <w:name w:val="ChapterList"/>
    <w:lvl w:ilvl="0">
      <w:start w:val="1"/>
      <w:numFmt w:val="decimal"/>
      <w:lvlRestart w:val="0"/>
      <w:pStyle w:val="ChapterHeading"/>
      <w:suff w:val="nothing"/>
      <w:lvlText w:val=""/>
      <w:lvlJc w:val="left"/>
      <w:pPr>
        <w:ind w:left="0" w:firstLine="0"/>
      </w:pPr>
      <w:rPr>
        <w:b w:val="0"/>
        <w:i w:val="0"/>
        <w:color w:val="000000"/>
      </w:rPr>
    </w:lvl>
    <w:lvl w:ilvl="1">
      <w:start w:val="1"/>
      <w:numFmt w:val="decimal"/>
      <w:pStyle w:val="base-text-paragraph"/>
      <w:lvlText w:val="%1.%2"/>
      <w:lvlJc w:val="left"/>
      <w:pPr>
        <w:tabs>
          <w:tab w:val="num" w:pos="1984"/>
        </w:tabs>
        <w:ind w:left="1134" w:firstLine="0"/>
      </w:pPr>
      <w:rPr>
        <w:b w:val="0"/>
        <w:i w:val="0"/>
        <w:color w:val="000000"/>
      </w:rPr>
    </w:lvl>
    <w:lvl w:ilvl="2">
      <w:start w:val="1"/>
      <w:numFmt w:val="decimal"/>
      <w:lvlRestart w:val="1"/>
      <w:pStyle w:val="ExampleHeading"/>
      <w:suff w:val="nothing"/>
      <w:lvlText w:val="Example %1.%3"/>
      <w:lvlJc w:val="left"/>
      <w:pPr>
        <w:ind w:left="1134" w:firstLine="0"/>
      </w:pPr>
      <w:rPr>
        <w:rFonts w:ascii="Times New Roman" w:hAnsi="Times New Roman" w:cs="Times New Roman"/>
        <w:b/>
        <w:i w:val="0"/>
        <w:color w:val="000000"/>
        <w:sz w:val="22"/>
      </w:rPr>
    </w:lvl>
    <w:lvl w:ilvl="3">
      <w:start w:val="1"/>
      <w:numFmt w:val="decimal"/>
      <w:lvlRestart w:val="1"/>
      <w:pStyle w:val="Diagram"/>
      <w:suff w:val="nothing"/>
      <w:lvlText w:val="Diagram %1.%4"/>
      <w:lvlJc w:val="left"/>
      <w:pPr>
        <w:ind w:left="1134" w:firstLine="0"/>
      </w:pPr>
      <w:rPr>
        <w:rFonts w:ascii="Times New Roman" w:hAnsi="Times New Roman" w:cs="Times New Roman"/>
        <w:b/>
        <w:i w:val="0"/>
        <w:color w:val="000000"/>
        <w:sz w:val="22"/>
      </w:rPr>
    </w:lvl>
    <w:lvl w:ilvl="4">
      <w:start w:val="1"/>
      <w:numFmt w:val="decimal"/>
      <w:lvlRestart w:val="1"/>
      <w:pStyle w:val="TableHeadingoutsidetable"/>
      <w:suff w:val="nothing"/>
      <w:lvlText w:val="Table %1.%5"/>
      <w:lvlJc w:val="left"/>
      <w:pPr>
        <w:ind w:left="1134" w:firstLine="0"/>
      </w:pPr>
      <w:rPr>
        <w:rFonts w:ascii="Times New Roman" w:hAnsi="Times New Roman" w:cs="Times New Roman"/>
        <w:b/>
        <w:i w:val="0"/>
        <w:color w:val="000000"/>
        <w:sz w:val="22"/>
      </w:rPr>
    </w:lvl>
    <w:lvl w:ilvl="5">
      <w:start w:val="1"/>
      <w:numFmt w:val="decimal"/>
      <w:lvlText w:val="%6"/>
      <w:lvlJc w:val="left"/>
      <w:pPr>
        <w:tabs>
          <w:tab w:val="num" w:pos="3402"/>
        </w:tabs>
        <w:ind w:left="3402" w:hanging="567"/>
      </w:pPr>
      <w:rPr>
        <w:b w:val="0"/>
        <w:i w:val="0"/>
        <w:color w:val="000000"/>
      </w:rPr>
    </w:lvl>
    <w:lvl w:ilvl="6">
      <w:start w:val="1"/>
      <w:numFmt w:val="decimal"/>
      <w:lvlText w:val="%7"/>
      <w:lvlJc w:val="left"/>
      <w:pPr>
        <w:tabs>
          <w:tab w:val="num" w:pos="3969"/>
        </w:tabs>
        <w:ind w:left="3969" w:hanging="567"/>
      </w:pPr>
      <w:rPr>
        <w:b w:val="0"/>
        <w:i w:val="0"/>
        <w:color w:val="000000"/>
      </w:rPr>
    </w:lvl>
    <w:lvl w:ilvl="7">
      <w:start w:val="1"/>
      <w:numFmt w:val="decimal"/>
      <w:lvlText w:val="%8"/>
      <w:lvlJc w:val="left"/>
      <w:pPr>
        <w:tabs>
          <w:tab w:val="num" w:pos="4536"/>
        </w:tabs>
        <w:ind w:left="4536" w:hanging="567"/>
      </w:pPr>
      <w:rPr>
        <w:b w:val="0"/>
        <w:i w:val="0"/>
        <w:color w:val="000000"/>
      </w:rPr>
    </w:lvl>
    <w:lvl w:ilvl="8">
      <w:start w:val="1"/>
      <w:numFmt w:val="decimal"/>
      <w:lvlText w:val="%9"/>
      <w:lvlJc w:val="left"/>
      <w:pPr>
        <w:tabs>
          <w:tab w:val="num" w:pos="5103"/>
        </w:tabs>
        <w:ind w:left="5103" w:hanging="567"/>
      </w:pPr>
      <w:rPr>
        <w:b w:val="0"/>
        <w:i w:val="0"/>
        <w:color w:val="000000"/>
      </w:rPr>
    </w:lvl>
  </w:abstractNum>
  <w:abstractNum w:abstractNumId="85" w15:restartNumberingAfterBreak="0">
    <w:nsid w:val="408D2EC7"/>
    <w:multiLevelType w:val="hybridMultilevel"/>
    <w:tmpl w:val="5B0AFCB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415B7367"/>
    <w:multiLevelType w:val="hybridMultilevel"/>
    <w:tmpl w:val="CA12C5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7" w15:restartNumberingAfterBreak="0">
    <w:nsid w:val="44762BB6"/>
    <w:multiLevelType w:val="hybridMultilevel"/>
    <w:tmpl w:val="C2CA5170"/>
    <w:lvl w:ilvl="0" w:tplc="0C090003">
      <w:start w:val="1"/>
      <w:numFmt w:val="bullet"/>
      <w:lvlText w:val="o"/>
      <w:lvlJc w:val="left"/>
      <w:pPr>
        <w:ind w:left="792" w:hanging="360"/>
      </w:pPr>
      <w:rPr>
        <w:rFonts w:ascii="Courier New" w:hAnsi="Courier New" w:cs="Courier New" w:hint="default"/>
      </w:rPr>
    </w:lvl>
    <w:lvl w:ilvl="1" w:tplc="B288A5BC">
      <w:numFmt w:val="bullet"/>
      <w:lvlText w:val=""/>
      <w:lvlJc w:val="left"/>
      <w:pPr>
        <w:ind w:left="1512" w:hanging="360"/>
      </w:pPr>
      <w:rPr>
        <w:rFonts w:ascii="Wingdings" w:eastAsia="Times New Roman" w:hAnsi="Wingdings" w:cs="Arial" w:hint="default"/>
      </w:rPr>
    </w:lvl>
    <w:lvl w:ilvl="2" w:tplc="08090005" w:tentative="1">
      <w:start w:val="1"/>
      <w:numFmt w:val="bullet"/>
      <w:lvlText w:val=""/>
      <w:lvlJc w:val="left"/>
      <w:pPr>
        <w:ind w:left="2232" w:hanging="360"/>
      </w:pPr>
      <w:rPr>
        <w:rFonts w:ascii="Wingdings" w:hAnsi="Wingdings" w:hint="default"/>
      </w:rPr>
    </w:lvl>
    <w:lvl w:ilvl="3" w:tplc="08090001" w:tentative="1">
      <w:start w:val="1"/>
      <w:numFmt w:val="bullet"/>
      <w:lvlText w:val=""/>
      <w:lvlJc w:val="left"/>
      <w:pPr>
        <w:ind w:left="2952" w:hanging="360"/>
      </w:pPr>
      <w:rPr>
        <w:rFonts w:ascii="Symbol" w:hAnsi="Symbol" w:hint="default"/>
      </w:rPr>
    </w:lvl>
    <w:lvl w:ilvl="4" w:tplc="08090003" w:tentative="1">
      <w:start w:val="1"/>
      <w:numFmt w:val="bullet"/>
      <w:lvlText w:val="o"/>
      <w:lvlJc w:val="left"/>
      <w:pPr>
        <w:ind w:left="3672" w:hanging="360"/>
      </w:pPr>
      <w:rPr>
        <w:rFonts w:ascii="Courier New" w:hAnsi="Courier New" w:cs="Courier New" w:hint="default"/>
      </w:rPr>
    </w:lvl>
    <w:lvl w:ilvl="5" w:tplc="08090005" w:tentative="1">
      <w:start w:val="1"/>
      <w:numFmt w:val="bullet"/>
      <w:lvlText w:val=""/>
      <w:lvlJc w:val="left"/>
      <w:pPr>
        <w:ind w:left="4392" w:hanging="360"/>
      </w:pPr>
      <w:rPr>
        <w:rFonts w:ascii="Wingdings" w:hAnsi="Wingdings" w:hint="default"/>
      </w:rPr>
    </w:lvl>
    <w:lvl w:ilvl="6" w:tplc="08090001" w:tentative="1">
      <w:start w:val="1"/>
      <w:numFmt w:val="bullet"/>
      <w:lvlText w:val=""/>
      <w:lvlJc w:val="left"/>
      <w:pPr>
        <w:ind w:left="5112" w:hanging="360"/>
      </w:pPr>
      <w:rPr>
        <w:rFonts w:ascii="Symbol" w:hAnsi="Symbol" w:hint="default"/>
      </w:rPr>
    </w:lvl>
    <w:lvl w:ilvl="7" w:tplc="08090003" w:tentative="1">
      <w:start w:val="1"/>
      <w:numFmt w:val="bullet"/>
      <w:lvlText w:val="o"/>
      <w:lvlJc w:val="left"/>
      <w:pPr>
        <w:ind w:left="5832" w:hanging="360"/>
      </w:pPr>
      <w:rPr>
        <w:rFonts w:ascii="Courier New" w:hAnsi="Courier New" w:cs="Courier New" w:hint="default"/>
      </w:rPr>
    </w:lvl>
    <w:lvl w:ilvl="8" w:tplc="08090005" w:tentative="1">
      <w:start w:val="1"/>
      <w:numFmt w:val="bullet"/>
      <w:lvlText w:val=""/>
      <w:lvlJc w:val="left"/>
      <w:pPr>
        <w:ind w:left="6552" w:hanging="360"/>
      </w:pPr>
      <w:rPr>
        <w:rFonts w:ascii="Wingdings" w:hAnsi="Wingdings" w:hint="default"/>
      </w:rPr>
    </w:lvl>
  </w:abstractNum>
  <w:abstractNum w:abstractNumId="88" w15:restartNumberingAfterBreak="0">
    <w:nsid w:val="47135BC4"/>
    <w:multiLevelType w:val="hybridMultilevel"/>
    <w:tmpl w:val="562C6DD6"/>
    <w:lvl w:ilvl="0" w:tplc="0C090003">
      <w:start w:val="1"/>
      <w:numFmt w:val="bullet"/>
      <w:lvlText w:val="o"/>
      <w:lvlJc w:val="left"/>
      <w:pPr>
        <w:ind w:left="720" w:hanging="360"/>
      </w:pPr>
      <w:rPr>
        <w:rFonts w:ascii="Courier New" w:hAnsi="Courier New" w:cs="Courier New" w:hint="default"/>
        <w:snapToGrid/>
        <w:spacing w:val="-1"/>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4756668D"/>
    <w:multiLevelType w:val="hybridMultilevel"/>
    <w:tmpl w:val="0E761A3C"/>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47B233EF"/>
    <w:multiLevelType w:val="hybridMultilevel"/>
    <w:tmpl w:val="486EF908"/>
    <w:lvl w:ilvl="0" w:tplc="0C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49737EF8"/>
    <w:multiLevelType w:val="hybridMultilevel"/>
    <w:tmpl w:val="D5FA6816"/>
    <w:lvl w:ilvl="0" w:tplc="C6508E0A">
      <w:start w:val="1"/>
      <w:numFmt w:val="lowerLetter"/>
      <w:lvlText w:val="(%1)"/>
      <w:lvlJc w:val="left"/>
      <w:pPr>
        <w:tabs>
          <w:tab w:val="num" w:pos="780"/>
        </w:tabs>
        <w:ind w:left="780" w:hanging="390"/>
      </w:pPr>
      <w:rPr>
        <w:rFonts w:hint="default"/>
      </w:rPr>
    </w:lvl>
    <w:lvl w:ilvl="1" w:tplc="0FC8CCA2">
      <w:start w:val="1"/>
      <w:numFmt w:val="lowerRoman"/>
      <w:lvlText w:val="(%2)"/>
      <w:lvlJc w:val="left"/>
      <w:pPr>
        <w:ind w:left="1340" w:hanging="720"/>
      </w:pPr>
      <w:rPr>
        <w:rFonts w:hint="default"/>
      </w:rPr>
    </w:lvl>
    <w:lvl w:ilvl="2" w:tplc="0809001B" w:tentative="1">
      <w:start w:val="1"/>
      <w:numFmt w:val="lowerRoman"/>
      <w:lvlText w:val="%3."/>
      <w:lvlJc w:val="right"/>
      <w:pPr>
        <w:ind w:left="1700" w:hanging="180"/>
      </w:pPr>
    </w:lvl>
    <w:lvl w:ilvl="3" w:tplc="0809000F" w:tentative="1">
      <w:start w:val="1"/>
      <w:numFmt w:val="decimal"/>
      <w:lvlText w:val="%4."/>
      <w:lvlJc w:val="left"/>
      <w:pPr>
        <w:ind w:left="2420" w:hanging="360"/>
      </w:pPr>
    </w:lvl>
    <w:lvl w:ilvl="4" w:tplc="08090019" w:tentative="1">
      <w:start w:val="1"/>
      <w:numFmt w:val="lowerLetter"/>
      <w:lvlText w:val="%5."/>
      <w:lvlJc w:val="left"/>
      <w:pPr>
        <w:ind w:left="3140" w:hanging="360"/>
      </w:pPr>
    </w:lvl>
    <w:lvl w:ilvl="5" w:tplc="0809001B" w:tentative="1">
      <w:start w:val="1"/>
      <w:numFmt w:val="lowerRoman"/>
      <w:lvlText w:val="%6."/>
      <w:lvlJc w:val="right"/>
      <w:pPr>
        <w:ind w:left="3860" w:hanging="180"/>
      </w:pPr>
    </w:lvl>
    <w:lvl w:ilvl="6" w:tplc="0809000F" w:tentative="1">
      <w:start w:val="1"/>
      <w:numFmt w:val="decimal"/>
      <w:lvlText w:val="%7."/>
      <w:lvlJc w:val="left"/>
      <w:pPr>
        <w:ind w:left="4580" w:hanging="360"/>
      </w:pPr>
    </w:lvl>
    <w:lvl w:ilvl="7" w:tplc="08090019" w:tentative="1">
      <w:start w:val="1"/>
      <w:numFmt w:val="lowerLetter"/>
      <w:lvlText w:val="%8."/>
      <w:lvlJc w:val="left"/>
      <w:pPr>
        <w:ind w:left="5300" w:hanging="360"/>
      </w:pPr>
    </w:lvl>
    <w:lvl w:ilvl="8" w:tplc="0809001B" w:tentative="1">
      <w:start w:val="1"/>
      <w:numFmt w:val="lowerRoman"/>
      <w:lvlText w:val="%9."/>
      <w:lvlJc w:val="right"/>
      <w:pPr>
        <w:ind w:left="6020" w:hanging="180"/>
      </w:pPr>
    </w:lvl>
  </w:abstractNum>
  <w:abstractNum w:abstractNumId="92" w15:restartNumberingAfterBreak="0">
    <w:nsid w:val="4A7066B4"/>
    <w:multiLevelType w:val="hybridMultilevel"/>
    <w:tmpl w:val="9EAA6F8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4AF02899"/>
    <w:multiLevelType w:val="hybridMultilevel"/>
    <w:tmpl w:val="449A17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B2B745B"/>
    <w:multiLevelType w:val="hybridMultilevel"/>
    <w:tmpl w:val="15EA1110"/>
    <w:lvl w:ilvl="0" w:tplc="7AEC4E2C">
      <w:start w:val="1"/>
      <w:numFmt w:val="lowerLetter"/>
      <w:lvlText w:val="%1)"/>
      <w:lvlJc w:val="left"/>
      <w:pPr>
        <w:ind w:left="720" w:hanging="360"/>
      </w:pPr>
      <w:rPr>
        <w:rFonts w:ascii="Arial" w:hAnsi="Arial" w:cs="Arial"/>
        <w:snapToGrid/>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4B91418D"/>
    <w:multiLevelType w:val="hybridMultilevel"/>
    <w:tmpl w:val="2BA024D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BDE412E"/>
    <w:multiLevelType w:val="singleLevel"/>
    <w:tmpl w:val="1ABCE79A"/>
    <w:lvl w:ilvl="0">
      <w:start w:val="1"/>
      <w:numFmt w:val="decimal"/>
      <w:lvlText w:val="%1."/>
      <w:lvlJc w:val="left"/>
      <w:pPr>
        <w:tabs>
          <w:tab w:val="num" w:pos="360"/>
        </w:tabs>
        <w:ind w:left="360" w:hanging="360"/>
      </w:pPr>
    </w:lvl>
  </w:abstractNum>
  <w:abstractNum w:abstractNumId="97" w15:restartNumberingAfterBreak="0">
    <w:nsid w:val="4D4469CA"/>
    <w:multiLevelType w:val="hybridMultilevel"/>
    <w:tmpl w:val="62C6C6BA"/>
    <w:lvl w:ilvl="0" w:tplc="08090001">
      <w:start w:val="1"/>
      <w:numFmt w:val="bullet"/>
      <w:lvlText w:val=""/>
      <w:lvlJc w:val="left"/>
      <w:pPr>
        <w:tabs>
          <w:tab w:val="num" w:pos="1080"/>
        </w:tabs>
        <w:ind w:left="1080" w:hanging="360"/>
      </w:pPr>
      <w:rPr>
        <w:rFonts w:ascii="Symbol" w:hAnsi="Symbol" w:hint="default"/>
      </w:rPr>
    </w:lvl>
    <w:lvl w:ilvl="1" w:tplc="08090003" w:tentative="1">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98" w15:restartNumberingAfterBreak="0">
    <w:nsid w:val="4DCD6CEB"/>
    <w:multiLevelType w:val="hybridMultilevel"/>
    <w:tmpl w:val="850202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F9A0338"/>
    <w:multiLevelType w:val="singleLevel"/>
    <w:tmpl w:val="0C090005"/>
    <w:lvl w:ilvl="0">
      <w:start w:val="1"/>
      <w:numFmt w:val="bullet"/>
      <w:lvlText w:val=""/>
      <w:lvlJc w:val="left"/>
      <w:pPr>
        <w:tabs>
          <w:tab w:val="num" w:pos="360"/>
        </w:tabs>
        <w:ind w:left="360" w:hanging="360"/>
      </w:pPr>
      <w:rPr>
        <w:rFonts w:ascii="Wingdings" w:hAnsi="Wingdings" w:hint="default"/>
      </w:rPr>
    </w:lvl>
  </w:abstractNum>
  <w:abstractNum w:abstractNumId="100" w15:restartNumberingAfterBreak="0">
    <w:nsid w:val="518A6DD6"/>
    <w:multiLevelType w:val="hybridMultilevel"/>
    <w:tmpl w:val="08C0E71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51F57766"/>
    <w:multiLevelType w:val="hybridMultilevel"/>
    <w:tmpl w:val="A14202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55585971"/>
    <w:multiLevelType w:val="hybridMultilevel"/>
    <w:tmpl w:val="1E560ED2"/>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03" w15:restartNumberingAfterBreak="0">
    <w:nsid w:val="56485A2B"/>
    <w:multiLevelType w:val="hybridMultilevel"/>
    <w:tmpl w:val="B6F44972"/>
    <w:lvl w:ilvl="0" w:tplc="B3787EEC">
      <w:start w:val="3"/>
      <w:numFmt w:val="bullet"/>
      <w:lvlText w:val="•"/>
      <w:lvlJc w:val="left"/>
      <w:pPr>
        <w:ind w:left="720" w:hanging="360"/>
      </w:pPr>
      <w:rPr>
        <w:rFonts w:ascii="Calibri" w:eastAsia="Times New Roman" w:hAnsi="Calibri"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566063B5"/>
    <w:multiLevelType w:val="hybridMultilevel"/>
    <w:tmpl w:val="DDAC8EE6"/>
    <w:lvl w:ilvl="0" w:tplc="DCAC5D9C">
      <w:start w:val="2"/>
      <w:numFmt w:val="lowerLetter"/>
      <w:lvlText w:val="%1)"/>
      <w:lvlJc w:val="left"/>
      <w:pPr>
        <w:tabs>
          <w:tab w:val="num" w:pos="720"/>
        </w:tabs>
        <w:ind w:left="720" w:hanging="360"/>
      </w:pPr>
      <w:rPr>
        <w:rFonts w:hint="default"/>
        <w:snapToGrid/>
        <w:spacing w:val="-1"/>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56857159"/>
    <w:multiLevelType w:val="hybridMultilevel"/>
    <w:tmpl w:val="5A981086"/>
    <w:lvl w:ilvl="0" w:tplc="0C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581C042C"/>
    <w:multiLevelType w:val="hybridMultilevel"/>
    <w:tmpl w:val="57B8C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5AB87EB5"/>
    <w:multiLevelType w:val="hybridMultilevel"/>
    <w:tmpl w:val="6F269D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5B2D1336"/>
    <w:multiLevelType w:val="hybridMultilevel"/>
    <w:tmpl w:val="71E61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5B6D1CD9"/>
    <w:multiLevelType w:val="hybridMultilevel"/>
    <w:tmpl w:val="BA84D34E"/>
    <w:lvl w:ilvl="0" w:tplc="08090001">
      <w:start w:val="1"/>
      <w:numFmt w:val="bullet"/>
      <w:lvlText w:val=""/>
      <w:lvlJc w:val="left"/>
      <w:pPr>
        <w:tabs>
          <w:tab w:val="num" w:pos="720"/>
        </w:tabs>
        <w:ind w:left="720" w:hanging="360"/>
      </w:pPr>
      <w:rPr>
        <w:rFonts w:ascii="Symbol" w:hAnsi="Symbol" w:hint="default"/>
      </w:rPr>
    </w:lvl>
    <w:lvl w:ilvl="1" w:tplc="E1C6FCD8">
      <w:numFmt w:val="bullet"/>
      <w:lvlText w:val="-"/>
      <w:lvlJc w:val="left"/>
      <w:pPr>
        <w:tabs>
          <w:tab w:val="num" w:pos="1440"/>
        </w:tabs>
        <w:ind w:left="1440" w:hanging="360"/>
      </w:pPr>
      <w:rPr>
        <w:rFonts w:ascii="Arial" w:eastAsia="Times New Roman" w:hAnsi="Arial" w:cs="Aria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5CB26195"/>
    <w:multiLevelType w:val="hybridMultilevel"/>
    <w:tmpl w:val="AE4E59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5D640907"/>
    <w:multiLevelType w:val="hybridMultilevel"/>
    <w:tmpl w:val="1636616A"/>
    <w:lvl w:ilvl="0" w:tplc="363394A1">
      <w:numFmt w:val="bullet"/>
      <w:lvlText w:val="·"/>
      <w:lvlJc w:val="left"/>
      <w:pPr>
        <w:ind w:left="792" w:hanging="360"/>
      </w:pPr>
      <w:rPr>
        <w:rFonts w:ascii="Symbol" w:hAnsi="Symbol" w:cs="Symbol"/>
        <w:snapToGrid/>
        <w:spacing w:val="-1"/>
        <w:sz w:val="22"/>
        <w:szCs w:val="22"/>
      </w:rPr>
    </w:lvl>
    <w:lvl w:ilvl="1" w:tplc="08090003" w:tentative="1">
      <w:start w:val="1"/>
      <w:numFmt w:val="bullet"/>
      <w:lvlText w:val="o"/>
      <w:lvlJc w:val="left"/>
      <w:pPr>
        <w:ind w:left="1512" w:hanging="360"/>
      </w:pPr>
      <w:rPr>
        <w:rFonts w:ascii="Courier New" w:hAnsi="Courier New" w:cs="Courier New" w:hint="default"/>
      </w:rPr>
    </w:lvl>
    <w:lvl w:ilvl="2" w:tplc="08090005" w:tentative="1">
      <w:start w:val="1"/>
      <w:numFmt w:val="bullet"/>
      <w:lvlText w:val=""/>
      <w:lvlJc w:val="left"/>
      <w:pPr>
        <w:ind w:left="2232" w:hanging="360"/>
      </w:pPr>
      <w:rPr>
        <w:rFonts w:ascii="Wingdings" w:hAnsi="Wingdings" w:hint="default"/>
      </w:rPr>
    </w:lvl>
    <w:lvl w:ilvl="3" w:tplc="08090001" w:tentative="1">
      <w:start w:val="1"/>
      <w:numFmt w:val="bullet"/>
      <w:lvlText w:val=""/>
      <w:lvlJc w:val="left"/>
      <w:pPr>
        <w:ind w:left="2952" w:hanging="360"/>
      </w:pPr>
      <w:rPr>
        <w:rFonts w:ascii="Symbol" w:hAnsi="Symbol" w:hint="default"/>
      </w:rPr>
    </w:lvl>
    <w:lvl w:ilvl="4" w:tplc="08090003" w:tentative="1">
      <w:start w:val="1"/>
      <w:numFmt w:val="bullet"/>
      <w:lvlText w:val="o"/>
      <w:lvlJc w:val="left"/>
      <w:pPr>
        <w:ind w:left="3672" w:hanging="360"/>
      </w:pPr>
      <w:rPr>
        <w:rFonts w:ascii="Courier New" w:hAnsi="Courier New" w:cs="Courier New" w:hint="default"/>
      </w:rPr>
    </w:lvl>
    <w:lvl w:ilvl="5" w:tplc="08090005" w:tentative="1">
      <w:start w:val="1"/>
      <w:numFmt w:val="bullet"/>
      <w:lvlText w:val=""/>
      <w:lvlJc w:val="left"/>
      <w:pPr>
        <w:ind w:left="4392" w:hanging="360"/>
      </w:pPr>
      <w:rPr>
        <w:rFonts w:ascii="Wingdings" w:hAnsi="Wingdings" w:hint="default"/>
      </w:rPr>
    </w:lvl>
    <w:lvl w:ilvl="6" w:tplc="08090001" w:tentative="1">
      <w:start w:val="1"/>
      <w:numFmt w:val="bullet"/>
      <w:lvlText w:val=""/>
      <w:lvlJc w:val="left"/>
      <w:pPr>
        <w:ind w:left="5112" w:hanging="360"/>
      </w:pPr>
      <w:rPr>
        <w:rFonts w:ascii="Symbol" w:hAnsi="Symbol" w:hint="default"/>
      </w:rPr>
    </w:lvl>
    <w:lvl w:ilvl="7" w:tplc="08090003" w:tentative="1">
      <w:start w:val="1"/>
      <w:numFmt w:val="bullet"/>
      <w:lvlText w:val="o"/>
      <w:lvlJc w:val="left"/>
      <w:pPr>
        <w:ind w:left="5832" w:hanging="360"/>
      </w:pPr>
      <w:rPr>
        <w:rFonts w:ascii="Courier New" w:hAnsi="Courier New" w:cs="Courier New" w:hint="default"/>
      </w:rPr>
    </w:lvl>
    <w:lvl w:ilvl="8" w:tplc="08090005" w:tentative="1">
      <w:start w:val="1"/>
      <w:numFmt w:val="bullet"/>
      <w:lvlText w:val=""/>
      <w:lvlJc w:val="left"/>
      <w:pPr>
        <w:ind w:left="6552" w:hanging="360"/>
      </w:pPr>
      <w:rPr>
        <w:rFonts w:ascii="Wingdings" w:hAnsi="Wingdings" w:hint="default"/>
      </w:rPr>
    </w:lvl>
  </w:abstractNum>
  <w:abstractNum w:abstractNumId="112" w15:restartNumberingAfterBreak="0">
    <w:nsid w:val="5DB24C0D"/>
    <w:multiLevelType w:val="singleLevel"/>
    <w:tmpl w:val="1716177E"/>
    <w:lvl w:ilvl="0">
      <w:start w:val="1"/>
      <w:numFmt w:val="lowerRoman"/>
      <w:lvlText w:val="(%1)"/>
      <w:lvlJc w:val="left"/>
      <w:pPr>
        <w:tabs>
          <w:tab w:val="num" w:pos="1440"/>
        </w:tabs>
        <w:ind w:left="1440" w:hanging="720"/>
      </w:pPr>
      <w:rPr>
        <w:rFonts w:hint="default"/>
      </w:rPr>
    </w:lvl>
  </w:abstractNum>
  <w:abstractNum w:abstractNumId="113" w15:restartNumberingAfterBreak="0">
    <w:nsid w:val="5E3260C4"/>
    <w:multiLevelType w:val="singleLevel"/>
    <w:tmpl w:val="08090001"/>
    <w:lvl w:ilvl="0">
      <w:start w:val="1"/>
      <w:numFmt w:val="bullet"/>
      <w:lvlText w:val=""/>
      <w:lvlJc w:val="left"/>
      <w:pPr>
        <w:ind w:left="720" w:hanging="360"/>
      </w:pPr>
      <w:rPr>
        <w:rFonts w:ascii="Symbol" w:hAnsi="Symbol" w:hint="default"/>
      </w:rPr>
    </w:lvl>
  </w:abstractNum>
  <w:abstractNum w:abstractNumId="114" w15:restartNumberingAfterBreak="0">
    <w:nsid w:val="5E872939"/>
    <w:multiLevelType w:val="hybridMultilevel"/>
    <w:tmpl w:val="5E8A2A8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15" w15:restartNumberingAfterBreak="0">
    <w:nsid w:val="5E9410DD"/>
    <w:multiLevelType w:val="hybridMultilevel"/>
    <w:tmpl w:val="97F04CD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5F7553A9"/>
    <w:multiLevelType w:val="hybridMultilevel"/>
    <w:tmpl w:val="D494E882"/>
    <w:lvl w:ilvl="0" w:tplc="0C090001">
      <w:start w:val="1"/>
      <w:numFmt w:val="bullet"/>
      <w:lvlText w:val=""/>
      <w:lvlJc w:val="left"/>
      <w:pPr>
        <w:ind w:left="792"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60B12B3B"/>
    <w:multiLevelType w:val="hybridMultilevel"/>
    <w:tmpl w:val="D0D8A830"/>
    <w:lvl w:ilvl="0" w:tplc="B3787EEC">
      <w:start w:val="3"/>
      <w:numFmt w:val="bullet"/>
      <w:lvlText w:val="•"/>
      <w:lvlJc w:val="left"/>
      <w:pPr>
        <w:ind w:left="717" w:hanging="360"/>
      </w:pPr>
      <w:rPr>
        <w:rFonts w:ascii="Calibri" w:eastAsia="Times New Roman" w:hAnsi="Calibri" w:cs="Arial" w:hint="default"/>
      </w:rPr>
    </w:lvl>
    <w:lvl w:ilvl="1" w:tplc="B3787EEC">
      <w:start w:val="3"/>
      <w:numFmt w:val="bullet"/>
      <w:lvlText w:val="•"/>
      <w:lvlJc w:val="left"/>
      <w:pPr>
        <w:ind w:left="1437" w:hanging="360"/>
      </w:pPr>
      <w:rPr>
        <w:rFonts w:ascii="Calibri" w:eastAsia="Times New Roman" w:hAnsi="Calibri" w:cs="Arial" w:hint="default"/>
      </w:rPr>
    </w:lvl>
    <w:lvl w:ilvl="2" w:tplc="08090005" w:tentative="1">
      <w:start w:val="1"/>
      <w:numFmt w:val="bullet"/>
      <w:lvlText w:val=""/>
      <w:lvlJc w:val="left"/>
      <w:pPr>
        <w:ind w:left="2157" w:hanging="360"/>
      </w:pPr>
      <w:rPr>
        <w:rFonts w:ascii="Wingdings" w:hAnsi="Wingdings" w:hint="default"/>
      </w:rPr>
    </w:lvl>
    <w:lvl w:ilvl="3" w:tplc="08090001" w:tentative="1">
      <w:start w:val="1"/>
      <w:numFmt w:val="bullet"/>
      <w:lvlText w:val=""/>
      <w:lvlJc w:val="left"/>
      <w:pPr>
        <w:ind w:left="2877" w:hanging="360"/>
      </w:pPr>
      <w:rPr>
        <w:rFonts w:ascii="Symbol" w:hAnsi="Symbol" w:hint="default"/>
      </w:rPr>
    </w:lvl>
    <w:lvl w:ilvl="4" w:tplc="08090003" w:tentative="1">
      <w:start w:val="1"/>
      <w:numFmt w:val="bullet"/>
      <w:lvlText w:val="o"/>
      <w:lvlJc w:val="left"/>
      <w:pPr>
        <w:ind w:left="3597" w:hanging="360"/>
      </w:pPr>
      <w:rPr>
        <w:rFonts w:ascii="Courier New" w:hAnsi="Courier New" w:cs="Courier New" w:hint="default"/>
      </w:rPr>
    </w:lvl>
    <w:lvl w:ilvl="5" w:tplc="08090005" w:tentative="1">
      <w:start w:val="1"/>
      <w:numFmt w:val="bullet"/>
      <w:lvlText w:val=""/>
      <w:lvlJc w:val="left"/>
      <w:pPr>
        <w:ind w:left="4317" w:hanging="360"/>
      </w:pPr>
      <w:rPr>
        <w:rFonts w:ascii="Wingdings" w:hAnsi="Wingdings" w:hint="default"/>
      </w:rPr>
    </w:lvl>
    <w:lvl w:ilvl="6" w:tplc="08090001" w:tentative="1">
      <w:start w:val="1"/>
      <w:numFmt w:val="bullet"/>
      <w:lvlText w:val=""/>
      <w:lvlJc w:val="left"/>
      <w:pPr>
        <w:ind w:left="5037" w:hanging="360"/>
      </w:pPr>
      <w:rPr>
        <w:rFonts w:ascii="Symbol" w:hAnsi="Symbol" w:hint="default"/>
      </w:rPr>
    </w:lvl>
    <w:lvl w:ilvl="7" w:tplc="08090003" w:tentative="1">
      <w:start w:val="1"/>
      <w:numFmt w:val="bullet"/>
      <w:lvlText w:val="o"/>
      <w:lvlJc w:val="left"/>
      <w:pPr>
        <w:ind w:left="5757" w:hanging="360"/>
      </w:pPr>
      <w:rPr>
        <w:rFonts w:ascii="Courier New" w:hAnsi="Courier New" w:cs="Courier New" w:hint="default"/>
      </w:rPr>
    </w:lvl>
    <w:lvl w:ilvl="8" w:tplc="08090005" w:tentative="1">
      <w:start w:val="1"/>
      <w:numFmt w:val="bullet"/>
      <w:lvlText w:val=""/>
      <w:lvlJc w:val="left"/>
      <w:pPr>
        <w:ind w:left="6477" w:hanging="360"/>
      </w:pPr>
      <w:rPr>
        <w:rFonts w:ascii="Wingdings" w:hAnsi="Wingdings" w:hint="default"/>
      </w:rPr>
    </w:lvl>
  </w:abstractNum>
  <w:abstractNum w:abstractNumId="118" w15:restartNumberingAfterBreak="0">
    <w:nsid w:val="6136102A"/>
    <w:multiLevelType w:val="hybridMultilevel"/>
    <w:tmpl w:val="9EC6801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62017A1D"/>
    <w:multiLevelType w:val="hybridMultilevel"/>
    <w:tmpl w:val="EF94A0E0"/>
    <w:lvl w:ilvl="0" w:tplc="0C090001">
      <w:start w:val="1"/>
      <w:numFmt w:val="bullet"/>
      <w:lvlText w:val=""/>
      <w:lvlJc w:val="left"/>
      <w:pPr>
        <w:ind w:left="792" w:hanging="360"/>
      </w:pPr>
      <w:rPr>
        <w:rFonts w:ascii="Symbol" w:hAnsi="Symbol" w:hint="default"/>
      </w:rPr>
    </w:lvl>
    <w:lvl w:ilvl="1" w:tplc="08090003" w:tentative="1">
      <w:start w:val="1"/>
      <w:numFmt w:val="bullet"/>
      <w:lvlText w:val="o"/>
      <w:lvlJc w:val="left"/>
      <w:pPr>
        <w:ind w:left="1512" w:hanging="360"/>
      </w:pPr>
      <w:rPr>
        <w:rFonts w:ascii="Courier New" w:hAnsi="Courier New" w:cs="Courier New" w:hint="default"/>
      </w:rPr>
    </w:lvl>
    <w:lvl w:ilvl="2" w:tplc="08090005" w:tentative="1">
      <w:start w:val="1"/>
      <w:numFmt w:val="bullet"/>
      <w:lvlText w:val=""/>
      <w:lvlJc w:val="left"/>
      <w:pPr>
        <w:ind w:left="2232" w:hanging="360"/>
      </w:pPr>
      <w:rPr>
        <w:rFonts w:ascii="Wingdings" w:hAnsi="Wingdings" w:hint="default"/>
      </w:rPr>
    </w:lvl>
    <w:lvl w:ilvl="3" w:tplc="08090001" w:tentative="1">
      <w:start w:val="1"/>
      <w:numFmt w:val="bullet"/>
      <w:lvlText w:val=""/>
      <w:lvlJc w:val="left"/>
      <w:pPr>
        <w:ind w:left="2952" w:hanging="360"/>
      </w:pPr>
      <w:rPr>
        <w:rFonts w:ascii="Symbol" w:hAnsi="Symbol" w:hint="default"/>
      </w:rPr>
    </w:lvl>
    <w:lvl w:ilvl="4" w:tplc="08090003" w:tentative="1">
      <w:start w:val="1"/>
      <w:numFmt w:val="bullet"/>
      <w:lvlText w:val="o"/>
      <w:lvlJc w:val="left"/>
      <w:pPr>
        <w:ind w:left="3672" w:hanging="360"/>
      </w:pPr>
      <w:rPr>
        <w:rFonts w:ascii="Courier New" w:hAnsi="Courier New" w:cs="Courier New" w:hint="default"/>
      </w:rPr>
    </w:lvl>
    <w:lvl w:ilvl="5" w:tplc="08090005" w:tentative="1">
      <w:start w:val="1"/>
      <w:numFmt w:val="bullet"/>
      <w:lvlText w:val=""/>
      <w:lvlJc w:val="left"/>
      <w:pPr>
        <w:ind w:left="4392" w:hanging="360"/>
      </w:pPr>
      <w:rPr>
        <w:rFonts w:ascii="Wingdings" w:hAnsi="Wingdings" w:hint="default"/>
      </w:rPr>
    </w:lvl>
    <w:lvl w:ilvl="6" w:tplc="08090001" w:tentative="1">
      <w:start w:val="1"/>
      <w:numFmt w:val="bullet"/>
      <w:lvlText w:val=""/>
      <w:lvlJc w:val="left"/>
      <w:pPr>
        <w:ind w:left="5112" w:hanging="360"/>
      </w:pPr>
      <w:rPr>
        <w:rFonts w:ascii="Symbol" w:hAnsi="Symbol" w:hint="default"/>
      </w:rPr>
    </w:lvl>
    <w:lvl w:ilvl="7" w:tplc="08090003" w:tentative="1">
      <w:start w:val="1"/>
      <w:numFmt w:val="bullet"/>
      <w:lvlText w:val="o"/>
      <w:lvlJc w:val="left"/>
      <w:pPr>
        <w:ind w:left="5832" w:hanging="360"/>
      </w:pPr>
      <w:rPr>
        <w:rFonts w:ascii="Courier New" w:hAnsi="Courier New" w:cs="Courier New" w:hint="default"/>
      </w:rPr>
    </w:lvl>
    <w:lvl w:ilvl="8" w:tplc="08090005" w:tentative="1">
      <w:start w:val="1"/>
      <w:numFmt w:val="bullet"/>
      <w:lvlText w:val=""/>
      <w:lvlJc w:val="left"/>
      <w:pPr>
        <w:ind w:left="6552" w:hanging="360"/>
      </w:pPr>
      <w:rPr>
        <w:rFonts w:ascii="Wingdings" w:hAnsi="Wingdings" w:hint="default"/>
      </w:rPr>
    </w:lvl>
  </w:abstractNum>
  <w:abstractNum w:abstractNumId="120" w15:restartNumberingAfterBreak="0">
    <w:nsid w:val="620C2DA1"/>
    <w:multiLevelType w:val="hybridMultilevel"/>
    <w:tmpl w:val="EC0E79A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627D314E"/>
    <w:multiLevelType w:val="hybridMultilevel"/>
    <w:tmpl w:val="121890D0"/>
    <w:lvl w:ilvl="0" w:tplc="08090001">
      <w:start w:val="1"/>
      <w:numFmt w:val="bullet"/>
      <w:lvlText w:val=""/>
      <w:lvlJc w:val="left"/>
      <w:pPr>
        <w:tabs>
          <w:tab w:val="num" w:pos="720"/>
        </w:tabs>
        <w:ind w:left="720" w:hanging="360"/>
      </w:pPr>
      <w:rPr>
        <w:rFonts w:ascii="Symbol" w:hAnsi="Symbol" w:hint="default"/>
      </w:rPr>
    </w:lvl>
    <w:lvl w:ilvl="1" w:tplc="1C26321E" w:tentative="1">
      <w:start w:val="1"/>
      <w:numFmt w:val="bullet"/>
      <w:lvlText w:val="•"/>
      <w:lvlJc w:val="left"/>
      <w:pPr>
        <w:tabs>
          <w:tab w:val="num" w:pos="1440"/>
        </w:tabs>
        <w:ind w:left="1440" w:hanging="360"/>
      </w:pPr>
      <w:rPr>
        <w:rFonts w:ascii="Arial" w:hAnsi="Arial" w:hint="default"/>
      </w:rPr>
    </w:lvl>
    <w:lvl w:ilvl="2" w:tplc="F9A0159C" w:tentative="1">
      <w:start w:val="1"/>
      <w:numFmt w:val="bullet"/>
      <w:lvlText w:val="•"/>
      <w:lvlJc w:val="left"/>
      <w:pPr>
        <w:tabs>
          <w:tab w:val="num" w:pos="2160"/>
        </w:tabs>
        <w:ind w:left="2160" w:hanging="360"/>
      </w:pPr>
      <w:rPr>
        <w:rFonts w:ascii="Arial" w:hAnsi="Arial" w:hint="default"/>
      </w:rPr>
    </w:lvl>
    <w:lvl w:ilvl="3" w:tplc="7C4039A8" w:tentative="1">
      <w:start w:val="1"/>
      <w:numFmt w:val="bullet"/>
      <w:lvlText w:val="•"/>
      <w:lvlJc w:val="left"/>
      <w:pPr>
        <w:tabs>
          <w:tab w:val="num" w:pos="2880"/>
        </w:tabs>
        <w:ind w:left="2880" w:hanging="360"/>
      </w:pPr>
      <w:rPr>
        <w:rFonts w:ascii="Arial" w:hAnsi="Arial" w:hint="default"/>
      </w:rPr>
    </w:lvl>
    <w:lvl w:ilvl="4" w:tplc="45F88D00" w:tentative="1">
      <w:start w:val="1"/>
      <w:numFmt w:val="bullet"/>
      <w:lvlText w:val="•"/>
      <w:lvlJc w:val="left"/>
      <w:pPr>
        <w:tabs>
          <w:tab w:val="num" w:pos="3600"/>
        </w:tabs>
        <w:ind w:left="3600" w:hanging="360"/>
      </w:pPr>
      <w:rPr>
        <w:rFonts w:ascii="Arial" w:hAnsi="Arial" w:hint="default"/>
      </w:rPr>
    </w:lvl>
    <w:lvl w:ilvl="5" w:tplc="AE383062" w:tentative="1">
      <w:start w:val="1"/>
      <w:numFmt w:val="bullet"/>
      <w:lvlText w:val="•"/>
      <w:lvlJc w:val="left"/>
      <w:pPr>
        <w:tabs>
          <w:tab w:val="num" w:pos="4320"/>
        </w:tabs>
        <w:ind w:left="4320" w:hanging="360"/>
      </w:pPr>
      <w:rPr>
        <w:rFonts w:ascii="Arial" w:hAnsi="Arial" w:hint="default"/>
      </w:rPr>
    </w:lvl>
    <w:lvl w:ilvl="6" w:tplc="AD0ADF54" w:tentative="1">
      <w:start w:val="1"/>
      <w:numFmt w:val="bullet"/>
      <w:lvlText w:val="•"/>
      <w:lvlJc w:val="left"/>
      <w:pPr>
        <w:tabs>
          <w:tab w:val="num" w:pos="5040"/>
        </w:tabs>
        <w:ind w:left="5040" w:hanging="360"/>
      </w:pPr>
      <w:rPr>
        <w:rFonts w:ascii="Arial" w:hAnsi="Arial" w:hint="default"/>
      </w:rPr>
    </w:lvl>
    <w:lvl w:ilvl="7" w:tplc="4E0EE0B4" w:tentative="1">
      <w:start w:val="1"/>
      <w:numFmt w:val="bullet"/>
      <w:lvlText w:val="•"/>
      <w:lvlJc w:val="left"/>
      <w:pPr>
        <w:tabs>
          <w:tab w:val="num" w:pos="5760"/>
        </w:tabs>
        <w:ind w:left="5760" w:hanging="360"/>
      </w:pPr>
      <w:rPr>
        <w:rFonts w:ascii="Arial" w:hAnsi="Arial" w:hint="default"/>
      </w:rPr>
    </w:lvl>
    <w:lvl w:ilvl="8" w:tplc="F09C5088" w:tentative="1">
      <w:start w:val="1"/>
      <w:numFmt w:val="bullet"/>
      <w:lvlText w:val="•"/>
      <w:lvlJc w:val="left"/>
      <w:pPr>
        <w:tabs>
          <w:tab w:val="num" w:pos="6480"/>
        </w:tabs>
        <w:ind w:left="6480" w:hanging="360"/>
      </w:pPr>
      <w:rPr>
        <w:rFonts w:ascii="Arial" w:hAnsi="Arial" w:hint="default"/>
      </w:rPr>
    </w:lvl>
  </w:abstractNum>
  <w:abstractNum w:abstractNumId="122" w15:restartNumberingAfterBreak="0">
    <w:nsid w:val="628F4A50"/>
    <w:multiLevelType w:val="hybridMultilevel"/>
    <w:tmpl w:val="5266923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63D65CDB"/>
    <w:multiLevelType w:val="hybridMultilevel"/>
    <w:tmpl w:val="C42EC2C6"/>
    <w:lvl w:ilvl="0" w:tplc="B3787EEC">
      <w:start w:val="3"/>
      <w:numFmt w:val="bullet"/>
      <w:lvlText w:val="•"/>
      <w:lvlJc w:val="left"/>
      <w:pPr>
        <w:ind w:left="720" w:hanging="360"/>
      </w:pPr>
      <w:rPr>
        <w:rFonts w:ascii="Calibri" w:eastAsia="Times New Roman" w:hAnsi="Calibri"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63E21833"/>
    <w:multiLevelType w:val="hybridMultilevel"/>
    <w:tmpl w:val="3360408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5" w15:restartNumberingAfterBreak="0">
    <w:nsid w:val="64F25DD9"/>
    <w:multiLevelType w:val="hybridMultilevel"/>
    <w:tmpl w:val="8DC2C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66C31017"/>
    <w:multiLevelType w:val="hybridMultilevel"/>
    <w:tmpl w:val="CAE41B80"/>
    <w:lvl w:ilvl="0" w:tplc="B3787EEC">
      <w:start w:val="3"/>
      <w:numFmt w:val="bullet"/>
      <w:lvlText w:val="•"/>
      <w:lvlJc w:val="left"/>
      <w:pPr>
        <w:ind w:left="1296" w:hanging="360"/>
      </w:pPr>
      <w:rPr>
        <w:rFonts w:ascii="Calibri" w:eastAsia="Times New Roman" w:hAnsi="Calibri" w:cs="Arial" w:hint="default"/>
      </w:rPr>
    </w:lvl>
    <w:lvl w:ilvl="1" w:tplc="08090003" w:tentative="1">
      <w:start w:val="1"/>
      <w:numFmt w:val="bullet"/>
      <w:lvlText w:val="o"/>
      <w:lvlJc w:val="left"/>
      <w:pPr>
        <w:ind w:left="2016" w:hanging="360"/>
      </w:pPr>
      <w:rPr>
        <w:rFonts w:ascii="Courier New" w:hAnsi="Courier New" w:cs="Courier New" w:hint="default"/>
      </w:rPr>
    </w:lvl>
    <w:lvl w:ilvl="2" w:tplc="08090005" w:tentative="1">
      <w:start w:val="1"/>
      <w:numFmt w:val="bullet"/>
      <w:lvlText w:val=""/>
      <w:lvlJc w:val="left"/>
      <w:pPr>
        <w:ind w:left="2736" w:hanging="360"/>
      </w:pPr>
      <w:rPr>
        <w:rFonts w:ascii="Wingdings" w:hAnsi="Wingdings" w:hint="default"/>
      </w:rPr>
    </w:lvl>
    <w:lvl w:ilvl="3" w:tplc="08090001" w:tentative="1">
      <w:start w:val="1"/>
      <w:numFmt w:val="bullet"/>
      <w:lvlText w:val=""/>
      <w:lvlJc w:val="left"/>
      <w:pPr>
        <w:ind w:left="3456" w:hanging="360"/>
      </w:pPr>
      <w:rPr>
        <w:rFonts w:ascii="Symbol" w:hAnsi="Symbol" w:hint="default"/>
      </w:rPr>
    </w:lvl>
    <w:lvl w:ilvl="4" w:tplc="08090003" w:tentative="1">
      <w:start w:val="1"/>
      <w:numFmt w:val="bullet"/>
      <w:lvlText w:val="o"/>
      <w:lvlJc w:val="left"/>
      <w:pPr>
        <w:ind w:left="4176" w:hanging="360"/>
      </w:pPr>
      <w:rPr>
        <w:rFonts w:ascii="Courier New" w:hAnsi="Courier New" w:cs="Courier New" w:hint="default"/>
      </w:rPr>
    </w:lvl>
    <w:lvl w:ilvl="5" w:tplc="08090005" w:tentative="1">
      <w:start w:val="1"/>
      <w:numFmt w:val="bullet"/>
      <w:lvlText w:val=""/>
      <w:lvlJc w:val="left"/>
      <w:pPr>
        <w:ind w:left="4896" w:hanging="360"/>
      </w:pPr>
      <w:rPr>
        <w:rFonts w:ascii="Wingdings" w:hAnsi="Wingdings" w:hint="default"/>
      </w:rPr>
    </w:lvl>
    <w:lvl w:ilvl="6" w:tplc="08090001" w:tentative="1">
      <w:start w:val="1"/>
      <w:numFmt w:val="bullet"/>
      <w:lvlText w:val=""/>
      <w:lvlJc w:val="left"/>
      <w:pPr>
        <w:ind w:left="5616" w:hanging="360"/>
      </w:pPr>
      <w:rPr>
        <w:rFonts w:ascii="Symbol" w:hAnsi="Symbol" w:hint="default"/>
      </w:rPr>
    </w:lvl>
    <w:lvl w:ilvl="7" w:tplc="08090003" w:tentative="1">
      <w:start w:val="1"/>
      <w:numFmt w:val="bullet"/>
      <w:lvlText w:val="o"/>
      <w:lvlJc w:val="left"/>
      <w:pPr>
        <w:ind w:left="6336" w:hanging="360"/>
      </w:pPr>
      <w:rPr>
        <w:rFonts w:ascii="Courier New" w:hAnsi="Courier New" w:cs="Courier New" w:hint="default"/>
      </w:rPr>
    </w:lvl>
    <w:lvl w:ilvl="8" w:tplc="08090005" w:tentative="1">
      <w:start w:val="1"/>
      <w:numFmt w:val="bullet"/>
      <w:lvlText w:val=""/>
      <w:lvlJc w:val="left"/>
      <w:pPr>
        <w:ind w:left="7056" w:hanging="360"/>
      </w:pPr>
      <w:rPr>
        <w:rFonts w:ascii="Wingdings" w:hAnsi="Wingdings" w:hint="default"/>
      </w:rPr>
    </w:lvl>
  </w:abstractNum>
  <w:abstractNum w:abstractNumId="127" w15:restartNumberingAfterBreak="0">
    <w:nsid w:val="689B4139"/>
    <w:multiLevelType w:val="hybridMultilevel"/>
    <w:tmpl w:val="B80AEB60"/>
    <w:lvl w:ilvl="0" w:tplc="424819D2">
      <w:start w:val="1"/>
      <w:numFmt w:val="bullet"/>
      <w:lvlText w:val=""/>
      <w:lvlJc w:val="left"/>
      <w:pPr>
        <w:ind w:left="720" w:hanging="360"/>
      </w:pPr>
      <w:rPr>
        <w:rFonts w:ascii="Symbol" w:hAnsi="Symbol" w:hint="default"/>
        <w:sz w:val="20"/>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6C043087"/>
    <w:multiLevelType w:val="hybridMultilevel"/>
    <w:tmpl w:val="EAB2652C"/>
    <w:lvl w:ilvl="0" w:tplc="363394A1">
      <w:numFmt w:val="bullet"/>
      <w:lvlText w:val="·"/>
      <w:lvlJc w:val="left"/>
      <w:pPr>
        <w:ind w:left="720" w:hanging="360"/>
      </w:pPr>
      <w:rPr>
        <w:rFonts w:ascii="Symbol" w:hAnsi="Symbol" w:cs="Symbol"/>
        <w:snapToGrid/>
        <w:spacing w:val="-1"/>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6C0843F2"/>
    <w:multiLevelType w:val="hybridMultilevel"/>
    <w:tmpl w:val="41E8CFF8"/>
    <w:lvl w:ilvl="0" w:tplc="0C090001">
      <w:start w:val="1"/>
      <w:numFmt w:val="bullet"/>
      <w:lvlText w:val=""/>
      <w:lvlJc w:val="left"/>
      <w:pPr>
        <w:ind w:left="792" w:hanging="360"/>
      </w:pPr>
      <w:rPr>
        <w:rFonts w:ascii="Symbol" w:hAnsi="Symbol" w:hint="default"/>
      </w:rPr>
    </w:lvl>
    <w:lvl w:ilvl="1" w:tplc="08090003" w:tentative="1">
      <w:start w:val="1"/>
      <w:numFmt w:val="bullet"/>
      <w:lvlText w:val="o"/>
      <w:lvlJc w:val="left"/>
      <w:pPr>
        <w:ind w:left="1512" w:hanging="360"/>
      </w:pPr>
      <w:rPr>
        <w:rFonts w:ascii="Courier New" w:hAnsi="Courier New" w:cs="Courier New" w:hint="default"/>
      </w:rPr>
    </w:lvl>
    <w:lvl w:ilvl="2" w:tplc="08090005" w:tentative="1">
      <w:start w:val="1"/>
      <w:numFmt w:val="bullet"/>
      <w:lvlText w:val=""/>
      <w:lvlJc w:val="left"/>
      <w:pPr>
        <w:ind w:left="2232" w:hanging="360"/>
      </w:pPr>
      <w:rPr>
        <w:rFonts w:ascii="Wingdings" w:hAnsi="Wingdings" w:hint="default"/>
      </w:rPr>
    </w:lvl>
    <w:lvl w:ilvl="3" w:tplc="08090001" w:tentative="1">
      <w:start w:val="1"/>
      <w:numFmt w:val="bullet"/>
      <w:lvlText w:val=""/>
      <w:lvlJc w:val="left"/>
      <w:pPr>
        <w:ind w:left="2952" w:hanging="360"/>
      </w:pPr>
      <w:rPr>
        <w:rFonts w:ascii="Symbol" w:hAnsi="Symbol" w:hint="default"/>
      </w:rPr>
    </w:lvl>
    <w:lvl w:ilvl="4" w:tplc="08090003" w:tentative="1">
      <w:start w:val="1"/>
      <w:numFmt w:val="bullet"/>
      <w:lvlText w:val="o"/>
      <w:lvlJc w:val="left"/>
      <w:pPr>
        <w:ind w:left="3672" w:hanging="360"/>
      </w:pPr>
      <w:rPr>
        <w:rFonts w:ascii="Courier New" w:hAnsi="Courier New" w:cs="Courier New" w:hint="default"/>
      </w:rPr>
    </w:lvl>
    <w:lvl w:ilvl="5" w:tplc="08090005" w:tentative="1">
      <w:start w:val="1"/>
      <w:numFmt w:val="bullet"/>
      <w:lvlText w:val=""/>
      <w:lvlJc w:val="left"/>
      <w:pPr>
        <w:ind w:left="4392" w:hanging="360"/>
      </w:pPr>
      <w:rPr>
        <w:rFonts w:ascii="Wingdings" w:hAnsi="Wingdings" w:hint="default"/>
      </w:rPr>
    </w:lvl>
    <w:lvl w:ilvl="6" w:tplc="08090001" w:tentative="1">
      <w:start w:val="1"/>
      <w:numFmt w:val="bullet"/>
      <w:lvlText w:val=""/>
      <w:lvlJc w:val="left"/>
      <w:pPr>
        <w:ind w:left="5112" w:hanging="360"/>
      </w:pPr>
      <w:rPr>
        <w:rFonts w:ascii="Symbol" w:hAnsi="Symbol" w:hint="default"/>
      </w:rPr>
    </w:lvl>
    <w:lvl w:ilvl="7" w:tplc="08090003" w:tentative="1">
      <w:start w:val="1"/>
      <w:numFmt w:val="bullet"/>
      <w:lvlText w:val="o"/>
      <w:lvlJc w:val="left"/>
      <w:pPr>
        <w:ind w:left="5832" w:hanging="360"/>
      </w:pPr>
      <w:rPr>
        <w:rFonts w:ascii="Courier New" w:hAnsi="Courier New" w:cs="Courier New" w:hint="default"/>
      </w:rPr>
    </w:lvl>
    <w:lvl w:ilvl="8" w:tplc="08090005" w:tentative="1">
      <w:start w:val="1"/>
      <w:numFmt w:val="bullet"/>
      <w:lvlText w:val=""/>
      <w:lvlJc w:val="left"/>
      <w:pPr>
        <w:ind w:left="6552" w:hanging="360"/>
      </w:pPr>
      <w:rPr>
        <w:rFonts w:ascii="Wingdings" w:hAnsi="Wingdings" w:hint="default"/>
      </w:rPr>
    </w:lvl>
  </w:abstractNum>
  <w:abstractNum w:abstractNumId="130" w15:restartNumberingAfterBreak="0">
    <w:nsid w:val="6C293DDC"/>
    <w:multiLevelType w:val="hybridMultilevel"/>
    <w:tmpl w:val="D5802A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6CB65E7A"/>
    <w:multiLevelType w:val="hybridMultilevel"/>
    <w:tmpl w:val="F2E262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6D287527"/>
    <w:multiLevelType w:val="hybridMultilevel"/>
    <w:tmpl w:val="169A9078"/>
    <w:lvl w:ilvl="0" w:tplc="0809000F">
      <w:start w:val="1"/>
      <w:numFmt w:val="decimal"/>
      <w:lvlText w:val="%1."/>
      <w:lvlJc w:val="left"/>
      <w:pPr>
        <w:ind w:left="720" w:hanging="360"/>
      </w:pPr>
    </w:lvl>
    <w:lvl w:ilvl="1" w:tplc="4484F97A">
      <w:numFmt w:val="bullet"/>
      <w:lvlText w:val="•"/>
      <w:lvlJc w:val="left"/>
      <w:pPr>
        <w:ind w:left="1800" w:hanging="720"/>
      </w:pPr>
      <w:rPr>
        <w:rFonts w:ascii="Calibri" w:eastAsia="Times New Roman" w:hAnsi="Calibri" w:cs="Calibri" w:hint="default"/>
      </w:r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 w15:restartNumberingAfterBreak="0">
    <w:nsid w:val="6D2E4BB3"/>
    <w:multiLevelType w:val="singleLevel"/>
    <w:tmpl w:val="DDF80616"/>
    <w:lvl w:ilvl="0">
      <w:start w:val="1"/>
      <w:numFmt w:val="lowerRoman"/>
      <w:lvlText w:val="(%1)"/>
      <w:lvlJc w:val="left"/>
      <w:pPr>
        <w:tabs>
          <w:tab w:val="num" w:pos="720"/>
        </w:tabs>
        <w:ind w:left="720" w:hanging="720"/>
      </w:pPr>
    </w:lvl>
  </w:abstractNum>
  <w:abstractNum w:abstractNumId="134" w15:restartNumberingAfterBreak="0">
    <w:nsid w:val="6D6E54DF"/>
    <w:multiLevelType w:val="hybridMultilevel"/>
    <w:tmpl w:val="E3D29658"/>
    <w:lvl w:ilvl="0" w:tplc="0C090003">
      <w:start w:val="1"/>
      <w:numFmt w:val="bullet"/>
      <w:lvlText w:val="o"/>
      <w:lvlJc w:val="left"/>
      <w:pPr>
        <w:ind w:left="720" w:hanging="360"/>
      </w:pPr>
      <w:rPr>
        <w:rFonts w:ascii="Courier New" w:hAnsi="Courier New" w:cs="Courier New"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35" w15:restartNumberingAfterBreak="0">
    <w:nsid w:val="6D9F3897"/>
    <w:multiLevelType w:val="hybridMultilevel"/>
    <w:tmpl w:val="4AE45B84"/>
    <w:lvl w:ilvl="0" w:tplc="08090001">
      <w:start w:val="1"/>
      <w:numFmt w:val="bullet"/>
      <w:lvlText w:val=""/>
      <w:lvlJc w:val="left"/>
      <w:pPr>
        <w:tabs>
          <w:tab w:val="num" w:pos="1080"/>
        </w:tabs>
        <w:ind w:left="1080" w:hanging="360"/>
      </w:pPr>
      <w:rPr>
        <w:rFonts w:ascii="Symbol" w:hAnsi="Symbol" w:hint="default"/>
      </w:rPr>
    </w:lvl>
    <w:lvl w:ilvl="1" w:tplc="08090003" w:tentative="1">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136" w15:restartNumberingAfterBreak="0">
    <w:nsid w:val="6DA47135"/>
    <w:multiLevelType w:val="hybridMultilevel"/>
    <w:tmpl w:val="BEF2E68E"/>
    <w:lvl w:ilvl="0" w:tplc="363394A1">
      <w:numFmt w:val="bullet"/>
      <w:lvlText w:val="·"/>
      <w:lvlJc w:val="left"/>
      <w:pPr>
        <w:ind w:left="720" w:hanging="360"/>
      </w:pPr>
      <w:rPr>
        <w:rFonts w:ascii="Symbol" w:hAnsi="Symbol" w:cs="Symbol"/>
        <w:snapToGrid/>
        <w:spacing w:val="-1"/>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6DA7601B"/>
    <w:multiLevelType w:val="hybridMultilevel"/>
    <w:tmpl w:val="5CAC8E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6F567F6D"/>
    <w:multiLevelType w:val="hybridMultilevel"/>
    <w:tmpl w:val="1D467A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708B5341"/>
    <w:multiLevelType w:val="hybridMultilevel"/>
    <w:tmpl w:val="60D40E8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72D827E0"/>
    <w:multiLevelType w:val="hybridMultilevel"/>
    <w:tmpl w:val="DD36E482"/>
    <w:lvl w:ilvl="0" w:tplc="0C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1" w15:restartNumberingAfterBreak="0">
    <w:nsid w:val="73460455"/>
    <w:multiLevelType w:val="hybridMultilevel"/>
    <w:tmpl w:val="CCB02F76"/>
    <w:lvl w:ilvl="0" w:tplc="08090001">
      <w:start w:val="1"/>
      <w:numFmt w:val="bullet"/>
      <w:lvlText w:val=""/>
      <w:lvlJc w:val="left"/>
      <w:pPr>
        <w:tabs>
          <w:tab w:val="num" w:pos="1080"/>
        </w:tabs>
        <w:ind w:left="1080" w:hanging="360"/>
      </w:pPr>
      <w:rPr>
        <w:rFonts w:ascii="Symbol" w:hAnsi="Symbol" w:hint="default"/>
      </w:rPr>
    </w:lvl>
    <w:lvl w:ilvl="1" w:tplc="08090003" w:tentative="1">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142" w15:restartNumberingAfterBreak="0">
    <w:nsid w:val="741A4FBA"/>
    <w:multiLevelType w:val="hybridMultilevel"/>
    <w:tmpl w:val="8CAC4E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7463598B"/>
    <w:multiLevelType w:val="hybridMultilevel"/>
    <w:tmpl w:val="70701496"/>
    <w:lvl w:ilvl="0" w:tplc="01D80C1A">
      <w:start w:val="1"/>
      <w:numFmt w:val="lowerLetter"/>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746A4B16"/>
    <w:multiLevelType w:val="hybridMultilevel"/>
    <w:tmpl w:val="D750C6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7654418F"/>
    <w:multiLevelType w:val="hybridMultilevel"/>
    <w:tmpl w:val="E786A8D0"/>
    <w:lvl w:ilvl="0" w:tplc="A24828BC">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6" w15:restartNumberingAfterBreak="0">
    <w:nsid w:val="77FF464D"/>
    <w:multiLevelType w:val="hybridMultilevel"/>
    <w:tmpl w:val="7C7AF11C"/>
    <w:lvl w:ilvl="0" w:tplc="F5600412">
      <w:start w:val="1"/>
      <w:numFmt w:val="bullet"/>
      <w:lvlText w:val=""/>
      <w:lvlJc w:val="left"/>
      <w:pPr>
        <w:tabs>
          <w:tab w:val="num" w:pos="1505"/>
        </w:tabs>
        <w:ind w:left="1505" w:hanging="360"/>
      </w:pPr>
      <w:rPr>
        <w:rFonts w:ascii="Symbol" w:hAnsi="Symbol" w:hint="default"/>
      </w:rPr>
    </w:lvl>
    <w:lvl w:ilvl="1" w:tplc="04090003">
      <w:start w:val="1"/>
      <w:numFmt w:val="decimal"/>
      <w:lvlText w:val="%2."/>
      <w:lvlJc w:val="left"/>
      <w:pPr>
        <w:tabs>
          <w:tab w:val="num" w:pos="2160"/>
        </w:tabs>
        <w:ind w:left="2160" w:hanging="360"/>
      </w:pPr>
    </w:lvl>
    <w:lvl w:ilvl="2" w:tplc="04090005">
      <w:start w:val="1"/>
      <w:numFmt w:val="decimal"/>
      <w:lvlText w:val="%3."/>
      <w:lvlJc w:val="left"/>
      <w:pPr>
        <w:tabs>
          <w:tab w:val="num" w:pos="2880"/>
        </w:tabs>
        <w:ind w:left="2880" w:hanging="360"/>
      </w:pPr>
    </w:lvl>
    <w:lvl w:ilvl="3" w:tplc="04090001">
      <w:start w:val="1"/>
      <w:numFmt w:val="decimal"/>
      <w:lvlText w:val="%4."/>
      <w:lvlJc w:val="left"/>
      <w:pPr>
        <w:tabs>
          <w:tab w:val="num" w:pos="3600"/>
        </w:tabs>
        <w:ind w:left="3600" w:hanging="360"/>
      </w:pPr>
    </w:lvl>
    <w:lvl w:ilvl="4" w:tplc="04090003">
      <w:start w:val="1"/>
      <w:numFmt w:val="decimal"/>
      <w:lvlText w:val="%5."/>
      <w:lvlJc w:val="left"/>
      <w:pPr>
        <w:tabs>
          <w:tab w:val="num" w:pos="4320"/>
        </w:tabs>
        <w:ind w:left="4320" w:hanging="360"/>
      </w:pPr>
    </w:lvl>
    <w:lvl w:ilvl="5" w:tplc="04090005">
      <w:start w:val="1"/>
      <w:numFmt w:val="decimal"/>
      <w:lvlText w:val="%6."/>
      <w:lvlJc w:val="left"/>
      <w:pPr>
        <w:tabs>
          <w:tab w:val="num" w:pos="5040"/>
        </w:tabs>
        <w:ind w:left="5040" w:hanging="360"/>
      </w:pPr>
    </w:lvl>
    <w:lvl w:ilvl="6" w:tplc="04090001">
      <w:start w:val="1"/>
      <w:numFmt w:val="decimal"/>
      <w:lvlText w:val="%7."/>
      <w:lvlJc w:val="left"/>
      <w:pPr>
        <w:tabs>
          <w:tab w:val="num" w:pos="5760"/>
        </w:tabs>
        <w:ind w:left="5760" w:hanging="360"/>
      </w:pPr>
    </w:lvl>
    <w:lvl w:ilvl="7" w:tplc="04090003">
      <w:start w:val="1"/>
      <w:numFmt w:val="decimal"/>
      <w:lvlText w:val="%8."/>
      <w:lvlJc w:val="left"/>
      <w:pPr>
        <w:tabs>
          <w:tab w:val="num" w:pos="6480"/>
        </w:tabs>
        <w:ind w:left="6480" w:hanging="360"/>
      </w:pPr>
    </w:lvl>
    <w:lvl w:ilvl="8" w:tplc="04090005">
      <w:start w:val="1"/>
      <w:numFmt w:val="decimal"/>
      <w:lvlText w:val="%9."/>
      <w:lvlJc w:val="left"/>
      <w:pPr>
        <w:tabs>
          <w:tab w:val="num" w:pos="7200"/>
        </w:tabs>
        <w:ind w:left="7200" w:hanging="360"/>
      </w:pPr>
    </w:lvl>
  </w:abstractNum>
  <w:abstractNum w:abstractNumId="147" w15:restartNumberingAfterBreak="0">
    <w:nsid w:val="790930B8"/>
    <w:multiLevelType w:val="hybridMultilevel"/>
    <w:tmpl w:val="6BF078A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8" w15:restartNumberingAfterBreak="0">
    <w:nsid w:val="79225F59"/>
    <w:multiLevelType w:val="hybridMultilevel"/>
    <w:tmpl w:val="307EB9B2"/>
    <w:lvl w:ilvl="0" w:tplc="363394A1">
      <w:numFmt w:val="bullet"/>
      <w:lvlText w:val="·"/>
      <w:lvlJc w:val="left"/>
      <w:pPr>
        <w:ind w:left="792" w:hanging="360"/>
      </w:pPr>
      <w:rPr>
        <w:rFonts w:ascii="Symbol" w:hAnsi="Symbol" w:cs="Symbol"/>
        <w:snapToGrid/>
        <w:spacing w:val="-1"/>
        <w:sz w:val="22"/>
        <w:szCs w:val="22"/>
      </w:rPr>
    </w:lvl>
    <w:lvl w:ilvl="1" w:tplc="08090003" w:tentative="1">
      <w:start w:val="1"/>
      <w:numFmt w:val="bullet"/>
      <w:lvlText w:val="o"/>
      <w:lvlJc w:val="left"/>
      <w:pPr>
        <w:ind w:left="1512" w:hanging="360"/>
      </w:pPr>
      <w:rPr>
        <w:rFonts w:ascii="Courier New" w:hAnsi="Courier New" w:cs="Courier New" w:hint="default"/>
      </w:rPr>
    </w:lvl>
    <w:lvl w:ilvl="2" w:tplc="08090005" w:tentative="1">
      <w:start w:val="1"/>
      <w:numFmt w:val="bullet"/>
      <w:lvlText w:val=""/>
      <w:lvlJc w:val="left"/>
      <w:pPr>
        <w:ind w:left="2232" w:hanging="360"/>
      </w:pPr>
      <w:rPr>
        <w:rFonts w:ascii="Wingdings" w:hAnsi="Wingdings" w:hint="default"/>
      </w:rPr>
    </w:lvl>
    <w:lvl w:ilvl="3" w:tplc="08090001" w:tentative="1">
      <w:start w:val="1"/>
      <w:numFmt w:val="bullet"/>
      <w:lvlText w:val=""/>
      <w:lvlJc w:val="left"/>
      <w:pPr>
        <w:ind w:left="2952" w:hanging="360"/>
      </w:pPr>
      <w:rPr>
        <w:rFonts w:ascii="Symbol" w:hAnsi="Symbol" w:hint="default"/>
      </w:rPr>
    </w:lvl>
    <w:lvl w:ilvl="4" w:tplc="08090003" w:tentative="1">
      <w:start w:val="1"/>
      <w:numFmt w:val="bullet"/>
      <w:lvlText w:val="o"/>
      <w:lvlJc w:val="left"/>
      <w:pPr>
        <w:ind w:left="3672" w:hanging="360"/>
      </w:pPr>
      <w:rPr>
        <w:rFonts w:ascii="Courier New" w:hAnsi="Courier New" w:cs="Courier New" w:hint="default"/>
      </w:rPr>
    </w:lvl>
    <w:lvl w:ilvl="5" w:tplc="08090005" w:tentative="1">
      <w:start w:val="1"/>
      <w:numFmt w:val="bullet"/>
      <w:lvlText w:val=""/>
      <w:lvlJc w:val="left"/>
      <w:pPr>
        <w:ind w:left="4392" w:hanging="360"/>
      </w:pPr>
      <w:rPr>
        <w:rFonts w:ascii="Wingdings" w:hAnsi="Wingdings" w:hint="default"/>
      </w:rPr>
    </w:lvl>
    <w:lvl w:ilvl="6" w:tplc="08090001" w:tentative="1">
      <w:start w:val="1"/>
      <w:numFmt w:val="bullet"/>
      <w:lvlText w:val=""/>
      <w:lvlJc w:val="left"/>
      <w:pPr>
        <w:ind w:left="5112" w:hanging="360"/>
      </w:pPr>
      <w:rPr>
        <w:rFonts w:ascii="Symbol" w:hAnsi="Symbol" w:hint="default"/>
      </w:rPr>
    </w:lvl>
    <w:lvl w:ilvl="7" w:tplc="08090003" w:tentative="1">
      <w:start w:val="1"/>
      <w:numFmt w:val="bullet"/>
      <w:lvlText w:val="o"/>
      <w:lvlJc w:val="left"/>
      <w:pPr>
        <w:ind w:left="5832" w:hanging="360"/>
      </w:pPr>
      <w:rPr>
        <w:rFonts w:ascii="Courier New" w:hAnsi="Courier New" w:cs="Courier New" w:hint="default"/>
      </w:rPr>
    </w:lvl>
    <w:lvl w:ilvl="8" w:tplc="08090005" w:tentative="1">
      <w:start w:val="1"/>
      <w:numFmt w:val="bullet"/>
      <w:lvlText w:val=""/>
      <w:lvlJc w:val="left"/>
      <w:pPr>
        <w:ind w:left="6552" w:hanging="360"/>
      </w:pPr>
      <w:rPr>
        <w:rFonts w:ascii="Wingdings" w:hAnsi="Wingdings" w:hint="default"/>
      </w:rPr>
    </w:lvl>
  </w:abstractNum>
  <w:abstractNum w:abstractNumId="149" w15:restartNumberingAfterBreak="0">
    <w:nsid w:val="7A043F8D"/>
    <w:multiLevelType w:val="hybridMultilevel"/>
    <w:tmpl w:val="AACE49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7A4A2B94"/>
    <w:multiLevelType w:val="hybridMultilevel"/>
    <w:tmpl w:val="F2E00D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7AAF4DCE"/>
    <w:multiLevelType w:val="hybridMultilevel"/>
    <w:tmpl w:val="A7AE2CF2"/>
    <w:lvl w:ilvl="0" w:tplc="0809000F">
      <w:start w:val="1"/>
      <w:numFmt w:val="decimal"/>
      <w:lvlText w:val="%1."/>
      <w:lvlJc w:val="left"/>
      <w:pPr>
        <w:tabs>
          <w:tab w:val="num" w:pos="1080"/>
        </w:tabs>
        <w:ind w:left="1080" w:hanging="360"/>
      </w:p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152" w15:restartNumberingAfterBreak="0">
    <w:nsid w:val="7AD4729D"/>
    <w:multiLevelType w:val="hybridMultilevel"/>
    <w:tmpl w:val="6B3408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7B78701E"/>
    <w:multiLevelType w:val="hybridMultilevel"/>
    <w:tmpl w:val="C44AFD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4" w15:restartNumberingAfterBreak="0">
    <w:nsid w:val="7F663CB7"/>
    <w:multiLevelType w:val="hybridMultilevel"/>
    <w:tmpl w:val="22A0C40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7FB5076D"/>
    <w:multiLevelType w:val="hybridMultilevel"/>
    <w:tmpl w:val="EC262DA2"/>
    <w:lvl w:ilvl="0" w:tplc="178CCA90">
      <w:numFmt w:val="bullet"/>
      <w:lvlText w:val="·"/>
      <w:lvlJc w:val="left"/>
      <w:pPr>
        <w:ind w:left="720" w:hanging="360"/>
      </w:pPr>
      <w:rPr>
        <w:rFonts w:ascii="Symbol" w:hAnsi="Symbol" w:cs="Symbol"/>
        <w:snapToGrid/>
        <w:spacing w:val="-1"/>
        <w:sz w:val="20"/>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7FB93B60"/>
    <w:multiLevelType w:val="hybridMultilevel"/>
    <w:tmpl w:val="3E4448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13"/>
  </w:num>
  <w:num w:numId="2">
    <w:abstractNumId w:val="112"/>
  </w:num>
  <w:num w:numId="3">
    <w:abstractNumId w:val="133"/>
  </w:num>
  <w:num w:numId="4">
    <w:abstractNumId w:val="96"/>
  </w:num>
  <w:num w:numId="5">
    <w:abstractNumId w:val="50"/>
  </w:num>
  <w:num w:numId="6">
    <w:abstractNumId w:val="52"/>
  </w:num>
  <w:num w:numId="7">
    <w:abstractNumId w:val="67"/>
  </w:num>
  <w:num w:numId="8">
    <w:abstractNumId w:val="99"/>
  </w:num>
  <w:num w:numId="9">
    <w:abstractNumId w:val="92"/>
  </w:num>
  <w:num w:numId="10">
    <w:abstractNumId w:val="3"/>
  </w:num>
  <w:num w:numId="11">
    <w:abstractNumId w:val="79"/>
  </w:num>
  <w:num w:numId="12">
    <w:abstractNumId w:val="33"/>
  </w:num>
  <w:num w:numId="13">
    <w:abstractNumId w:val="115"/>
  </w:num>
  <w:num w:numId="14">
    <w:abstractNumId w:val="83"/>
  </w:num>
  <w:num w:numId="15">
    <w:abstractNumId w:val="154"/>
  </w:num>
  <w:num w:numId="16">
    <w:abstractNumId w:val="122"/>
  </w:num>
  <w:num w:numId="17">
    <w:abstractNumId w:val="8"/>
  </w:num>
  <w:num w:numId="18">
    <w:abstractNumId w:val="22"/>
  </w:num>
  <w:num w:numId="19">
    <w:abstractNumId w:val="59"/>
  </w:num>
  <w:num w:numId="20">
    <w:abstractNumId w:val="4"/>
  </w:num>
  <w:num w:numId="21">
    <w:abstractNumId w:val="17"/>
  </w:num>
  <w:num w:numId="22">
    <w:abstractNumId w:val="58"/>
  </w:num>
  <w:num w:numId="23">
    <w:abstractNumId w:val="85"/>
  </w:num>
  <w:num w:numId="24">
    <w:abstractNumId w:val="80"/>
  </w:num>
  <w:num w:numId="25">
    <w:abstractNumId w:val="135"/>
  </w:num>
  <w:num w:numId="26">
    <w:abstractNumId w:val="11"/>
  </w:num>
  <w:num w:numId="27">
    <w:abstractNumId w:val="61"/>
  </w:num>
  <w:num w:numId="28">
    <w:abstractNumId w:val="49"/>
  </w:num>
  <w:num w:numId="29">
    <w:abstractNumId w:val="0"/>
  </w:num>
  <w:num w:numId="30">
    <w:abstractNumId w:val="89"/>
  </w:num>
  <w:num w:numId="31">
    <w:abstractNumId w:val="139"/>
  </w:num>
  <w:num w:numId="32">
    <w:abstractNumId w:val="109"/>
  </w:num>
  <w:num w:numId="33">
    <w:abstractNumId w:val="151"/>
  </w:num>
  <w:num w:numId="34">
    <w:abstractNumId w:val="141"/>
  </w:num>
  <w:num w:numId="35">
    <w:abstractNumId w:val="97"/>
  </w:num>
  <w:num w:numId="36">
    <w:abstractNumId w:val="36"/>
  </w:num>
  <w:num w:numId="37">
    <w:abstractNumId w:val="124"/>
  </w:num>
  <w:num w:numId="38">
    <w:abstractNumId w:val="100"/>
  </w:num>
  <w:num w:numId="39">
    <w:abstractNumId w:val="51"/>
  </w:num>
  <w:num w:numId="40">
    <w:abstractNumId w:val="118"/>
  </w:num>
  <w:num w:numId="41">
    <w:abstractNumId w:val="120"/>
  </w:num>
  <w:num w:numId="42">
    <w:abstractNumId w:val="64"/>
  </w:num>
  <w:num w:numId="43">
    <w:abstractNumId w:val="81"/>
  </w:num>
  <w:num w:numId="44">
    <w:abstractNumId w:val="1"/>
  </w:num>
  <w:num w:numId="45">
    <w:abstractNumId w:val="62"/>
  </w:num>
  <w:num w:numId="46">
    <w:abstractNumId w:val="48"/>
  </w:num>
  <w:num w:numId="47">
    <w:abstractNumId w:val="84"/>
  </w:num>
  <w:num w:numId="48">
    <w:abstractNumId w:val="127"/>
  </w:num>
  <w:num w:numId="49">
    <w:abstractNumId w:val="21"/>
  </w:num>
  <w:num w:numId="50">
    <w:abstractNumId w:val="20"/>
  </w:num>
  <w:num w:numId="51">
    <w:abstractNumId w:val="131"/>
  </w:num>
  <w:num w:numId="52">
    <w:abstractNumId w:val="110"/>
  </w:num>
  <w:num w:numId="53">
    <w:abstractNumId w:val="91"/>
  </w:num>
  <w:num w:numId="54">
    <w:abstractNumId w:val="98"/>
  </w:num>
  <w:num w:numId="55">
    <w:abstractNumId w:val="106"/>
  </w:num>
  <w:num w:numId="56">
    <w:abstractNumId w:val="123"/>
  </w:num>
  <w:num w:numId="57">
    <w:abstractNumId w:val="70"/>
  </w:num>
  <w:num w:numId="58">
    <w:abstractNumId w:val="68"/>
  </w:num>
  <w:num w:numId="59">
    <w:abstractNumId w:val="6"/>
  </w:num>
  <w:num w:numId="60">
    <w:abstractNumId w:val="1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21"/>
  </w:num>
  <w:num w:numId="62">
    <w:abstractNumId w:val="144"/>
  </w:num>
  <w:num w:numId="63">
    <w:abstractNumId w:val="156"/>
  </w:num>
  <w:num w:numId="64">
    <w:abstractNumId w:val="42"/>
  </w:num>
  <w:num w:numId="65">
    <w:abstractNumId w:val="108"/>
  </w:num>
  <w:num w:numId="66">
    <w:abstractNumId w:val="138"/>
  </w:num>
  <w:num w:numId="67">
    <w:abstractNumId w:val="149"/>
  </w:num>
  <w:num w:numId="68">
    <w:abstractNumId w:val="102"/>
  </w:num>
  <w:num w:numId="69">
    <w:abstractNumId w:val="152"/>
  </w:num>
  <w:num w:numId="70">
    <w:abstractNumId w:val="10"/>
  </w:num>
  <w:num w:numId="71">
    <w:abstractNumId w:val="29"/>
  </w:num>
  <w:num w:numId="72">
    <w:abstractNumId w:val="24"/>
  </w:num>
  <w:num w:numId="73">
    <w:abstractNumId w:val="56"/>
  </w:num>
  <w:num w:numId="74">
    <w:abstractNumId w:val="72"/>
  </w:num>
  <w:num w:numId="75">
    <w:abstractNumId w:val="145"/>
  </w:num>
  <w:num w:numId="76">
    <w:abstractNumId w:val="95"/>
  </w:num>
  <w:num w:numId="77">
    <w:abstractNumId w:val="27"/>
  </w:num>
  <w:num w:numId="78">
    <w:abstractNumId w:val="60"/>
  </w:num>
  <w:num w:numId="79">
    <w:abstractNumId w:val="143"/>
  </w:num>
  <w:num w:numId="80">
    <w:abstractNumId w:val="147"/>
  </w:num>
  <w:num w:numId="81">
    <w:abstractNumId w:val="25"/>
  </w:num>
  <w:num w:numId="82">
    <w:abstractNumId w:val="86"/>
  </w:num>
  <w:num w:numId="83">
    <w:abstractNumId w:val="57"/>
  </w:num>
  <w:num w:numId="84">
    <w:abstractNumId w:val="71"/>
  </w:num>
  <w:num w:numId="85">
    <w:abstractNumId w:val="9"/>
  </w:num>
  <w:num w:numId="86">
    <w:abstractNumId w:val="93"/>
  </w:num>
  <w:num w:numId="87">
    <w:abstractNumId w:val="130"/>
  </w:num>
  <w:num w:numId="88">
    <w:abstractNumId w:val="28"/>
  </w:num>
  <w:num w:numId="89">
    <w:abstractNumId w:val="53"/>
  </w:num>
  <w:num w:numId="90">
    <w:abstractNumId w:val="125"/>
  </w:num>
  <w:num w:numId="91">
    <w:abstractNumId w:val="69"/>
  </w:num>
  <w:num w:numId="92">
    <w:abstractNumId w:val="137"/>
  </w:num>
  <w:num w:numId="93">
    <w:abstractNumId w:val="65"/>
  </w:num>
  <w:num w:numId="94">
    <w:abstractNumId w:val="40"/>
  </w:num>
  <w:num w:numId="95">
    <w:abstractNumId w:val="23"/>
  </w:num>
  <w:num w:numId="96">
    <w:abstractNumId w:val="153"/>
  </w:num>
  <w:num w:numId="97">
    <w:abstractNumId w:val="140"/>
  </w:num>
  <w:num w:numId="98">
    <w:abstractNumId w:val="13"/>
  </w:num>
  <w:num w:numId="99">
    <w:abstractNumId w:val="114"/>
  </w:num>
  <w:num w:numId="100">
    <w:abstractNumId w:val="134"/>
  </w:num>
  <w:num w:numId="101">
    <w:abstractNumId w:val="77"/>
  </w:num>
  <w:num w:numId="102">
    <w:abstractNumId w:val="46"/>
  </w:num>
  <w:num w:numId="103">
    <w:abstractNumId w:val="43"/>
  </w:num>
  <w:num w:numId="104">
    <w:abstractNumId w:val="82"/>
  </w:num>
  <w:num w:numId="105">
    <w:abstractNumId w:val="30"/>
  </w:num>
  <w:num w:numId="106">
    <w:abstractNumId w:val="2"/>
    <w:lvlOverride w:ilvl="0">
      <w:lvl w:ilvl="0">
        <w:numFmt w:val="bullet"/>
        <w:lvlText w:val="·"/>
        <w:lvlJc w:val="left"/>
        <w:pPr>
          <w:tabs>
            <w:tab w:val="num" w:pos="432"/>
          </w:tabs>
          <w:ind w:left="72"/>
        </w:pPr>
        <w:rPr>
          <w:rFonts w:ascii="Symbol" w:hAnsi="Symbol" w:cs="Symbol"/>
          <w:snapToGrid/>
          <w:sz w:val="22"/>
          <w:szCs w:val="22"/>
        </w:rPr>
      </w:lvl>
    </w:lvlOverride>
  </w:num>
  <w:num w:numId="107">
    <w:abstractNumId w:val="2"/>
    <w:lvlOverride w:ilvl="0">
      <w:lvl w:ilvl="0">
        <w:numFmt w:val="bullet"/>
        <w:lvlText w:val="·"/>
        <w:lvlJc w:val="left"/>
        <w:pPr>
          <w:tabs>
            <w:tab w:val="num" w:pos="792"/>
          </w:tabs>
          <w:ind w:left="360"/>
        </w:pPr>
        <w:rPr>
          <w:rFonts w:ascii="Symbol" w:hAnsi="Symbol" w:cs="Symbol"/>
          <w:snapToGrid/>
          <w:spacing w:val="-2"/>
          <w:sz w:val="22"/>
          <w:szCs w:val="22"/>
        </w:rPr>
      </w:lvl>
    </w:lvlOverride>
  </w:num>
  <w:num w:numId="108">
    <w:abstractNumId w:val="87"/>
  </w:num>
  <w:num w:numId="109">
    <w:abstractNumId w:val="119"/>
  </w:num>
  <w:num w:numId="110">
    <w:abstractNumId w:val="129"/>
  </w:num>
  <w:num w:numId="111">
    <w:abstractNumId w:val="136"/>
  </w:num>
  <w:num w:numId="112">
    <w:abstractNumId w:val="111"/>
  </w:num>
  <w:num w:numId="113">
    <w:abstractNumId w:val="155"/>
  </w:num>
  <w:num w:numId="114">
    <w:abstractNumId w:val="39"/>
  </w:num>
  <w:num w:numId="115">
    <w:abstractNumId w:val="35"/>
  </w:num>
  <w:num w:numId="116">
    <w:abstractNumId w:val="66"/>
  </w:num>
  <w:num w:numId="117">
    <w:abstractNumId w:val="117"/>
  </w:num>
  <w:num w:numId="118">
    <w:abstractNumId w:val="38"/>
  </w:num>
  <w:num w:numId="119">
    <w:abstractNumId w:val="45"/>
  </w:num>
  <w:num w:numId="120">
    <w:abstractNumId w:val="103"/>
  </w:num>
  <w:num w:numId="121">
    <w:abstractNumId w:val="90"/>
  </w:num>
  <w:num w:numId="122">
    <w:abstractNumId w:val="104"/>
  </w:num>
  <w:num w:numId="123">
    <w:abstractNumId w:val="126"/>
  </w:num>
  <w:num w:numId="124">
    <w:abstractNumId w:val="15"/>
  </w:num>
  <w:num w:numId="125">
    <w:abstractNumId w:val="78"/>
  </w:num>
  <w:num w:numId="126">
    <w:abstractNumId w:val="128"/>
  </w:num>
  <w:num w:numId="127">
    <w:abstractNumId w:val="16"/>
  </w:num>
  <w:num w:numId="128">
    <w:abstractNumId w:val="26"/>
  </w:num>
  <w:num w:numId="129">
    <w:abstractNumId w:val="26"/>
    <w:lvlOverride w:ilvl="0">
      <w:startOverride w:val="1"/>
    </w:lvlOverride>
  </w:num>
  <w:num w:numId="130">
    <w:abstractNumId w:val="148"/>
  </w:num>
  <w:num w:numId="131">
    <w:abstractNumId w:val="132"/>
  </w:num>
  <w:num w:numId="132">
    <w:abstractNumId w:val="7"/>
  </w:num>
  <w:num w:numId="133">
    <w:abstractNumId w:val="41"/>
  </w:num>
  <w:num w:numId="134">
    <w:abstractNumId w:val="31"/>
  </w:num>
  <w:num w:numId="135">
    <w:abstractNumId w:val="75"/>
  </w:num>
  <w:num w:numId="136">
    <w:abstractNumId w:val="54"/>
  </w:num>
  <w:num w:numId="137">
    <w:abstractNumId w:val="18"/>
  </w:num>
  <w:num w:numId="138">
    <w:abstractNumId w:val="37"/>
  </w:num>
  <w:num w:numId="139">
    <w:abstractNumId w:val="14"/>
  </w:num>
  <w:num w:numId="140">
    <w:abstractNumId w:val="34"/>
  </w:num>
  <w:num w:numId="141">
    <w:abstractNumId w:val="55"/>
  </w:num>
  <w:num w:numId="142">
    <w:abstractNumId w:val="73"/>
  </w:num>
  <w:num w:numId="143">
    <w:abstractNumId w:val="107"/>
  </w:num>
  <w:num w:numId="144">
    <w:abstractNumId w:val="12"/>
  </w:num>
  <w:num w:numId="145">
    <w:abstractNumId w:val="47"/>
  </w:num>
  <w:num w:numId="146">
    <w:abstractNumId w:val="74"/>
  </w:num>
  <w:num w:numId="147">
    <w:abstractNumId w:val="76"/>
  </w:num>
  <w:num w:numId="148">
    <w:abstractNumId w:val="19"/>
  </w:num>
  <w:num w:numId="149">
    <w:abstractNumId w:val="105"/>
  </w:num>
  <w:num w:numId="150">
    <w:abstractNumId w:val="94"/>
  </w:num>
  <w:num w:numId="151">
    <w:abstractNumId w:val="63"/>
  </w:num>
  <w:num w:numId="152">
    <w:abstractNumId w:val="142"/>
  </w:num>
  <w:num w:numId="153">
    <w:abstractNumId w:val="101"/>
  </w:num>
  <w:num w:numId="154">
    <w:abstractNumId w:val="32"/>
  </w:num>
  <w:num w:numId="155">
    <w:abstractNumId w:val="44"/>
  </w:num>
  <w:num w:numId="156">
    <w:abstractNumId w:val="5"/>
  </w:num>
  <w:num w:numId="157">
    <w:abstractNumId w:val="150"/>
  </w:num>
  <w:num w:numId="158">
    <w:abstractNumId w:val="116"/>
  </w:num>
  <w:num w:numId="159">
    <w:abstractNumId w:val="88"/>
  </w:num>
  <w:numIdMacAtCleanup w:val="1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00"/>
  <w:displayHorizontalDrawingGridEvery w:val="0"/>
  <w:displayVerticalDrawingGridEvery w:val="0"/>
  <w:noPunctuationKerning/>
  <w:characterSpacingControl w:val="doNotCompress"/>
  <w:hdrShapeDefaults>
    <o:shapedefaults v:ext="edit" spidmax="2049" style="mso-position-horizontal:center;mso-position-horizontal-relative:margin;mso-position-vertical:center;mso-position-vertical-relative:margin" fillcolor="silver" stroke="f">
      <v:fill color="silver" opacity=".5"/>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gnword-docGUID" w:val="{E49B5561-8FBF-484E-B2B8-F766C20FC202}"/>
    <w:docVar w:name="dgnword-eventsink" w:val="655953952"/>
    <w:docVar w:name="dgnword-lastRevisionsView" w:val="0"/>
  </w:docVars>
  <w:rsids>
    <w:rsidRoot w:val="00480FE3"/>
    <w:rsid w:val="00001565"/>
    <w:rsid w:val="000026EA"/>
    <w:rsid w:val="000070E2"/>
    <w:rsid w:val="00011029"/>
    <w:rsid w:val="00011F77"/>
    <w:rsid w:val="000121D7"/>
    <w:rsid w:val="0001221C"/>
    <w:rsid w:val="00013AFE"/>
    <w:rsid w:val="000151BB"/>
    <w:rsid w:val="00015E6A"/>
    <w:rsid w:val="00015F2E"/>
    <w:rsid w:val="00016301"/>
    <w:rsid w:val="000206AF"/>
    <w:rsid w:val="00022284"/>
    <w:rsid w:val="00022F60"/>
    <w:rsid w:val="000232EC"/>
    <w:rsid w:val="00023A7A"/>
    <w:rsid w:val="00023D54"/>
    <w:rsid w:val="00023FDF"/>
    <w:rsid w:val="0002677A"/>
    <w:rsid w:val="00027C51"/>
    <w:rsid w:val="0003032B"/>
    <w:rsid w:val="00030C75"/>
    <w:rsid w:val="00031BBA"/>
    <w:rsid w:val="000326BC"/>
    <w:rsid w:val="0003288C"/>
    <w:rsid w:val="00033119"/>
    <w:rsid w:val="00033C40"/>
    <w:rsid w:val="000340B3"/>
    <w:rsid w:val="000356AD"/>
    <w:rsid w:val="00035832"/>
    <w:rsid w:val="00036669"/>
    <w:rsid w:val="00041336"/>
    <w:rsid w:val="00041544"/>
    <w:rsid w:val="00044A20"/>
    <w:rsid w:val="00045D10"/>
    <w:rsid w:val="00047829"/>
    <w:rsid w:val="00050CCF"/>
    <w:rsid w:val="000529D0"/>
    <w:rsid w:val="0005323F"/>
    <w:rsid w:val="000550C8"/>
    <w:rsid w:val="0005543B"/>
    <w:rsid w:val="00055D66"/>
    <w:rsid w:val="00056212"/>
    <w:rsid w:val="00056333"/>
    <w:rsid w:val="0005749B"/>
    <w:rsid w:val="000607CB"/>
    <w:rsid w:val="00060F4A"/>
    <w:rsid w:val="00061567"/>
    <w:rsid w:val="00064E1C"/>
    <w:rsid w:val="00065FA8"/>
    <w:rsid w:val="00066704"/>
    <w:rsid w:val="00071AE1"/>
    <w:rsid w:val="0007284E"/>
    <w:rsid w:val="00072F6F"/>
    <w:rsid w:val="0007353F"/>
    <w:rsid w:val="000735D0"/>
    <w:rsid w:val="00073E32"/>
    <w:rsid w:val="00076F7E"/>
    <w:rsid w:val="00077BE9"/>
    <w:rsid w:val="00081CFA"/>
    <w:rsid w:val="00082877"/>
    <w:rsid w:val="000833ED"/>
    <w:rsid w:val="00083B55"/>
    <w:rsid w:val="00083DBE"/>
    <w:rsid w:val="00084263"/>
    <w:rsid w:val="0008481B"/>
    <w:rsid w:val="00084E56"/>
    <w:rsid w:val="00085E24"/>
    <w:rsid w:val="00086655"/>
    <w:rsid w:val="00086FBD"/>
    <w:rsid w:val="00090A16"/>
    <w:rsid w:val="00091B4C"/>
    <w:rsid w:val="00091C35"/>
    <w:rsid w:val="000942BC"/>
    <w:rsid w:val="0009430D"/>
    <w:rsid w:val="000953B5"/>
    <w:rsid w:val="000965C0"/>
    <w:rsid w:val="00096D4F"/>
    <w:rsid w:val="00096E1F"/>
    <w:rsid w:val="00096E65"/>
    <w:rsid w:val="00097953"/>
    <w:rsid w:val="000A0528"/>
    <w:rsid w:val="000A2237"/>
    <w:rsid w:val="000A46B3"/>
    <w:rsid w:val="000A5C65"/>
    <w:rsid w:val="000A6EAE"/>
    <w:rsid w:val="000A768E"/>
    <w:rsid w:val="000A7738"/>
    <w:rsid w:val="000B0FAD"/>
    <w:rsid w:val="000B3E74"/>
    <w:rsid w:val="000B448A"/>
    <w:rsid w:val="000B4523"/>
    <w:rsid w:val="000B4B6B"/>
    <w:rsid w:val="000B6F4E"/>
    <w:rsid w:val="000C23EF"/>
    <w:rsid w:val="000C2F19"/>
    <w:rsid w:val="000C65F1"/>
    <w:rsid w:val="000C7C2B"/>
    <w:rsid w:val="000C7E47"/>
    <w:rsid w:val="000D13BB"/>
    <w:rsid w:val="000D3156"/>
    <w:rsid w:val="000D3562"/>
    <w:rsid w:val="000D3E52"/>
    <w:rsid w:val="000D50B8"/>
    <w:rsid w:val="000E0AF5"/>
    <w:rsid w:val="000E0EBF"/>
    <w:rsid w:val="000E1452"/>
    <w:rsid w:val="000E5474"/>
    <w:rsid w:val="000E7210"/>
    <w:rsid w:val="000F4EC0"/>
    <w:rsid w:val="000F6BD2"/>
    <w:rsid w:val="00100FB5"/>
    <w:rsid w:val="001036FB"/>
    <w:rsid w:val="001038D2"/>
    <w:rsid w:val="00104F65"/>
    <w:rsid w:val="001113C3"/>
    <w:rsid w:val="00111E66"/>
    <w:rsid w:val="001122AB"/>
    <w:rsid w:val="00112CDB"/>
    <w:rsid w:val="00113C59"/>
    <w:rsid w:val="00114066"/>
    <w:rsid w:val="001147FE"/>
    <w:rsid w:val="0011482D"/>
    <w:rsid w:val="00115708"/>
    <w:rsid w:val="001178F6"/>
    <w:rsid w:val="00117A15"/>
    <w:rsid w:val="001236A6"/>
    <w:rsid w:val="00125F68"/>
    <w:rsid w:val="001262CE"/>
    <w:rsid w:val="00126A66"/>
    <w:rsid w:val="00127030"/>
    <w:rsid w:val="0013046C"/>
    <w:rsid w:val="00131308"/>
    <w:rsid w:val="00131931"/>
    <w:rsid w:val="001361AA"/>
    <w:rsid w:val="00136846"/>
    <w:rsid w:val="00136928"/>
    <w:rsid w:val="001402CD"/>
    <w:rsid w:val="00143BAB"/>
    <w:rsid w:val="001469EA"/>
    <w:rsid w:val="00146ED3"/>
    <w:rsid w:val="00150416"/>
    <w:rsid w:val="00150D97"/>
    <w:rsid w:val="0015125A"/>
    <w:rsid w:val="0015328E"/>
    <w:rsid w:val="00160F19"/>
    <w:rsid w:val="00161BCC"/>
    <w:rsid w:val="0016266D"/>
    <w:rsid w:val="0017021D"/>
    <w:rsid w:val="001707A3"/>
    <w:rsid w:val="00171068"/>
    <w:rsid w:val="00171406"/>
    <w:rsid w:val="00173F71"/>
    <w:rsid w:val="00176A50"/>
    <w:rsid w:val="00176A98"/>
    <w:rsid w:val="00176B50"/>
    <w:rsid w:val="0017749C"/>
    <w:rsid w:val="001800C9"/>
    <w:rsid w:val="001808ED"/>
    <w:rsid w:val="00180FD8"/>
    <w:rsid w:val="00181924"/>
    <w:rsid w:val="00182E22"/>
    <w:rsid w:val="001840AD"/>
    <w:rsid w:val="001847B3"/>
    <w:rsid w:val="00185DC1"/>
    <w:rsid w:val="00186543"/>
    <w:rsid w:val="00187BC3"/>
    <w:rsid w:val="00191D5B"/>
    <w:rsid w:val="00191EB5"/>
    <w:rsid w:val="0019313D"/>
    <w:rsid w:val="0019602B"/>
    <w:rsid w:val="00196B85"/>
    <w:rsid w:val="001A173B"/>
    <w:rsid w:val="001A3920"/>
    <w:rsid w:val="001A3C77"/>
    <w:rsid w:val="001A57CD"/>
    <w:rsid w:val="001A5E70"/>
    <w:rsid w:val="001B061D"/>
    <w:rsid w:val="001B18C6"/>
    <w:rsid w:val="001B1BB5"/>
    <w:rsid w:val="001B229C"/>
    <w:rsid w:val="001B22D4"/>
    <w:rsid w:val="001B695E"/>
    <w:rsid w:val="001C044F"/>
    <w:rsid w:val="001C1107"/>
    <w:rsid w:val="001C3FF6"/>
    <w:rsid w:val="001C4639"/>
    <w:rsid w:val="001C46EF"/>
    <w:rsid w:val="001C7439"/>
    <w:rsid w:val="001D0437"/>
    <w:rsid w:val="001D3634"/>
    <w:rsid w:val="001D3EBB"/>
    <w:rsid w:val="001D68A2"/>
    <w:rsid w:val="001E205C"/>
    <w:rsid w:val="001E2F36"/>
    <w:rsid w:val="001E7AEF"/>
    <w:rsid w:val="001F11A6"/>
    <w:rsid w:val="001F15DB"/>
    <w:rsid w:val="001F24D0"/>
    <w:rsid w:val="001F60ED"/>
    <w:rsid w:val="001F6E66"/>
    <w:rsid w:val="001F7B06"/>
    <w:rsid w:val="001F7EE4"/>
    <w:rsid w:val="002001F6"/>
    <w:rsid w:val="00203E05"/>
    <w:rsid w:val="00204047"/>
    <w:rsid w:val="0020434F"/>
    <w:rsid w:val="00205811"/>
    <w:rsid w:val="00210608"/>
    <w:rsid w:val="00210733"/>
    <w:rsid w:val="00210AB2"/>
    <w:rsid w:val="00211C1F"/>
    <w:rsid w:val="002120E2"/>
    <w:rsid w:val="002126A8"/>
    <w:rsid w:val="00214B2B"/>
    <w:rsid w:val="0021517C"/>
    <w:rsid w:val="0021696B"/>
    <w:rsid w:val="0021716B"/>
    <w:rsid w:val="0021760F"/>
    <w:rsid w:val="00217DCA"/>
    <w:rsid w:val="00217E68"/>
    <w:rsid w:val="00220396"/>
    <w:rsid w:val="00220AC2"/>
    <w:rsid w:val="002250CC"/>
    <w:rsid w:val="00226147"/>
    <w:rsid w:val="002263A9"/>
    <w:rsid w:val="002277CF"/>
    <w:rsid w:val="00234838"/>
    <w:rsid w:val="00236CBD"/>
    <w:rsid w:val="002407D0"/>
    <w:rsid w:val="00240FC0"/>
    <w:rsid w:val="00241F36"/>
    <w:rsid w:val="00242681"/>
    <w:rsid w:val="00242B0A"/>
    <w:rsid w:val="002441DB"/>
    <w:rsid w:val="0024435E"/>
    <w:rsid w:val="0024450F"/>
    <w:rsid w:val="002506C3"/>
    <w:rsid w:val="002509CD"/>
    <w:rsid w:val="00250A81"/>
    <w:rsid w:val="0025255C"/>
    <w:rsid w:val="00254120"/>
    <w:rsid w:val="002545E3"/>
    <w:rsid w:val="00254C14"/>
    <w:rsid w:val="00256107"/>
    <w:rsid w:val="00260DB1"/>
    <w:rsid w:val="00263896"/>
    <w:rsid w:val="00264B86"/>
    <w:rsid w:val="00264D95"/>
    <w:rsid w:val="002651C2"/>
    <w:rsid w:val="00265C24"/>
    <w:rsid w:val="00266F1B"/>
    <w:rsid w:val="002670ED"/>
    <w:rsid w:val="0027032E"/>
    <w:rsid w:val="002719DA"/>
    <w:rsid w:val="00271E50"/>
    <w:rsid w:val="002731D8"/>
    <w:rsid w:val="00273DA5"/>
    <w:rsid w:val="00273E14"/>
    <w:rsid w:val="002746BD"/>
    <w:rsid w:val="00275289"/>
    <w:rsid w:val="00276CF6"/>
    <w:rsid w:val="0028189B"/>
    <w:rsid w:val="002821E9"/>
    <w:rsid w:val="00283E9B"/>
    <w:rsid w:val="0028454F"/>
    <w:rsid w:val="00284CF4"/>
    <w:rsid w:val="00285C7D"/>
    <w:rsid w:val="00285E50"/>
    <w:rsid w:val="002866F8"/>
    <w:rsid w:val="0029003D"/>
    <w:rsid w:val="00290C67"/>
    <w:rsid w:val="00292ACF"/>
    <w:rsid w:val="00292FAB"/>
    <w:rsid w:val="0029412F"/>
    <w:rsid w:val="0029508A"/>
    <w:rsid w:val="00297645"/>
    <w:rsid w:val="002A20E2"/>
    <w:rsid w:val="002A2207"/>
    <w:rsid w:val="002A494A"/>
    <w:rsid w:val="002A4ED7"/>
    <w:rsid w:val="002A56C1"/>
    <w:rsid w:val="002A600D"/>
    <w:rsid w:val="002A603D"/>
    <w:rsid w:val="002A6993"/>
    <w:rsid w:val="002A6E9A"/>
    <w:rsid w:val="002A70CE"/>
    <w:rsid w:val="002A7BE9"/>
    <w:rsid w:val="002B1B24"/>
    <w:rsid w:val="002B24D8"/>
    <w:rsid w:val="002B2F35"/>
    <w:rsid w:val="002B3273"/>
    <w:rsid w:val="002B3CDE"/>
    <w:rsid w:val="002B5AC0"/>
    <w:rsid w:val="002B7231"/>
    <w:rsid w:val="002B7A79"/>
    <w:rsid w:val="002C1477"/>
    <w:rsid w:val="002C22E9"/>
    <w:rsid w:val="002C3885"/>
    <w:rsid w:val="002C3CC8"/>
    <w:rsid w:val="002C3E86"/>
    <w:rsid w:val="002C3E8E"/>
    <w:rsid w:val="002C4E99"/>
    <w:rsid w:val="002C5CAC"/>
    <w:rsid w:val="002C644A"/>
    <w:rsid w:val="002D0467"/>
    <w:rsid w:val="002D0E83"/>
    <w:rsid w:val="002D285F"/>
    <w:rsid w:val="002D39E6"/>
    <w:rsid w:val="002D5582"/>
    <w:rsid w:val="002D5FD7"/>
    <w:rsid w:val="002D6D67"/>
    <w:rsid w:val="002D7DB5"/>
    <w:rsid w:val="002E09CB"/>
    <w:rsid w:val="002E1075"/>
    <w:rsid w:val="002E1BDC"/>
    <w:rsid w:val="002E2D1C"/>
    <w:rsid w:val="002E4515"/>
    <w:rsid w:val="002E4DD8"/>
    <w:rsid w:val="002E6030"/>
    <w:rsid w:val="002E65E8"/>
    <w:rsid w:val="002E6709"/>
    <w:rsid w:val="002F1071"/>
    <w:rsid w:val="002F11E5"/>
    <w:rsid w:val="002F18E4"/>
    <w:rsid w:val="002F23B4"/>
    <w:rsid w:val="002F6C8C"/>
    <w:rsid w:val="002F7F00"/>
    <w:rsid w:val="00300B39"/>
    <w:rsid w:val="00301771"/>
    <w:rsid w:val="003036DF"/>
    <w:rsid w:val="003063C5"/>
    <w:rsid w:val="00310F4C"/>
    <w:rsid w:val="00313D60"/>
    <w:rsid w:val="00315E95"/>
    <w:rsid w:val="00316463"/>
    <w:rsid w:val="003166A2"/>
    <w:rsid w:val="0031680B"/>
    <w:rsid w:val="00320854"/>
    <w:rsid w:val="003218AF"/>
    <w:rsid w:val="00321B95"/>
    <w:rsid w:val="00322682"/>
    <w:rsid w:val="003244B9"/>
    <w:rsid w:val="0032456E"/>
    <w:rsid w:val="0032547F"/>
    <w:rsid w:val="003257A1"/>
    <w:rsid w:val="00326136"/>
    <w:rsid w:val="00327E4C"/>
    <w:rsid w:val="0033030C"/>
    <w:rsid w:val="00334AC9"/>
    <w:rsid w:val="003351C3"/>
    <w:rsid w:val="003352C8"/>
    <w:rsid w:val="003370DF"/>
    <w:rsid w:val="00337114"/>
    <w:rsid w:val="00337319"/>
    <w:rsid w:val="00340697"/>
    <w:rsid w:val="0034093E"/>
    <w:rsid w:val="00341E75"/>
    <w:rsid w:val="003420BE"/>
    <w:rsid w:val="00343F6F"/>
    <w:rsid w:val="0035316C"/>
    <w:rsid w:val="00353ABA"/>
    <w:rsid w:val="003565FC"/>
    <w:rsid w:val="003569F9"/>
    <w:rsid w:val="00356A6C"/>
    <w:rsid w:val="00356DAF"/>
    <w:rsid w:val="003635D5"/>
    <w:rsid w:val="0036424F"/>
    <w:rsid w:val="00365F8E"/>
    <w:rsid w:val="003666D7"/>
    <w:rsid w:val="003706D9"/>
    <w:rsid w:val="00370A2A"/>
    <w:rsid w:val="0037470C"/>
    <w:rsid w:val="00375347"/>
    <w:rsid w:val="003759FB"/>
    <w:rsid w:val="00375A2E"/>
    <w:rsid w:val="00375C0C"/>
    <w:rsid w:val="00376213"/>
    <w:rsid w:val="00380967"/>
    <w:rsid w:val="003843A3"/>
    <w:rsid w:val="00384597"/>
    <w:rsid w:val="003854E8"/>
    <w:rsid w:val="00390C2E"/>
    <w:rsid w:val="00392DF7"/>
    <w:rsid w:val="0039385C"/>
    <w:rsid w:val="003965D7"/>
    <w:rsid w:val="00396A36"/>
    <w:rsid w:val="003A17A1"/>
    <w:rsid w:val="003A1F5E"/>
    <w:rsid w:val="003A29E0"/>
    <w:rsid w:val="003A3C7B"/>
    <w:rsid w:val="003A5198"/>
    <w:rsid w:val="003A5419"/>
    <w:rsid w:val="003A5D52"/>
    <w:rsid w:val="003A61F2"/>
    <w:rsid w:val="003A6287"/>
    <w:rsid w:val="003A6515"/>
    <w:rsid w:val="003A674D"/>
    <w:rsid w:val="003A6E5F"/>
    <w:rsid w:val="003A79A7"/>
    <w:rsid w:val="003B1050"/>
    <w:rsid w:val="003B3854"/>
    <w:rsid w:val="003B47F4"/>
    <w:rsid w:val="003B4F78"/>
    <w:rsid w:val="003B7552"/>
    <w:rsid w:val="003B7C27"/>
    <w:rsid w:val="003C1120"/>
    <w:rsid w:val="003C2CEA"/>
    <w:rsid w:val="003C3971"/>
    <w:rsid w:val="003C4839"/>
    <w:rsid w:val="003C571B"/>
    <w:rsid w:val="003C70C6"/>
    <w:rsid w:val="003C78C2"/>
    <w:rsid w:val="003C7BF8"/>
    <w:rsid w:val="003D0668"/>
    <w:rsid w:val="003D0BF3"/>
    <w:rsid w:val="003D1DAF"/>
    <w:rsid w:val="003D37D3"/>
    <w:rsid w:val="003D49FD"/>
    <w:rsid w:val="003D542C"/>
    <w:rsid w:val="003E1467"/>
    <w:rsid w:val="003E29FE"/>
    <w:rsid w:val="003E4B79"/>
    <w:rsid w:val="003E62F2"/>
    <w:rsid w:val="003E6A68"/>
    <w:rsid w:val="003E6FC6"/>
    <w:rsid w:val="003E70A8"/>
    <w:rsid w:val="003F08D2"/>
    <w:rsid w:val="003F2F64"/>
    <w:rsid w:val="003F31DF"/>
    <w:rsid w:val="003F3EC9"/>
    <w:rsid w:val="003F5B77"/>
    <w:rsid w:val="003F6F96"/>
    <w:rsid w:val="00400D86"/>
    <w:rsid w:val="00400F03"/>
    <w:rsid w:val="00401C36"/>
    <w:rsid w:val="004020BA"/>
    <w:rsid w:val="004032A6"/>
    <w:rsid w:val="00406AB1"/>
    <w:rsid w:val="004114E5"/>
    <w:rsid w:val="00411D44"/>
    <w:rsid w:val="0041256F"/>
    <w:rsid w:val="00413C56"/>
    <w:rsid w:val="00414D66"/>
    <w:rsid w:val="00414DB8"/>
    <w:rsid w:val="00416005"/>
    <w:rsid w:val="00416447"/>
    <w:rsid w:val="00417626"/>
    <w:rsid w:val="0042260A"/>
    <w:rsid w:val="00422954"/>
    <w:rsid w:val="00422A6F"/>
    <w:rsid w:val="004233FB"/>
    <w:rsid w:val="00424277"/>
    <w:rsid w:val="004268D4"/>
    <w:rsid w:val="00426D4B"/>
    <w:rsid w:val="00427503"/>
    <w:rsid w:val="00430A34"/>
    <w:rsid w:val="00430D82"/>
    <w:rsid w:val="00432568"/>
    <w:rsid w:val="00432B10"/>
    <w:rsid w:val="00433439"/>
    <w:rsid w:val="004340A5"/>
    <w:rsid w:val="00434447"/>
    <w:rsid w:val="004369C8"/>
    <w:rsid w:val="00436A39"/>
    <w:rsid w:val="00440057"/>
    <w:rsid w:val="004402A0"/>
    <w:rsid w:val="00441F4B"/>
    <w:rsid w:val="004438F0"/>
    <w:rsid w:val="00444608"/>
    <w:rsid w:val="00451C22"/>
    <w:rsid w:val="00453DDD"/>
    <w:rsid w:val="00453F12"/>
    <w:rsid w:val="00454753"/>
    <w:rsid w:val="004551B3"/>
    <w:rsid w:val="0045785F"/>
    <w:rsid w:val="00460215"/>
    <w:rsid w:val="00460C5D"/>
    <w:rsid w:val="0046414A"/>
    <w:rsid w:val="004643BE"/>
    <w:rsid w:val="0046584D"/>
    <w:rsid w:val="0046765E"/>
    <w:rsid w:val="00467C2B"/>
    <w:rsid w:val="004706DF"/>
    <w:rsid w:val="00470FD2"/>
    <w:rsid w:val="00471659"/>
    <w:rsid w:val="00471907"/>
    <w:rsid w:val="00471F62"/>
    <w:rsid w:val="004723E0"/>
    <w:rsid w:val="00474C9E"/>
    <w:rsid w:val="00475313"/>
    <w:rsid w:val="00477968"/>
    <w:rsid w:val="00480FE3"/>
    <w:rsid w:val="00481CA9"/>
    <w:rsid w:val="00482E2F"/>
    <w:rsid w:val="00483D86"/>
    <w:rsid w:val="00485AA4"/>
    <w:rsid w:val="00486F38"/>
    <w:rsid w:val="004875B1"/>
    <w:rsid w:val="004877B8"/>
    <w:rsid w:val="00487FB2"/>
    <w:rsid w:val="00491268"/>
    <w:rsid w:val="0049206E"/>
    <w:rsid w:val="00493049"/>
    <w:rsid w:val="0049309A"/>
    <w:rsid w:val="00493352"/>
    <w:rsid w:val="00495C26"/>
    <w:rsid w:val="00495F8F"/>
    <w:rsid w:val="0049736F"/>
    <w:rsid w:val="004A00AA"/>
    <w:rsid w:val="004A050A"/>
    <w:rsid w:val="004A1C50"/>
    <w:rsid w:val="004A1FEC"/>
    <w:rsid w:val="004A6238"/>
    <w:rsid w:val="004A6A2C"/>
    <w:rsid w:val="004A7FC8"/>
    <w:rsid w:val="004B02F3"/>
    <w:rsid w:val="004B0647"/>
    <w:rsid w:val="004B17C3"/>
    <w:rsid w:val="004B320D"/>
    <w:rsid w:val="004B4481"/>
    <w:rsid w:val="004B4497"/>
    <w:rsid w:val="004B51E3"/>
    <w:rsid w:val="004B63B8"/>
    <w:rsid w:val="004B6549"/>
    <w:rsid w:val="004C0212"/>
    <w:rsid w:val="004C1A66"/>
    <w:rsid w:val="004C1D91"/>
    <w:rsid w:val="004C24DE"/>
    <w:rsid w:val="004C2621"/>
    <w:rsid w:val="004C43A4"/>
    <w:rsid w:val="004C4DF1"/>
    <w:rsid w:val="004C5C38"/>
    <w:rsid w:val="004C6918"/>
    <w:rsid w:val="004D0655"/>
    <w:rsid w:val="004D1347"/>
    <w:rsid w:val="004D3C11"/>
    <w:rsid w:val="004D4026"/>
    <w:rsid w:val="004D4CEA"/>
    <w:rsid w:val="004D6B2F"/>
    <w:rsid w:val="004D6C45"/>
    <w:rsid w:val="004E0756"/>
    <w:rsid w:val="004E1170"/>
    <w:rsid w:val="004E1543"/>
    <w:rsid w:val="004E1E66"/>
    <w:rsid w:val="004E3BAC"/>
    <w:rsid w:val="004E44F3"/>
    <w:rsid w:val="004E6B3D"/>
    <w:rsid w:val="004E7ADB"/>
    <w:rsid w:val="004E7D81"/>
    <w:rsid w:val="004F01D9"/>
    <w:rsid w:val="004F1913"/>
    <w:rsid w:val="004F30A7"/>
    <w:rsid w:val="004F4707"/>
    <w:rsid w:val="004F47A0"/>
    <w:rsid w:val="004F538E"/>
    <w:rsid w:val="004F5C0C"/>
    <w:rsid w:val="004F737D"/>
    <w:rsid w:val="005016EE"/>
    <w:rsid w:val="00501C9B"/>
    <w:rsid w:val="00504ADF"/>
    <w:rsid w:val="00506F06"/>
    <w:rsid w:val="0051106B"/>
    <w:rsid w:val="00511877"/>
    <w:rsid w:val="0051419D"/>
    <w:rsid w:val="00514EF8"/>
    <w:rsid w:val="00516CBC"/>
    <w:rsid w:val="00516E79"/>
    <w:rsid w:val="00521321"/>
    <w:rsid w:val="00524DD2"/>
    <w:rsid w:val="00526153"/>
    <w:rsid w:val="005272F3"/>
    <w:rsid w:val="00535589"/>
    <w:rsid w:val="0053622A"/>
    <w:rsid w:val="005364A3"/>
    <w:rsid w:val="00537802"/>
    <w:rsid w:val="00540A7D"/>
    <w:rsid w:val="00541267"/>
    <w:rsid w:val="00541B87"/>
    <w:rsid w:val="005424E1"/>
    <w:rsid w:val="00542921"/>
    <w:rsid w:val="00543334"/>
    <w:rsid w:val="005438ED"/>
    <w:rsid w:val="005457C5"/>
    <w:rsid w:val="005465BD"/>
    <w:rsid w:val="0054666F"/>
    <w:rsid w:val="0054783B"/>
    <w:rsid w:val="005502EF"/>
    <w:rsid w:val="00552A0C"/>
    <w:rsid w:val="005532B2"/>
    <w:rsid w:val="0055463B"/>
    <w:rsid w:val="00554820"/>
    <w:rsid w:val="00554B08"/>
    <w:rsid w:val="005558AB"/>
    <w:rsid w:val="00556F9F"/>
    <w:rsid w:val="00560702"/>
    <w:rsid w:val="00560DA3"/>
    <w:rsid w:val="00560FB0"/>
    <w:rsid w:val="005634A3"/>
    <w:rsid w:val="005636E7"/>
    <w:rsid w:val="005637F7"/>
    <w:rsid w:val="005647CC"/>
    <w:rsid w:val="00565A25"/>
    <w:rsid w:val="00565ADA"/>
    <w:rsid w:val="00566044"/>
    <w:rsid w:val="00567BC5"/>
    <w:rsid w:val="00570323"/>
    <w:rsid w:val="00571C8B"/>
    <w:rsid w:val="00572511"/>
    <w:rsid w:val="00572BCB"/>
    <w:rsid w:val="0057303A"/>
    <w:rsid w:val="0057506C"/>
    <w:rsid w:val="00575660"/>
    <w:rsid w:val="005772A1"/>
    <w:rsid w:val="00580C6D"/>
    <w:rsid w:val="00581E88"/>
    <w:rsid w:val="00584402"/>
    <w:rsid w:val="00584818"/>
    <w:rsid w:val="00584B21"/>
    <w:rsid w:val="005858AF"/>
    <w:rsid w:val="00586673"/>
    <w:rsid w:val="00587CD3"/>
    <w:rsid w:val="00590166"/>
    <w:rsid w:val="00590315"/>
    <w:rsid w:val="005919D8"/>
    <w:rsid w:val="00592C0E"/>
    <w:rsid w:val="00593C2D"/>
    <w:rsid w:val="00596200"/>
    <w:rsid w:val="005974B3"/>
    <w:rsid w:val="00597765"/>
    <w:rsid w:val="00597FE6"/>
    <w:rsid w:val="005A0EEF"/>
    <w:rsid w:val="005A3365"/>
    <w:rsid w:val="005A3529"/>
    <w:rsid w:val="005A3709"/>
    <w:rsid w:val="005A4781"/>
    <w:rsid w:val="005A530C"/>
    <w:rsid w:val="005A5419"/>
    <w:rsid w:val="005B0B71"/>
    <w:rsid w:val="005B0CE3"/>
    <w:rsid w:val="005B19E0"/>
    <w:rsid w:val="005B1EAE"/>
    <w:rsid w:val="005B2A72"/>
    <w:rsid w:val="005B3158"/>
    <w:rsid w:val="005B700D"/>
    <w:rsid w:val="005B7BE0"/>
    <w:rsid w:val="005C2EF2"/>
    <w:rsid w:val="005C7C72"/>
    <w:rsid w:val="005D08A1"/>
    <w:rsid w:val="005D1D96"/>
    <w:rsid w:val="005D4E40"/>
    <w:rsid w:val="005D5EE4"/>
    <w:rsid w:val="005D7CFA"/>
    <w:rsid w:val="005E0974"/>
    <w:rsid w:val="005E1AAE"/>
    <w:rsid w:val="005E3AD1"/>
    <w:rsid w:val="005E50F7"/>
    <w:rsid w:val="005F1E50"/>
    <w:rsid w:val="005F36CE"/>
    <w:rsid w:val="005F4202"/>
    <w:rsid w:val="005F4BE7"/>
    <w:rsid w:val="005F6A77"/>
    <w:rsid w:val="00601FC7"/>
    <w:rsid w:val="006038AA"/>
    <w:rsid w:val="00604408"/>
    <w:rsid w:val="0060467F"/>
    <w:rsid w:val="006050AE"/>
    <w:rsid w:val="00606B0B"/>
    <w:rsid w:val="00610072"/>
    <w:rsid w:val="006142F5"/>
    <w:rsid w:val="00621ED5"/>
    <w:rsid w:val="00623BDA"/>
    <w:rsid w:val="006244C9"/>
    <w:rsid w:val="00626099"/>
    <w:rsid w:val="00627ED5"/>
    <w:rsid w:val="0063070B"/>
    <w:rsid w:val="00632E7F"/>
    <w:rsid w:val="006341CD"/>
    <w:rsid w:val="006365E9"/>
    <w:rsid w:val="00636E1A"/>
    <w:rsid w:val="0063731C"/>
    <w:rsid w:val="00637443"/>
    <w:rsid w:val="00644096"/>
    <w:rsid w:val="0064435E"/>
    <w:rsid w:val="0064449D"/>
    <w:rsid w:val="00644A62"/>
    <w:rsid w:val="0064546A"/>
    <w:rsid w:val="00646323"/>
    <w:rsid w:val="006468F5"/>
    <w:rsid w:val="0065097F"/>
    <w:rsid w:val="00650FA3"/>
    <w:rsid w:val="0065357F"/>
    <w:rsid w:val="00653EE2"/>
    <w:rsid w:val="00657C52"/>
    <w:rsid w:val="00660D7F"/>
    <w:rsid w:val="0066276A"/>
    <w:rsid w:val="00667F22"/>
    <w:rsid w:val="00670B1C"/>
    <w:rsid w:val="00671100"/>
    <w:rsid w:val="00671405"/>
    <w:rsid w:val="006724DF"/>
    <w:rsid w:val="00673C4E"/>
    <w:rsid w:val="0067422A"/>
    <w:rsid w:val="006757E3"/>
    <w:rsid w:val="00676BD5"/>
    <w:rsid w:val="00676E67"/>
    <w:rsid w:val="006844E1"/>
    <w:rsid w:val="0068620B"/>
    <w:rsid w:val="00687C03"/>
    <w:rsid w:val="0069242B"/>
    <w:rsid w:val="0069408D"/>
    <w:rsid w:val="00695ACC"/>
    <w:rsid w:val="006A2070"/>
    <w:rsid w:val="006A2799"/>
    <w:rsid w:val="006A2A82"/>
    <w:rsid w:val="006A379F"/>
    <w:rsid w:val="006A3DDF"/>
    <w:rsid w:val="006A409F"/>
    <w:rsid w:val="006A4A5F"/>
    <w:rsid w:val="006A4BB8"/>
    <w:rsid w:val="006A52AB"/>
    <w:rsid w:val="006A6EE6"/>
    <w:rsid w:val="006B26E4"/>
    <w:rsid w:val="006B3227"/>
    <w:rsid w:val="006B366B"/>
    <w:rsid w:val="006B4574"/>
    <w:rsid w:val="006B692C"/>
    <w:rsid w:val="006B736F"/>
    <w:rsid w:val="006C28FB"/>
    <w:rsid w:val="006C40AE"/>
    <w:rsid w:val="006C7002"/>
    <w:rsid w:val="006D0171"/>
    <w:rsid w:val="006D29D9"/>
    <w:rsid w:val="006D3141"/>
    <w:rsid w:val="006D5C86"/>
    <w:rsid w:val="006D633B"/>
    <w:rsid w:val="006D681E"/>
    <w:rsid w:val="006E068A"/>
    <w:rsid w:val="006E47DB"/>
    <w:rsid w:val="006E5299"/>
    <w:rsid w:val="006E564E"/>
    <w:rsid w:val="006E6BC8"/>
    <w:rsid w:val="006E707A"/>
    <w:rsid w:val="006E77EC"/>
    <w:rsid w:val="006E7EBE"/>
    <w:rsid w:val="006F1858"/>
    <w:rsid w:val="006F2543"/>
    <w:rsid w:val="006F29A5"/>
    <w:rsid w:val="006F34F1"/>
    <w:rsid w:val="006F48E3"/>
    <w:rsid w:val="006F6C63"/>
    <w:rsid w:val="006F7490"/>
    <w:rsid w:val="006F7545"/>
    <w:rsid w:val="00700372"/>
    <w:rsid w:val="00701891"/>
    <w:rsid w:val="00701C3B"/>
    <w:rsid w:val="00702498"/>
    <w:rsid w:val="00704185"/>
    <w:rsid w:val="00705149"/>
    <w:rsid w:val="00706257"/>
    <w:rsid w:val="00713AEB"/>
    <w:rsid w:val="00713D69"/>
    <w:rsid w:val="0071461F"/>
    <w:rsid w:val="00720B30"/>
    <w:rsid w:val="00720B70"/>
    <w:rsid w:val="00721601"/>
    <w:rsid w:val="00723168"/>
    <w:rsid w:val="0072355A"/>
    <w:rsid w:val="0072385C"/>
    <w:rsid w:val="007238E2"/>
    <w:rsid w:val="0072608C"/>
    <w:rsid w:val="0073009A"/>
    <w:rsid w:val="00735B0A"/>
    <w:rsid w:val="007373CC"/>
    <w:rsid w:val="007408B0"/>
    <w:rsid w:val="00741D8B"/>
    <w:rsid w:val="00742BAD"/>
    <w:rsid w:val="00742CF4"/>
    <w:rsid w:val="00742DE6"/>
    <w:rsid w:val="007446C2"/>
    <w:rsid w:val="00744CEE"/>
    <w:rsid w:val="007450AC"/>
    <w:rsid w:val="00746900"/>
    <w:rsid w:val="0075104B"/>
    <w:rsid w:val="00751CCB"/>
    <w:rsid w:val="00753B77"/>
    <w:rsid w:val="00756588"/>
    <w:rsid w:val="00761E56"/>
    <w:rsid w:val="007653B5"/>
    <w:rsid w:val="007658E3"/>
    <w:rsid w:val="00772161"/>
    <w:rsid w:val="00773E22"/>
    <w:rsid w:val="00774CC1"/>
    <w:rsid w:val="00776242"/>
    <w:rsid w:val="0077633C"/>
    <w:rsid w:val="00776ECC"/>
    <w:rsid w:val="0078130C"/>
    <w:rsid w:val="007858B1"/>
    <w:rsid w:val="00785C73"/>
    <w:rsid w:val="00785EC2"/>
    <w:rsid w:val="00785F4A"/>
    <w:rsid w:val="00790BD2"/>
    <w:rsid w:val="00792777"/>
    <w:rsid w:val="00792E1C"/>
    <w:rsid w:val="00793D23"/>
    <w:rsid w:val="007A0602"/>
    <w:rsid w:val="007A19C2"/>
    <w:rsid w:val="007A20A2"/>
    <w:rsid w:val="007A384A"/>
    <w:rsid w:val="007A4060"/>
    <w:rsid w:val="007A48C6"/>
    <w:rsid w:val="007A5753"/>
    <w:rsid w:val="007A65A6"/>
    <w:rsid w:val="007A75F0"/>
    <w:rsid w:val="007B10E3"/>
    <w:rsid w:val="007B3A2F"/>
    <w:rsid w:val="007C1E44"/>
    <w:rsid w:val="007C1F4E"/>
    <w:rsid w:val="007C1F6F"/>
    <w:rsid w:val="007C3415"/>
    <w:rsid w:val="007C414C"/>
    <w:rsid w:val="007C5AB1"/>
    <w:rsid w:val="007C6543"/>
    <w:rsid w:val="007C7ECE"/>
    <w:rsid w:val="007D0DF6"/>
    <w:rsid w:val="007D1CFF"/>
    <w:rsid w:val="007D20EE"/>
    <w:rsid w:val="007D2671"/>
    <w:rsid w:val="007D34D9"/>
    <w:rsid w:val="007D3F35"/>
    <w:rsid w:val="007D5BC6"/>
    <w:rsid w:val="007D6569"/>
    <w:rsid w:val="007D67E1"/>
    <w:rsid w:val="007D7529"/>
    <w:rsid w:val="007E1FE3"/>
    <w:rsid w:val="007E4883"/>
    <w:rsid w:val="007E562D"/>
    <w:rsid w:val="007E6C30"/>
    <w:rsid w:val="007E77F4"/>
    <w:rsid w:val="007E7C26"/>
    <w:rsid w:val="007F0C2D"/>
    <w:rsid w:val="007F0E95"/>
    <w:rsid w:val="007F1824"/>
    <w:rsid w:val="007F2652"/>
    <w:rsid w:val="007F2C56"/>
    <w:rsid w:val="007F5A0A"/>
    <w:rsid w:val="007F5C79"/>
    <w:rsid w:val="007F6C62"/>
    <w:rsid w:val="00801220"/>
    <w:rsid w:val="00802D72"/>
    <w:rsid w:val="008030D9"/>
    <w:rsid w:val="008033D0"/>
    <w:rsid w:val="00810906"/>
    <w:rsid w:val="0081091F"/>
    <w:rsid w:val="00812180"/>
    <w:rsid w:val="00812219"/>
    <w:rsid w:val="008133A1"/>
    <w:rsid w:val="00814D02"/>
    <w:rsid w:val="0081727B"/>
    <w:rsid w:val="0082032B"/>
    <w:rsid w:val="00820C74"/>
    <w:rsid w:val="0082168F"/>
    <w:rsid w:val="00822124"/>
    <w:rsid w:val="008230E4"/>
    <w:rsid w:val="00823224"/>
    <w:rsid w:val="00823A90"/>
    <w:rsid w:val="00823AAE"/>
    <w:rsid w:val="0082684E"/>
    <w:rsid w:val="00826FD8"/>
    <w:rsid w:val="00827573"/>
    <w:rsid w:val="008304E1"/>
    <w:rsid w:val="00830C1D"/>
    <w:rsid w:val="00830F8C"/>
    <w:rsid w:val="008313F8"/>
    <w:rsid w:val="0083219D"/>
    <w:rsid w:val="008322A4"/>
    <w:rsid w:val="008326EA"/>
    <w:rsid w:val="00835B60"/>
    <w:rsid w:val="00835DE8"/>
    <w:rsid w:val="008370FF"/>
    <w:rsid w:val="00840AF6"/>
    <w:rsid w:val="0084449C"/>
    <w:rsid w:val="00844ADA"/>
    <w:rsid w:val="0084508D"/>
    <w:rsid w:val="00845915"/>
    <w:rsid w:val="00846292"/>
    <w:rsid w:val="0084639E"/>
    <w:rsid w:val="00847AF1"/>
    <w:rsid w:val="00850A41"/>
    <w:rsid w:val="00850BEB"/>
    <w:rsid w:val="00852398"/>
    <w:rsid w:val="0085264B"/>
    <w:rsid w:val="0085351D"/>
    <w:rsid w:val="00855A52"/>
    <w:rsid w:val="00861A6B"/>
    <w:rsid w:val="008660E7"/>
    <w:rsid w:val="008666B2"/>
    <w:rsid w:val="008678DB"/>
    <w:rsid w:val="00867CA9"/>
    <w:rsid w:val="00870A7B"/>
    <w:rsid w:val="00870A7D"/>
    <w:rsid w:val="00872A5A"/>
    <w:rsid w:val="00872DEF"/>
    <w:rsid w:val="0087301D"/>
    <w:rsid w:val="00873F82"/>
    <w:rsid w:val="00874586"/>
    <w:rsid w:val="0087548B"/>
    <w:rsid w:val="00875D01"/>
    <w:rsid w:val="008776C5"/>
    <w:rsid w:val="00877C07"/>
    <w:rsid w:val="00880230"/>
    <w:rsid w:val="00880A78"/>
    <w:rsid w:val="00880B87"/>
    <w:rsid w:val="00881E21"/>
    <w:rsid w:val="00883040"/>
    <w:rsid w:val="00883581"/>
    <w:rsid w:val="00887D2B"/>
    <w:rsid w:val="00892A55"/>
    <w:rsid w:val="00892DDE"/>
    <w:rsid w:val="0089335B"/>
    <w:rsid w:val="00893A35"/>
    <w:rsid w:val="008940DE"/>
    <w:rsid w:val="008947FA"/>
    <w:rsid w:val="008A1177"/>
    <w:rsid w:val="008A2CCC"/>
    <w:rsid w:val="008A4074"/>
    <w:rsid w:val="008A70F3"/>
    <w:rsid w:val="008A7BBF"/>
    <w:rsid w:val="008B0053"/>
    <w:rsid w:val="008B253D"/>
    <w:rsid w:val="008B32AD"/>
    <w:rsid w:val="008B44AB"/>
    <w:rsid w:val="008B49CE"/>
    <w:rsid w:val="008B7718"/>
    <w:rsid w:val="008B7A92"/>
    <w:rsid w:val="008C09ED"/>
    <w:rsid w:val="008C2269"/>
    <w:rsid w:val="008C3C48"/>
    <w:rsid w:val="008C59BA"/>
    <w:rsid w:val="008C689C"/>
    <w:rsid w:val="008C6A8C"/>
    <w:rsid w:val="008C7710"/>
    <w:rsid w:val="008D2378"/>
    <w:rsid w:val="008D301C"/>
    <w:rsid w:val="008D3976"/>
    <w:rsid w:val="008D415B"/>
    <w:rsid w:val="008D4658"/>
    <w:rsid w:val="008D4BB1"/>
    <w:rsid w:val="008D705D"/>
    <w:rsid w:val="008E41FC"/>
    <w:rsid w:val="008E5B10"/>
    <w:rsid w:val="008E610F"/>
    <w:rsid w:val="008E6B51"/>
    <w:rsid w:val="008E7E36"/>
    <w:rsid w:val="008E7F52"/>
    <w:rsid w:val="008F1A36"/>
    <w:rsid w:val="008F41B8"/>
    <w:rsid w:val="008F4531"/>
    <w:rsid w:val="008F5A60"/>
    <w:rsid w:val="008F75C7"/>
    <w:rsid w:val="009009A3"/>
    <w:rsid w:val="00901490"/>
    <w:rsid w:val="009025CD"/>
    <w:rsid w:val="0090431E"/>
    <w:rsid w:val="00904834"/>
    <w:rsid w:val="00905C4E"/>
    <w:rsid w:val="00907CA4"/>
    <w:rsid w:val="009136A9"/>
    <w:rsid w:val="0091599A"/>
    <w:rsid w:val="009209BF"/>
    <w:rsid w:val="009216CB"/>
    <w:rsid w:val="00922D6D"/>
    <w:rsid w:val="009230E9"/>
    <w:rsid w:val="0092337D"/>
    <w:rsid w:val="0092386C"/>
    <w:rsid w:val="00924311"/>
    <w:rsid w:val="00924522"/>
    <w:rsid w:val="00926860"/>
    <w:rsid w:val="009275FD"/>
    <w:rsid w:val="00927AC2"/>
    <w:rsid w:val="00927E04"/>
    <w:rsid w:val="00930D3B"/>
    <w:rsid w:val="00932D0E"/>
    <w:rsid w:val="00933ABC"/>
    <w:rsid w:val="0093566B"/>
    <w:rsid w:val="00936555"/>
    <w:rsid w:val="0093694F"/>
    <w:rsid w:val="00936BF1"/>
    <w:rsid w:val="009378B5"/>
    <w:rsid w:val="00937FC4"/>
    <w:rsid w:val="00940BB9"/>
    <w:rsid w:val="00940CC6"/>
    <w:rsid w:val="00941F90"/>
    <w:rsid w:val="00944EA0"/>
    <w:rsid w:val="00945634"/>
    <w:rsid w:val="00951152"/>
    <w:rsid w:val="00952DDF"/>
    <w:rsid w:val="0095332E"/>
    <w:rsid w:val="00955C46"/>
    <w:rsid w:val="00956C0C"/>
    <w:rsid w:val="0095798A"/>
    <w:rsid w:val="00961CC4"/>
    <w:rsid w:val="00962487"/>
    <w:rsid w:val="00962964"/>
    <w:rsid w:val="00964B8C"/>
    <w:rsid w:val="00965D46"/>
    <w:rsid w:val="00971834"/>
    <w:rsid w:val="009728AD"/>
    <w:rsid w:val="0097470C"/>
    <w:rsid w:val="0097629E"/>
    <w:rsid w:val="00976EB1"/>
    <w:rsid w:val="00977EC0"/>
    <w:rsid w:val="00980544"/>
    <w:rsid w:val="0098377D"/>
    <w:rsid w:val="00983C4D"/>
    <w:rsid w:val="00986A9D"/>
    <w:rsid w:val="0098730A"/>
    <w:rsid w:val="00987523"/>
    <w:rsid w:val="009875D6"/>
    <w:rsid w:val="00991340"/>
    <w:rsid w:val="00991513"/>
    <w:rsid w:val="00991597"/>
    <w:rsid w:val="00991DE1"/>
    <w:rsid w:val="0099276E"/>
    <w:rsid w:val="00993889"/>
    <w:rsid w:val="0099420B"/>
    <w:rsid w:val="00997655"/>
    <w:rsid w:val="00997AF9"/>
    <w:rsid w:val="009A00B1"/>
    <w:rsid w:val="009A066C"/>
    <w:rsid w:val="009A1578"/>
    <w:rsid w:val="009A3C6D"/>
    <w:rsid w:val="009A4B6F"/>
    <w:rsid w:val="009A64AE"/>
    <w:rsid w:val="009A6805"/>
    <w:rsid w:val="009A6D5A"/>
    <w:rsid w:val="009B0F49"/>
    <w:rsid w:val="009B122D"/>
    <w:rsid w:val="009B1C1D"/>
    <w:rsid w:val="009B3D63"/>
    <w:rsid w:val="009B3E95"/>
    <w:rsid w:val="009B5BC3"/>
    <w:rsid w:val="009B7325"/>
    <w:rsid w:val="009B796E"/>
    <w:rsid w:val="009C08B1"/>
    <w:rsid w:val="009C0E11"/>
    <w:rsid w:val="009C3541"/>
    <w:rsid w:val="009D0832"/>
    <w:rsid w:val="009D101C"/>
    <w:rsid w:val="009D1F73"/>
    <w:rsid w:val="009D230E"/>
    <w:rsid w:val="009D2A40"/>
    <w:rsid w:val="009D59D7"/>
    <w:rsid w:val="009D7615"/>
    <w:rsid w:val="009D7C94"/>
    <w:rsid w:val="009E18FA"/>
    <w:rsid w:val="009E2EB4"/>
    <w:rsid w:val="009E3942"/>
    <w:rsid w:val="009E4A20"/>
    <w:rsid w:val="009E55CB"/>
    <w:rsid w:val="009E7945"/>
    <w:rsid w:val="009E7FA3"/>
    <w:rsid w:val="009F03B9"/>
    <w:rsid w:val="009F178C"/>
    <w:rsid w:val="009F1FB5"/>
    <w:rsid w:val="009F37D4"/>
    <w:rsid w:val="009F3DF1"/>
    <w:rsid w:val="009F3FCE"/>
    <w:rsid w:val="009F5064"/>
    <w:rsid w:val="00A00DB9"/>
    <w:rsid w:val="00A0168E"/>
    <w:rsid w:val="00A027EB"/>
    <w:rsid w:val="00A0350F"/>
    <w:rsid w:val="00A0378D"/>
    <w:rsid w:val="00A03B25"/>
    <w:rsid w:val="00A0471F"/>
    <w:rsid w:val="00A04EB3"/>
    <w:rsid w:val="00A04EF2"/>
    <w:rsid w:val="00A07FA0"/>
    <w:rsid w:val="00A07FF6"/>
    <w:rsid w:val="00A10104"/>
    <w:rsid w:val="00A124B2"/>
    <w:rsid w:val="00A135FE"/>
    <w:rsid w:val="00A147DA"/>
    <w:rsid w:val="00A156FF"/>
    <w:rsid w:val="00A17311"/>
    <w:rsid w:val="00A17F7B"/>
    <w:rsid w:val="00A22131"/>
    <w:rsid w:val="00A23763"/>
    <w:rsid w:val="00A238DE"/>
    <w:rsid w:val="00A250C1"/>
    <w:rsid w:val="00A254AC"/>
    <w:rsid w:val="00A26CA7"/>
    <w:rsid w:val="00A26E6E"/>
    <w:rsid w:val="00A27569"/>
    <w:rsid w:val="00A30820"/>
    <w:rsid w:val="00A325C7"/>
    <w:rsid w:val="00A32D76"/>
    <w:rsid w:val="00A34DE7"/>
    <w:rsid w:val="00A359B7"/>
    <w:rsid w:val="00A374C2"/>
    <w:rsid w:val="00A409EB"/>
    <w:rsid w:val="00A42057"/>
    <w:rsid w:val="00A423E8"/>
    <w:rsid w:val="00A42BE9"/>
    <w:rsid w:val="00A4302D"/>
    <w:rsid w:val="00A431F3"/>
    <w:rsid w:val="00A45F85"/>
    <w:rsid w:val="00A51820"/>
    <w:rsid w:val="00A56269"/>
    <w:rsid w:val="00A566D4"/>
    <w:rsid w:val="00A60AD3"/>
    <w:rsid w:val="00A61422"/>
    <w:rsid w:val="00A62655"/>
    <w:rsid w:val="00A66D01"/>
    <w:rsid w:val="00A67C09"/>
    <w:rsid w:val="00A7159C"/>
    <w:rsid w:val="00A72A78"/>
    <w:rsid w:val="00A72CBC"/>
    <w:rsid w:val="00A73121"/>
    <w:rsid w:val="00A77A9F"/>
    <w:rsid w:val="00A806A0"/>
    <w:rsid w:val="00A8092A"/>
    <w:rsid w:val="00A811E5"/>
    <w:rsid w:val="00A83172"/>
    <w:rsid w:val="00A831F5"/>
    <w:rsid w:val="00A83896"/>
    <w:rsid w:val="00A83C43"/>
    <w:rsid w:val="00A83E9F"/>
    <w:rsid w:val="00A868FF"/>
    <w:rsid w:val="00A870DF"/>
    <w:rsid w:val="00AA0AA0"/>
    <w:rsid w:val="00AA0C8A"/>
    <w:rsid w:val="00AA18ED"/>
    <w:rsid w:val="00AA213E"/>
    <w:rsid w:val="00AA557E"/>
    <w:rsid w:val="00AA5A68"/>
    <w:rsid w:val="00AA5B7A"/>
    <w:rsid w:val="00AA635A"/>
    <w:rsid w:val="00AA757C"/>
    <w:rsid w:val="00AB0E8E"/>
    <w:rsid w:val="00AB0FD0"/>
    <w:rsid w:val="00AB25D4"/>
    <w:rsid w:val="00AB3270"/>
    <w:rsid w:val="00AB33CE"/>
    <w:rsid w:val="00AB3C39"/>
    <w:rsid w:val="00AC0A1D"/>
    <w:rsid w:val="00AC144D"/>
    <w:rsid w:val="00AC3D74"/>
    <w:rsid w:val="00AC5B53"/>
    <w:rsid w:val="00AC5CDA"/>
    <w:rsid w:val="00AC6B3D"/>
    <w:rsid w:val="00AC6EB0"/>
    <w:rsid w:val="00AD0A6A"/>
    <w:rsid w:val="00AD3EBD"/>
    <w:rsid w:val="00AD3FED"/>
    <w:rsid w:val="00AD5A1C"/>
    <w:rsid w:val="00AD6185"/>
    <w:rsid w:val="00AD64BC"/>
    <w:rsid w:val="00AD710A"/>
    <w:rsid w:val="00AD7268"/>
    <w:rsid w:val="00AE1FA0"/>
    <w:rsid w:val="00AE208D"/>
    <w:rsid w:val="00AE2EC3"/>
    <w:rsid w:val="00AE33FF"/>
    <w:rsid w:val="00AE3E7F"/>
    <w:rsid w:val="00AE4343"/>
    <w:rsid w:val="00AE440E"/>
    <w:rsid w:val="00AE5F6A"/>
    <w:rsid w:val="00AE65CF"/>
    <w:rsid w:val="00AF007E"/>
    <w:rsid w:val="00AF4FC1"/>
    <w:rsid w:val="00AF51BB"/>
    <w:rsid w:val="00B00442"/>
    <w:rsid w:val="00B006DC"/>
    <w:rsid w:val="00B02A79"/>
    <w:rsid w:val="00B03F9F"/>
    <w:rsid w:val="00B046E7"/>
    <w:rsid w:val="00B054EB"/>
    <w:rsid w:val="00B06EF2"/>
    <w:rsid w:val="00B071FB"/>
    <w:rsid w:val="00B13D00"/>
    <w:rsid w:val="00B14080"/>
    <w:rsid w:val="00B153FB"/>
    <w:rsid w:val="00B163FC"/>
    <w:rsid w:val="00B16853"/>
    <w:rsid w:val="00B17AE6"/>
    <w:rsid w:val="00B20330"/>
    <w:rsid w:val="00B208E4"/>
    <w:rsid w:val="00B22ED2"/>
    <w:rsid w:val="00B23C91"/>
    <w:rsid w:val="00B24A2E"/>
    <w:rsid w:val="00B251C1"/>
    <w:rsid w:val="00B269D0"/>
    <w:rsid w:val="00B3345D"/>
    <w:rsid w:val="00B37C42"/>
    <w:rsid w:val="00B43067"/>
    <w:rsid w:val="00B4321F"/>
    <w:rsid w:val="00B46C04"/>
    <w:rsid w:val="00B47C20"/>
    <w:rsid w:val="00B50A3F"/>
    <w:rsid w:val="00B5258A"/>
    <w:rsid w:val="00B55C36"/>
    <w:rsid w:val="00B55C6B"/>
    <w:rsid w:val="00B56481"/>
    <w:rsid w:val="00B56B28"/>
    <w:rsid w:val="00B572BF"/>
    <w:rsid w:val="00B57B87"/>
    <w:rsid w:val="00B6103A"/>
    <w:rsid w:val="00B61FF6"/>
    <w:rsid w:val="00B62551"/>
    <w:rsid w:val="00B64771"/>
    <w:rsid w:val="00B6609E"/>
    <w:rsid w:val="00B66D0E"/>
    <w:rsid w:val="00B6717A"/>
    <w:rsid w:val="00B70C28"/>
    <w:rsid w:val="00B70C4C"/>
    <w:rsid w:val="00B7102D"/>
    <w:rsid w:val="00B72BCB"/>
    <w:rsid w:val="00B737FB"/>
    <w:rsid w:val="00B74412"/>
    <w:rsid w:val="00B773CF"/>
    <w:rsid w:val="00B81643"/>
    <w:rsid w:val="00B81741"/>
    <w:rsid w:val="00B82730"/>
    <w:rsid w:val="00B834C8"/>
    <w:rsid w:val="00B84013"/>
    <w:rsid w:val="00B85EF8"/>
    <w:rsid w:val="00B87053"/>
    <w:rsid w:val="00B87DEE"/>
    <w:rsid w:val="00B903DD"/>
    <w:rsid w:val="00B92260"/>
    <w:rsid w:val="00B92F6C"/>
    <w:rsid w:val="00B954ED"/>
    <w:rsid w:val="00B95771"/>
    <w:rsid w:val="00B9633E"/>
    <w:rsid w:val="00B964F0"/>
    <w:rsid w:val="00B96EAB"/>
    <w:rsid w:val="00BA2F46"/>
    <w:rsid w:val="00BA2FD0"/>
    <w:rsid w:val="00BA48FA"/>
    <w:rsid w:val="00BA55F4"/>
    <w:rsid w:val="00BA5703"/>
    <w:rsid w:val="00BA5F2F"/>
    <w:rsid w:val="00BA785E"/>
    <w:rsid w:val="00BB404C"/>
    <w:rsid w:val="00BB638F"/>
    <w:rsid w:val="00BB680A"/>
    <w:rsid w:val="00BB6A12"/>
    <w:rsid w:val="00BB6A7C"/>
    <w:rsid w:val="00BB7593"/>
    <w:rsid w:val="00BB7D59"/>
    <w:rsid w:val="00BC02D2"/>
    <w:rsid w:val="00BC2DCC"/>
    <w:rsid w:val="00BC2E7E"/>
    <w:rsid w:val="00BC3483"/>
    <w:rsid w:val="00BC3680"/>
    <w:rsid w:val="00BC3DA0"/>
    <w:rsid w:val="00BC588D"/>
    <w:rsid w:val="00BC5EB0"/>
    <w:rsid w:val="00BC6410"/>
    <w:rsid w:val="00BC7039"/>
    <w:rsid w:val="00BC7ABC"/>
    <w:rsid w:val="00BD19EC"/>
    <w:rsid w:val="00BD1D9D"/>
    <w:rsid w:val="00BD3E62"/>
    <w:rsid w:val="00BE06D8"/>
    <w:rsid w:val="00BE0790"/>
    <w:rsid w:val="00BE17DE"/>
    <w:rsid w:val="00BE1A0F"/>
    <w:rsid w:val="00BE1ADF"/>
    <w:rsid w:val="00BE3025"/>
    <w:rsid w:val="00BE34F4"/>
    <w:rsid w:val="00BE5420"/>
    <w:rsid w:val="00BE5B43"/>
    <w:rsid w:val="00BE65EB"/>
    <w:rsid w:val="00BE6D76"/>
    <w:rsid w:val="00BF1D3F"/>
    <w:rsid w:val="00BF2BBD"/>
    <w:rsid w:val="00BF5193"/>
    <w:rsid w:val="00BF5842"/>
    <w:rsid w:val="00BF6856"/>
    <w:rsid w:val="00BF79E6"/>
    <w:rsid w:val="00C001BE"/>
    <w:rsid w:val="00C01B2F"/>
    <w:rsid w:val="00C0314F"/>
    <w:rsid w:val="00C03A34"/>
    <w:rsid w:val="00C04ABB"/>
    <w:rsid w:val="00C058EB"/>
    <w:rsid w:val="00C06919"/>
    <w:rsid w:val="00C07196"/>
    <w:rsid w:val="00C10129"/>
    <w:rsid w:val="00C115B3"/>
    <w:rsid w:val="00C12A5F"/>
    <w:rsid w:val="00C14CE2"/>
    <w:rsid w:val="00C21423"/>
    <w:rsid w:val="00C22EE6"/>
    <w:rsid w:val="00C2600C"/>
    <w:rsid w:val="00C27016"/>
    <w:rsid w:val="00C279FD"/>
    <w:rsid w:val="00C27DAB"/>
    <w:rsid w:val="00C319FE"/>
    <w:rsid w:val="00C33CBF"/>
    <w:rsid w:val="00C3513B"/>
    <w:rsid w:val="00C36B67"/>
    <w:rsid w:val="00C40137"/>
    <w:rsid w:val="00C4214C"/>
    <w:rsid w:val="00C422BB"/>
    <w:rsid w:val="00C42A12"/>
    <w:rsid w:val="00C42ED6"/>
    <w:rsid w:val="00C47EBA"/>
    <w:rsid w:val="00C536C6"/>
    <w:rsid w:val="00C53970"/>
    <w:rsid w:val="00C55450"/>
    <w:rsid w:val="00C5592F"/>
    <w:rsid w:val="00C55F26"/>
    <w:rsid w:val="00C55F68"/>
    <w:rsid w:val="00C570E1"/>
    <w:rsid w:val="00C57EE1"/>
    <w:rsid w:val="00C60561"/>
    <w:rsid w:val="00C611CB"/>
    <w:rsid w:val="00C64000"/>
    <w:rsid w:val="00C642CC"/>
    <w:rsid w:val="00C65A3B"/>
    <w:rsid w:val="00C70CD3"/>
    <w:rsid w:val="00C71000"/>
    <w:rsid w:val="00C71089"/>
    <w:rsid w:val="00C71BFD"/>
    <w:rsid w:val="00C72C52"/>
    <w:rsid w:val="00C7680A"/>
    <w:rsid w:val="00C776A7"/>
    <w:rsid w:val="00C80B58"/>
    <w:rsid w:val="00C80F60"/>
    <w:rsid w:val="00C83F3C"/>
    <w:rsid w:val="00C84A51"/>
    <w:rsid w:val="00C87009"/>
    <w:rsid w:val="00C87C4A"/>
    <w:rsid w:val="00C90065"/>
    <w:rsid w:val="00C9089E"/>
    <w:rsid w:val="00C93BF9"/>
    <w:rsid w:val="00C93D41"/>
    <w:rsid w:val="00C94554"/>
    <w:rsid w:val="00C96FF1"/>
    <w:rsid w:val="00C97750"/>
    <w:rsid w:val="00CA0529"/>
    <w:rsid w:val="00CA09E8"/>
    <w:rsid w:val="00CA6B1B"/>
    <w:rsid w:val="00CB0067"/>
    <w:rsid w:val="00CB029E"/>
    <w:rsid w:val="00CB039A"/>
    <w:rsid w:val="00CB1316"/>
    <w:rsid w:val="00CB2279"/>
    <w:rsid w:val="00CB2391"/>
    <w:rsid w:val="00CB25BF"/>
    <w:rsid w:val="00CB25FA"/>
    <w:rsid w:val="00CB2F1C"/>
    <w:rsid w:val="00CB4F1F"/>
    <w:rsid w:val="00CB53E6"/>
    <w:rsid w:val="00CB5567"/>
    <w:rsid w:val="00CB6206"/>
    <w:rsid w:val="00CB698E"/>
    <w:rsid w:val="00CC0F57"/>
    <w:rsid w:val="00CC1BB5"/>
    <w:rsid w:val="00CC6767"/>
    <w:rsid w:val="00CD0968"/>
    <w:rsid w:val="00CD1E34"/>
    <w:rsid w:val="00CD25EF"/>
    <w:rsid w:val="00CD48A0"/>
    <w:rsid w:val="00CD4BCC"/>
    <w:rsid w:val="00CD5621"/>
    <w:rsid w:val="00CD741E"/>
    <w:rsid w:val="00CE6460"/>
    <w:rsid w:val="00CE6E60"/>
    <w:rsid w:val="00CE6F7F"/>
    <w:rsid w:val="00CE7275"/>
    <w:rsid w:val="00CE7737"/>
    <w:rsid w:val="00CE7C28"/>
    <w:rsid w:val="00CF1BE7"/>
    <w:rsid w:val="00CF2E75"/>
    <w:rsid w:val="00CF3A1D"/>
    <w:rsid w:val="00CF4ED1"/>
    <w:rsid w:val="00CF6FE1"/>
    <w:rsid w:val="00D01F5A"/>
    <w:rsid w:val="00D0701D"/>
    <w:rsid w:val="00D073B2"/>
    <w:rsid w:val="00D15A84"/>
    <w:rsid w:val="00D15E08"/>
    <w:rsid w:val="00D16195"/>
    <w:rsid w:val="00D161A8"/>
    <w:rsid w:val="00D1662B"/>
    <w:rsid w:val="00D1738E"/>
    <w:rsid w:val="00D17A94"/>
    <w:rsid w:val="00D2117F"/>
    <w:rsid w:val="00D22D5E"/>
    <w:rsid w:val="00D23452"/>
    <w:rsid w:val="00D23AC1"/>
    <w:rsid w:val="00D25064"/>
    <w:rsid w:val="00D26B46"/>
    <w:rsid w:val="00D271CE"/>
    <w:rsid w:val="00D32D15"/>
    <w:rsid w:val="00D3391B"/>
    <w:rsid w:val="00D3578E"/>
    <w:rsid w:val="00D35DB6"/>
    <w:rsid w:val="00D3673F"/>
    <w:rsid w:val="00D37A9D"/>
    <w:rsid w:val="00D40C53"/>
    <w:rsid w:val="00D43373"/>
    <w:rsid w:val="00D440EE"/>
    <w:rsid w:val="00D50666"/>
    <w:rsid w:val="00D50A5A"/>
    <w:rsid w:val="00D5139E"/>
    <w:rsid w:val="00D519D8"/>
    <w:rsid w:val="00D54970"/>
    <w:rsid w:val="00D5502A"/>
    <w:rsid w:val="00D57863"/>
    <w:rsid w:val="00D57A06"/>
    <w:rsid w:val="00D606CB"/>
    <w:rsid w:val="00D61596"/>
    <w:rsid w:val="00D61AC7"/>
    <w:rsid w:val="00D61B8E"/>
    <w:rsid w:val="00D62314"/>
    <w:rsid w:val="00D631E7"/>
    <w:rsid w:val="00D65601"/>
    <w:rsid w:val="00D66E98"/>
    <w:rsid w:val="00D6703D"/>
    <w:rsid w:val="00D67EBA"/>
    <w:rsid w:val="00D706EC"/>
    <w:rsid w:val="00D73398"/>
    <w:rsid w:val="00D74117"/>
    <w:rsid w:val="00D74A6E"/>
    <w:rsid w:val="00D74C04"/>
    <w:rsid w:val="00D7541A"/>
    <w:rsid w:val="00D76548"/>
    <w:rsid w:val="00D766A8"/>
    <w:rsid w:val="00D77E59"/>
    <w:rsid w:val="00D84197"/>
    <w:rsid w:val="00D86943"/>
    <w:rsid w:val="00D874F2"/>
    <w:rsid w:val="00D902ED"/>
    <w:rsid w:val="00D9079F"/>
    <w:rsid w:val="00D92053"/>
    <w:rsid w:val="00D93F9A"/>
    <w:rsid w:val="00D953F8"/>
    <w:rsid w:val="00D95462"/>
    <w:rsid w:val="00D9649E"/>
    <w:rsid w:val="00D97B44"/>
    <w:rsid w:val="00DA182A"/>
    <w:rsid w:val="00DA461C"/>
    <w:rsid w:val="00DA60BB"/>
    <w:rsid w:val="00DA6B30"/>
    <w:rsid w:val="00DA700C"/>
    <w:rsid w:val="00DB02C1"/>
    <w:rsid w:val="00DB15CB"/>
    <w:rsid w:val="00DB2072"/>
    <w:rsid w:val="00DB2B51"/>
    <w:rsid w:val="00DB44AD"/>
    <w:rsid w:val="00DB6097"/>
    <w:rsid w:val="00DB7931"/>
    <w:rsid w:val="00DC0694"/>
    <w:rsid w:val="00DC1B95"/>
    <w:rsid w:val="00DC2D5D"/>
    <w:rsid w:val="00DC374F"/>
    <w:rsid w:val="00DC4703"/>
    <w:rsid w:val="00DC7106"/>
    <w:rsid w:val="00DD0677"/>
    <w:rsid w:val="00DD1D4D"/>
    <w:rsid w:val="00DD1F55"/>
    <w:rsid w:val="00DD63CE"/>
    <w:rsid w:val="00DD64D3"/>
    <w:rsid w:val="00DD656E"/>
    <w:rsid w:val="00DE35D4"/>
    <w:rsid w:val="00DE3F33"/>
    <w:rsid w:val="00DE41D9"/>
    <w:rsid w:val="00DE56F7"/>
    <w:rsid w:val="00DF0768"/>
    <w:rsid w:val="00DF1EBA"/>
    <w:rsid w:val="00DF2A83"/>
    <w:rsid w:val="00DF2EC5"/>
    <w:rsid w:val="00DF2EFE"/>
    <w:rsid w:val="00DF3C2E"/>
    <w:rsid w:val="00DF63CC"/>
    <w:rsid w:val="00DF6519"/>
    <w:rsid w:val="00DF6E0E"/>
    <w:rsid w:val="00DF70EA"/>
    <w:rsid w:val="00DF712A"/>
    <w:rsid w:val="00DF7D2E"/>
    <w:rsid w:val="00E00164"/>
    <w:rsid w:val="00E002DC"/>
    <w:rsid w:val="00E00547"/>
    <w:rsid w:val="00E00687"/>
    <w:rsid w:val="00E006DF"/>
    <w:rsid w:val="00E01880"/>
    <w:rsid w:val="00E03F4C"/>
    <w:rsid w:val="00E04235"/>
    <w:rsid w:val="00E04865"/>
    <w:rsid w:val="00E07550"/>
    <w:rsid w:val="00E10B2E"/>
    <w:rsid w:val="00E12892"/>
    <w:rsid w:val="00E12F84"/>
    <w:rsid w:val="00E1374A"/>
    <w:rsid w:val="00E162BE"/>
    <w:rsid w:val="00E17BE5"/>
    <w:rsid w:val="00E22B20"/>
    <w:rsid w:val="00E22D03"/>
    <w:rsid w:val="00E24E56"/>
    <w:rsid w:val="00E253C2"/>
    <w:rsid w:val="00E279A4"/>
    <w:rsid w:val="00E309DD"/>
    <w:rsid w:val="00E3246F"/>
    <w:rsid w:val="00E339C3"/>
    <w:rsid w:val="00E33EE3"/>
    <w:rsid w:val="00E34896"/>
    <w:rsid w:val="00E348B2"/>
    <w:rsid w:val="00E35541"/>
    <w:rsid w:val="00E35A29"/>
    <w:rsid w:val="00E368F7"/>
    <w:rsid w:val="00E36EE3"/>
    <w:rsid w:val="00E40AAF"/>
    <w:rsid w:val="00E40D9E"/>
    <w:rsid w:val="00E41A09"/>
    <w:rsid w:val="00E442DB"/>
    <w:rsid w:val="00E46257"/>
    <w:rsid w:val="00E469A7"/>
    <w:rsid w:val="00E47CC3"/>
    <w:rsid w:val="00E507D7"/>
    <w:rsid w:val="00E52626"/>
    <w:rsid w:val="00E54AAD"/>
    <w:rsid w:val="00E55F3B"/>
    <w:rsid w:val="00E56027"/>
    <w:rsid w:val="00E562E3"/>
    <w:rsid w:val="00E56550"/>
    <w:rsid w:val="00E57D7D"/>
    <w:rsid w:val="00E606C3"/>
    <w:rsid w:val="00E61B85"/>
    <w:rsid w:val="00E62406"/>
    <w:rsid w:val="00E63DC6"/>
    <w:rsid w:val="00E67D18"/>
    <w:rsid w:val="00E70923"/>
    <w:rsid w:val="00E712FC"/>
    <w:rsid w:val="00E71F7B"/>
    <w:rsid w:val="00E747F1"/>
    <w:rsid w:val="00E75968"/>
    <w:rsid w:val="00E80A32"/>
    <w:rsid w:val="00E8216D"/>
    <w:rsid w:val="00E82677"/>
    <w:rsid w:val="00E845CB"/>
    <w:rsid w:val="00E85B16"/>
    <w:rsid w:val="00E8681B"/>
    <w:rsid w:val="00E87459"/>
    <w:rsid w:val="00E874FA"/>
    <w:rsid w:val="00E9192F"/>
    <w:rsid w:val="00E91A63"/>
    <w:rsid w:val="00E91B04"/>
    <w:rsid w:val="00E935F2"/>
    <w:rsid w:val="00E93A8A"/>
    <w:rsid w:val="00E94149"/>
    <w:rsid w:val="00E94712"/>
    <w:rsid w:val="00E95B6F"/>
    <w:rsid w:val="00E961DE"/>
    <w:rsid w:val="00E96B44"/>
    <w:rsid w:val="00E97E21"/>
    <w:rsid w:val="00EA00F0"/>
    <w:rsid w:val="00EA03CC"/>
    <w:rsid w:val="00EA0B7F"/>
    <w:rsid w:val="00EA1A97"/>
    <w:rsid w:val="00EA1C29"/>
    <w:rsid w:val="00EA1D4C"/>
    <w:rsid w:val="00EA20C4"/>
    <w:rsid w:val="00EA4DB2"/>
    <w:rsid w:val="00EA5528"/>
    <w:rsid w:val="00EA69C1"/>
    <w:rsid w:val="00EB10CF"/>
    <w:rsid w:val="00EB1CD5"/>
    <w:rsid w:val="00EB2CB9"/>
    <w:rsid w:val="00EB36F0"/>
    <w:rsid w:val="00EB563E"/>
    <w:rsid w:val="00EB6C69"/>
    <w:rsid w:val="00EB72C4"/>
    <w:rsid w:val="00EB7F7B"/>
    <w:rsid w:val="00EC1F0C"/>
    <w:rsid w:val="00EC2527"/>
    <w:rsid w:val="00EC3421"/>
    <w:rsid w:val="00EC38EF"/>
    <w:rsid w:val="00EC3E48"/>
    <w:rsid w:val="00EC5569"/>
    <w:rsid w:val="00EC5A9E"/>
    <w:rsid w:val="00EC72DD"/>
    <w:rsid w:val="00ED363F"/>
    <w:rsid w:val="00ED38C7"/>
    <w:rsid w:val="00ED5497"/>
    <w:rsid w:val="00ED66A2"/>
    <w:rsid w:val="00ED738E"/>
    <w:rsid w:val="00ED785B"/>
    <w:rsid w:val="00EE09A9"/>
    <w:rsid w:val="00EE19E7"/>
    <w:rsid w:val="00EE20FC"/>
    <w:rsid w:val="00EE5429"/>
    <w:rsid w:val="00EF2328"/>
    <w:rsid w:val="00EF3720"/>
    <w:rsid w:val="00EF61CA"/>
    <w:rsid w:val="00EF782A"/>
    <w:rsid w:val="00F00170"/>
    <w:rsid w:val="00F01D90"/>
    <w:rsid w:val="00F0208F"/>
    <w:rsid w:val="00F02107"/>
    <w:rsid w:val="00F02BE6"/>
    <w:rsid w:val="00F03C28"/>
    <w:rsid w:val="00F0472F"/>
    <w:rsid w:val="00F06921"/>
    <w:rsid w:val="00F06F9B"/>
    <w:rsid w:val="00F07448"/>
    <w:rsid w:val="00F0757D"/>
    <w:rsid w:val="00F07718"/>
    <w:rsid w:val="00F160D1"/>
    <w:rsid w:val="00F1631D"/>
    <w:rsid w:val="00F16597"/>
    <w:rsid w:val="00F2011F"/>
    <w:rsid w:val="00F22AB1"/>
    <w:rsid w:val="00F31482"/>
    <w:rsid w:val="00F31B0D"/>
    <w:rsid w:val="00F32338"/>
    <w:rsid w:val="00F32987"/>
    <w:rsid w:val="00F331C6"/>
    <w:rsid w:val="00F33BB9"/>
    <w:rsid w:val="00F33D59"/>
    <w:rsid w:val="00F33FA3"/>
    <w:rsid w:val="00F37326"/>
    <w:rsid w:val="00F417D6"/>
    <w:rsid w:val="00F46E2A"/>
    <w:rsid w:val="00F51388"/>
    <w:rsid w:val="00F531F2"/>
    <w:rsid w:val="00F53F35"/>
    <w:rsid w:val="00F544CC"/>
    <w:rsid w:val="00F54D34"/>
    <w:rsid w:val="00F55185"/>
    <w:rsid w:val="00F56C3F"/>
    <w:rsid w:val="00F61699"/>
    <w:rsid w:val="00F61C64"/>
    <w:rsid w:val="00F6274F"/>
    <w:rsid w:val="00F62F90"/>
    <w:rsid w:val="00F630C4"/>
    <w:rsid w:val="00F64BEA"/>
    <w:rsid w:val="00F659DE"/>
    <w:rsid w:val="00F72390"/>
    <w:rsid w:val="00F73A3C"/>
    <w:rsid w:val="00F74DB0"/>
    <w:rsid w:val="00F7622E"/>
    <w:rsid w:val="00F77EAA"/>
    <w:rsid w:val="00F80A64"/>
    <w:rsid w:val="00F82F03"/>
    <w:rsid w:val="00F830F4"/>
    <w:rsid w:val="00F8355A"/>
    <w:rsid w:val="00F84D6C"/>
    <w:rsid w:val="00F84F58"/>
    <w:rsid w:val="00F851B5"/>
    <w:rsid w:val="00F902DA"/>
    <w:rsid w:val="00F917B4"/>
    <w:rsid w:val="00F91E37"/>
    <w:rsid w:val="00F94146"/>
    <w:rsid w:val="00F9574D"/>
    <w:rsid w:val="00F97B19"/>
    <w:rsid w:val="00F97DE7"/>
    <w:rsid w:val="00FA156E"/>
    <w:rsid w:val="00FA1A7F"/>
    <w:rsid w:val="00FA231B"/>
    <w:rsid w:val="00FA6CCB"/>
    <w:rsid w:val="00FB0F3F"/>
    <w:rsid w:val="00FB1D25"/>
    <w:rsid w:val="00FB4732"/>
    <w:rsid w:val="00FB47B7"/>
    <w:rsid w:val="00FB48FB"/>
    <w:rsid w:val="00FB6E19"/>
    <w:rsid w:val="00FB7BF7"/>
    <w:rsid w:val="00FC042C"/>
    <w:rsid w:val="00FC063D"/>
    <w:rsid w:val="00FC0955"/>
    <w:rsid w:val="00FC1DFA"/>
    <w:rsid w:val="00FC222D"/>
    <w:rsid w:val="00FC27FF"/>
    <w:rsid w:val="00FC3240"/>
    <w:rsid w:val="00FC534A"/>
    <w:rsid w:val="00FD0DA3"/>
    <w:rsid w:val="00FD0DC3"/>
    <w:rsid w:val="00FD1028"/>
    <w:rsid w:val="00FD38B4"/>
    <w:rsid w:val="00FD46E5"/>
    <w:rsid w:val="00FD4EEF"/>
    <w:rsid w:val="00FD6ADA"/>
    <w:rsid w:val="00FE0729"/>
    <w:rsid w:val="00FE0A0A"/>
    <w:rsid w:val="00FE17D6"/>
    <w:rsid w:val="00FE2F61"/>
    <w:rsid w:val="00FE3288"/>
    <w:rsid w:val="00FE4A9E"/>
    <w:rsid w:val="00FE4E95"/>
    <w:rsid w:val="00FE594F"/>
    <w:rsid w:val="00FF089B"/>
    <w:rsid w:val="00FF389D"/>
    <w:rsid w:val="00FF50A2"/>
    <w:rsid w:val="00FF5287"/>
    <w:rsid w:val="00FF578D"/>
    <w:rsid w:val="00FF7CF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ersonName"/>
  <w:shapeDefaults>
    <o:shapedefaults v:ext="edit" spidmax="2049" style="mso-position-horizontal:center;mso-position-horizontal-relative:margin;mso-position-vertical:center;mso-position-vertical-relative:margin" fillcolor="silver" stroke="f">
      <v:fill color="silver" opacity=".5"/>
      <v:stroke on="f"/>
    </o:shapedefaults>
    <o:shapelayout v:ext="edit">
      <o:idmap v:ext="edit" data="1"/>
    </o:shapelayout>
  </w:shapeDefaults>
  <w:decimalSymbol w:val="."/>
  <w:listSeparator w:val=","/>
  <w14:docId w14:val="11189248"/>
  <w15:docId w15:val="{07973B1C-EFF3-4FCF-BACA-BE2E2D6C05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74CC1"/>
    <w:rPr>
      <w:lang w:eastAsia="en-US" w:bidi="en-US"/>
    </w:rPr>
  </w:style>
  <w:style w:type="paragraph" w:styleId="Heading1">
    <w:name w:val="heading 1"/>
    <w:aliases w:val="Heading 1 Char Char Char Char,Heading 1 Char Char Char Char Char,Heading 1 Char2,Heading 1 Char1 Char,Heading 1 Char Char Char,Heading 1 Char Char1"/>
    <w:basedOn w:val="Normal"/>
    <w:next w:val="Normal"/>
    <w:link w:val="Heading1Char"/>
    <w:qFormat/>
    <w:rsid w:val="00CD4BCC"/>
    <w:pPr>
      <w:pBdr>
        <w:top w:val="single" w:sz="24" w:space="0" w:color="4F81BD"/>
        <w:left w:val="single" w:sz="24" w:space="0" w:color="4F81BD"/>
        <w:bottom w:val="single" w:sz="24" w:space="0" w:color="4F81BD"/>
        <w:right w:val="single" w:sz="24" w:space="0" w:color="4F81BD"/>
      </w:pBdr>
      <w:shd w:val="clear" w:color="auto" w:fill="4F81BD"/>
      <w:spacing w:before="120" w:after="120"/>
      <w:outlineLvl w:val="0"/>
    </w:pPr>
    <w:rPr>
      <w:b/>
      <w:bCs/>
      <w:caps/>
      <w:color w:val="FFFFFF"/>
      <w:spacing w:val="15"/>
      <w:sz w:val="22"/>
      <w:szCs w:val="22"/>
    </w:rPr>
  </w:style>
  <w:style w:type="paragraph" w:styleId="Heading2">
    <w:name w:val="heading 2"/>
    <w:basedOn w:val="Normal"/>
    <w:next w:val="Normal"/>
    <w:link w:val="Heading2Char"/>
    <w:uiPriority w:val="9"/>
    <w:qFormat/>
    <w:rsid w:val="00FE2F61"/>
    <w:pPr>
      <w:pBdr>
        <w:top w:val="single" w:sz="24" w:space="0" w:color="DBE5F1"/>
        <w:left w:val="single" w:sz="24" w:space="0" w:color="DBE5F1"/>
        <w:bottom w:val="single" w:sz="24" w:space="0" w:color="DBE5F1"/>
        <w:right w:val="single" w:sz="24" w:space="0" w:color="DBE5F1"/>
      </w:pBdr>
      <w:shd w:val="clear" w:color="auto" w:fill="DBE5F1"/>
      <w:spacing w:before="120" w:after="120"/>
      <w:outlineLvl w:val="1"/>
    </w:pPr>
    <w:rPr>
      <w:caps/>
      <w:spacing w:val="15"/>
      <w:sz w:val="22"/>
      <w:szCs w:val="22"/>
    </w:rPr>
  </w:style>
  <w:style w:type="paragraph" w:styleId="Heading3">
    <w:name w:val="heading 3"/>
    <w:basedOn w:val="Normal"/>
    <w:next w:val="Normal"/>
    <w:link w:val="Heading3Char"/>
    <w:uiPriority w:val="9"/>
    <w:qFormat/>
    <w:rsid w:val="00774CC1"/>
    <w:pPr>
      <w:pBdr>
        <w:top w:val="single" w:sz="6" w:space="2" w:color="4F81BD"/>
        <w:left w:val="single" w:sz="6" w:space="2" w:color="4F81BD"/>
      </w:pBdr>
      <w:spacing w:before="300"/>
      <w:outlineLvl w:val="2"/>
    </w:pPr>
    <w:rPr>
      <w:caps/>
      <w:color w:val="243F60"/>
      <w:spacing w:val="15"/>
      <w:sz w:val="22"/>
      <w:szCs w:val="22"/>
    </w:rPr>
  </w:style>
  <w:style w:type="paragraph" w:styleId="Heading4">
    <w:name w:val="heading 4"/>
    <w:basedOn w:val="Normal"/>
    <w:next w:val="Normal"/>
    <w:link w:val="Heading4Char"/>
    <w:uiPriority w:val="9"/>
    <w:qFormat/>
    <w:rsid w:val="00774CC1"/>
    <w:pPr>
      <w:pBdr>
        <w:top w:val="dotted" w:sz="6" w:space="2" w:color="4F81BD"/>
        <w:left w:val="dotted" w:sz="6" w:space="2" w:color="4F81BD"/>
      </w:pBdr>
      <w:spacing w:before="300"/>
      <w:outlineLvl w:val="3"/>
    </w:pPr>
    <w:rPr>
      <w:caps/>
      <w:color w:val="365F91"/>
      <w:spacing w:val="10"/>
      <w:sz w:val="22"/>
      <w:szCs w:val="22"/>
    </w:rPr>
  </w:style>
  <w:style w:type="paragraph" w:styleId="Heading5">
    <w:name w:val="heading 5"/>
    <w:basedOn w:val="Normal"/>
    <w:next w:val="Normal"/>
    <w:link w:val="Heading5Char"/>
    <w:uiPriority w:val="9"/>
    <w:qFormat/>
    <w:rsid w:val="00774CC1"/>
    <w:pPr>
      <w:pBdr>
        <w:bottom w:val="single" w:sz="6" w:space="1" w:color="4F81BD"/>
      </w:pBdr>
      <w:spacing w:before="300"/>
      <w:outlineLvl w:val="4"/>
    </w:pPr>
    <w:rPr>
      <w:caps/>
      <w:color w:val="365F91"/>
      <w:spacing w:val="10"/>
      <w:sz w:val="22"/>
      <w:szCs w:val="22"/>
    </w:rPr>
  </w:style>
  <w:style w:type="paragraph" w:styleId="Heading6">
    <w:name w:val="heading 6"/>
    <w:basedOn w:val="Normal"/>
    <w:next w:val="Normal"/>
    <w:link w:val="Heading6Char"/>
    <w:uiPriority w:val="9"/>
    <w:qFormat/>
    <w:rsid w:val="00774CC1"/>
    <w:pPr>
      <w:pBdr>
        <w:bottom w:val="dotted" w:sz="6" w:space="1" w:color="4F81BD"/>
      </w:pBdr>
      <w:spacing w:before="300"/>
      <w:outlineLvl w:val="5"/>
    </w:pPr>
    <w:rPr>
      <w:caps/>
      <w:color w:val="365F91"/>
      <w:spacing w:val="10"/>
      <w:sz w:val="22"/>
      <w:szCs w:val="22"/>
    </w:rPr>
  </w:style>
  <w:style w:type="paragraph" w:styleId="Heading7">
    <w:name w:val="heading 7"/>
    <w:basedOn w:val="Normal"/>
    <w:next w:val="Normal"/>
    <w:link w:val="Heading7Char"/>
    <w:uiPriority w:val="9"/>
    <w:qFormat/>
    <w:rsid w:val="00774CC1"/>
    <w:pPr>
      <w:spacing w:before="300"/>
      <w:outlineLvl w:val="6"/>
    </w:pPr>
    <w:rPr>
      <w:caps/>
      <w:color w:val="365F91"/>
      <w:spacing w:val="10"/>
      <w:sz w:val="22"/>
      <w:szCs w:val="22"/>
    </w:rPr>
  </w:style>
  <w:style w:type="paragraph" w:styleId="Heading8">
    <w:name w:val="heading 8"/>
    <w:basedOn w:val="Normal"/>
    <w:next w:val="Normal"/>
    <w:link w:val="Heading8Char"/>
    <w:uiPriority w:val="9"/>
    <w:qFormat/>
    <w:rsid w:val="00774CC1"/>
    <w:pPr>
      <w:spacing w:before="300"/>
      <w:outlineLvl w:val="7"/>
    </w:pPr>
    <w:rPr>
      <w:caps/>
      <w:spacing w:val="10"/>
      <w:sz w:val="18"/>
      <w:szCs w:val="18"/>
    </w:rPr>
  </w:style>
  <w:style w:type="paragraph" w:styleId="Heading9">
    <w:name w:val="heading 9"/>
    <w:basedOn w:val="Normal"/>
    <w:next w:val="Normal"/>
    <w:link w:val="Heading9Char"/>
    <w:uiPriority w:val="9"/>
    <w:qFormat/>
    <w:rsid w:val="00774CC1"/>
    <w:pPr>
      <w:spacing w:before="30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 Char Char Char Char1,Heading 1 Char Char Char Char Char Char,Heading 1 Char2 Char,Heading 1 Char1 Char Char,Heading 1 Char Char Char Char1,Heading 1 Char Char1 Char"/>
    <w:basedOn w:val="DefaultParagraphFont"/>
    <w:link w:val="Heading1"/>
    <w:rsid w:val="00CD4BCC"/>
    <w:rPr>
      <w:b/>
      <w:bCs/>
      <w:caps/>
      <w:color w:val="FFFFFF"/>
      <w:spacing w:val="15"/>
      <w:sz w:val="22"/>
      <w:szCs w:val="22"/>
      <w:shd w:val="clear" w:color="auto" w:fill="4F81BD"/>
      <w:lang w:eastAsia="en-US" w:bidi="en-US"/>
    </w:rPr>
  </w:style>
  <w:style w:type="character" w:customStyle="1" w:styleId="Heading2Char">
    <w:name w:val="Heading 2 Char"/>
    <w:basedOn w:val="DefaultParagraphFont"/>
    <w:link w:val="Heading2"/>
    <w:uiPriority w:val="9"/>
    <w:rsid w:val="00FE2F61"/>
    <w:rPr>
      <w:caps/>
      <w:spacing w:val="15"/>
      <w:sz w:val="22"/>
      <w:szCs w:val="22"/>
      <w:shd w:val="clear" w:color="auto" w:fill="DBE5F1"/>
      <w:lang w:eastAsia="en-US" w:bidi="en-US"/>
    </w:rPr>
  </w:style>
  <w:style w:type="character" w:customStyle="1" w:styleId="Heading3Char">
    <w:name w:val="Heading 3 Char"/>
    <w:basedOn w:val="DefaultParagraphFont"/>
    <w:link w:val="Heading3"/>
    <w:uiPriority w:val="9"/>
    <w:rsid w:val="00774CC1"/>
    <w:rPr>
      <w:caps/>
      <w:color w:val="243F60"/>
      <w:spacing w:val="15"/>
    </w:rPr>
  </w:style>
  <w:style w:type="character" w:customStyle="1" w:styleId="Heading4Char">
    <w:name w:val="Heading 4 Char"/>
    <w:basedOn w:val="DefaultParagraphFont"/>
    <w:link w:val="Heading4"/>
    <w:uiPriority w:val="9"/>
    <w:rsid w:val="00774CC1"/>
    <w:rPr>
      <w:caps/>
      <w:color w:val="365F91"/>
      <w:spacing w:val="10"/>
    </w:rPr>
  </w:style>
  <w:style w:type="character" w:customStyle="1" w:styleId="Heading5Char">
    <w:name w:val="Heading 5 Char"/>
    <w:basedOn w:val="DefaultParagraphFont"/>
    <w:link w:val="Heading5"/>
    <w:uiPriority w:val="9"/>
    <w:rsid w:val="00774CC1"/>
    <w:rPr>
      <w:caps/>
      <w:color w:val="365F91"/>
      <w:spacing w:val="10"/>
    </w:rPr>
  </w:style>
  <w:style w:type="character" w:customStyle="1" w:styleId="Heading6Char">
    <w:name w:val="Heading 6 Char"/>
    <w:basedOn w:val="DefaultParagraphFont"/>
    <w:link w:val="Heading6"/>
    <w:uiPriority w:val="9"/>
    <w:rsid w:val="00774CC1"/>
    <w:rPr>
      <w:caps/>
      <w:color w:val="365F91"/>
      <w:spacing w:val="10"/>
    </w:rPr>
  </w:style>
  <w:style w:type="character" w:customStyle="1" w:styleId="Heading7Char">
    <w:name w:val="Heading 7 Char"/>
    <w:basedOn w:val="DefaultParagraphFont"/>
    <w:link w:val="Heading7"/>
    <w:uiPriority w:val="9"/>
    <w:rsid w:val="00774CC1"/>
    <w:rPr>
      <w:caps/>
      <w:color w:val="365F91"/>
      <w:spacing w:val="10"/>
    </w:rPr>
  </w:style>
  <w:style w:type="character" w:customStyle="1" w:styleId="Heading8Char">
    <w:name w:val="Heading 8 Char"/>
    <w:basedOn w:val="DefaultParagraphFont"/>
    <w:link w:val="Heading8"/>
    <w:uiPriority w:val="9"/>
    <w:rsid w:val="00774CC1"/>
    <w:rPr>
      <w:caps/>
      <w:spacing w:val="10"/>
      <w:sz w:val="18"/>
      <w:szCs w:val="18"/>
    </w:rPr>
  </w:style>
  <w:style w:type="character" w:customStyle="1" w:styleId="Heading9Char">
    <w:name w:val="Heading 9 Char"/>
    <w:basedOn w:val="DefaultParagraphFont"/>
    <w:link w:val="Heading9"/>
    <w:uiPriority w:val="9"/>
    <w:rsid w:val="00774CC1"/>
    <w:rPr>
      <w:i/>
      <w:caps/>
      <w:spacing w:val="10"/>
      <w:sz w:val="18"/>
      <w:szCs w:val="18"/>
    </w:rPr>
  </w:style>
  <w:style w:type="paragraph" w:customStyle="1" w:styleId="HeadingBase">
    <w:name w:val="Heading Base"/>
    <w:basedOn w:val="Normal"/>
    <w:next w:val="BodyText"/>
    <w:link w:val="HeadingBaseChar"/>
    <w:rsid w:val="006D0171"/>
    <w:pPr>
      <w:keepNext/>
      <w:keepLines/>
      <w:spacing w:before="140" w:line="220" w:lineRule="atLeast"/>
      <w:ind w:left="1080"/>
    </w:pPr>
    <w:rPr>
      <w:rFonts w:ascii="Arial" w:hAnsi="Arial"/>
      <w:spacing w:val="-4"/>
      <w:kern w:val="28"/>
      <w:sz w:val="22"/>
    </w:rPr>
  </w:style>
  <w:style w:type="paragraph" w:styleId="BodyText">
    <w:name w:val="Body Text"/>
    <w:basedOn w:val="Normal"/>
    <w:rsid w:val="006D0171"/>
    <w:pPr>
      <w:spacing w:after="240" w:line="240" w:lineRule="atLeast"/>
      <w:ind w:left="720"/>
      <w:jc w:val="both"/>
    </w:pPr>
    <w:rPr>
      <w:rFonts w:ascii="Arial" w:hAnsi="Arial"/>
      <w:spacing w:val="-5"/>
    </w:rPr>
  </w:style>
  <w:style w:type="character" w:customStyle="1" w:styleId="HeadingBaseChar">
    <w:name w:val="Heading Base Char"/>
    <w:basedOn w:val="DefaultParagraphFont"/>
    <w:link w:val="HeadingBase"/>
    <w:rsid w:val="00BD19EC"/>
    <w:rPr>
      <w:rFonts w:ascii="Arial" w:hAnsi="Arial"/>
      <w:spacing w:val="-4"/>
      <w:kern w:val="28"/>
      <w:sz w:val="22"/>
      <w:lang w:val="en-GB" w:eastAsia="en-US" w:bidi="ar-SA"/>
    </w:rPr>
  </w:style>
  <w:style w:type="paragraph" w:customStyle="1" w:styleId="ListNumber1">
    <w:name w:val="List Number1"/>
    <w:basedOn w:val="Normal"/>
    <w:rsid w:val="006D0171"/>
    <w:pPr>
      <w:tabs>
        <w:tab w:val="left" w:pos="360"/>
      </w:tabs>
      <w:spacing w:after="120"/>
      <w:ind w:left="360" w:hanging="360"/>
    </w:pPr>
    <w:rPr>
      <w:sz w:val="21"/>
    </w:rPr>
  </w:style>
  <w:style w:type="paragraph" w:styleId="ListBullet">
    <w:name w:val="List Bullet"/>
    <w:basedOn w:val="List"/>
    <w:rsid w:val="006D0171"/>
    <w:pPr>
      <w:tabs>
        <w:tab w:val="left" w:pos="1080"/>
      </w:tabs>
      <w:ind w:left="1080"/>
      <w:jc w:val="left"/>
    </w:pPr>
  </w:style>
  <w:style w:type="paragraph" w:styleId="List">
    <w:name w:val="List"/>
    <w:basedOn w:val="BodyText"/>
    <w:rsid w:val="006D0171"/>
    <w:pPr>
      <w:ind w:left="1440" w:hanging="360"/>
    </w:pPr>
  </w:style>
  <w:style w:type="paragraph" w:styleId="ListNumber">
    <w:name w:val="List Number"/>
    <w:basedOn w:val="List"/>
    <w:rsid w:val="006D0171"/>
  </w:style>
  <w:style w:type="paragraph" w:styleId="ListBullet3">
    <w:name w:val="List Bullet 3"/>
    <w:basedOn w:val="Normal"/>
    <w:rsid w:val="006D0171"/>
    <w:pPr>
      <w:tabs>
        <w:tab w:val="left" w:pos="926"/>
      </w:tabs>
      <w:spacing w:before="60" w:after="240"/>
      <w:ind w:left="1800" w:hanging="360"/>
    </w:pPr>
    <w:rPr>
      <w:rFonts w:ascii="Arial" w:hAnsi="Arial"/>
      <w:lang w:val="en-AU"/>
    </w:rPr>
  </w:style>
  <w:style w:type="paragraph" w:customStyle="1" w:styleId="a">
    <w:name w:val=":("/>
    <w:rsid w:val="006D0171"/>
    <w:pPr>
      <w:spacing w:before="200" w:after="200" w:line="276" w:lineRule="auto"/>
    </w:pPr>
    <w:rPr>
      <w:sz w:val="22"/>
      <w:szCs w:val="22"/>
      <w:lang w:val="en-US" w:eastAsia="en-US"/>
    </w:rPr>
  </w:style>
  <w:style w:type="paragraph" w:customStyle="1" w:styleId="TitleCover">
    <w:name w:val="Title Cover"/>
    <w:basedOn w:val="HeadingBase"/>
    <w:next w:val="SubtitleCover"/>
    <w:rsid w:val="006D0171"/>
    <w:pPr>
      <w:pBdr>
        <w:bottom w:val="single" w:sz="24" w:space="6" w:color="auto"/>
      </w:pBdr>
      <w:tabs>
        <w:tab w:val="left" w:pos="0"/>
      </w:tabs>
      <w:spacing w:before="240" w:after="240" w:line="240" w:lineRule="auto"/>
      <w:ind w:left="0"/>
    </w:pPr>
    <w:rPr>
      <w:rFonts w:ascii="Tahoma" w:hAnsi="Tahoma"/>
      <w:b/>
      <w:spacing w:val="0"/>
      <w:sz w:val="64"/>
    </w:rPr>
  </w:style>
  <w:style w:type="paragraph" w:customStyle="1" w:styleId="SubtitleCover">
    <w:name w:val="Subtitle Cover"/>
    <w:basedOn w:val="TitleCover"/>
    <w:next w:val="BodyText"/>
    <w:rsid w:val="006D0171"/>
    <w:pPr>
      <w:pBdr>
        <w:top w:val="single" w:sz="6" w:space="24" w:color="auto"/>
      </w:pBdr>
      <w:tabs>
        <w:tab w:val="clear" w:pos="0"/>
      </w:tabs>
      <w:spacing w:before="0" w:after="0" w:line="480" w:lineRule="atLeast"/>
    </w:pPr>
    <w:rPr>
      <w:rFonts w:ascii="Arial" w:hAnsi="Arial"/>
      <w:b w:val="0"/>
      <w:spacing w:val="-30"/>
      <w:sz w:val="48"/>
    </w:rPr>
  </w:style>
  <w:style w:type="paragraph" w:styleId="Title">
    <w:name w:val="Title"/>
    <w:basedOn w:val="Normal"/>
    <w:next w:val="Normal"/>
    <w:link w:val="TitleChar"/>
    <w:qFormat/>
    <w:rsid w:val="00774CC1"/>
    <w:pPr>
      <w:spacing w:before="720"/>
    </w:pPr>
    <w:rPr>
      <w:caps/>
      <w:color w:val="4F81BD"/>
      <w:spacing w:val="10"/>
      <w:kern w:val="28"/>
      <w:sz w:val="52"/>
      <w:szCs w:val="52"/>
    </w:rPr>
  </w:style>
  <w:style w:type="character" w:customStyle="1" w:styleId="TitleChar">
    <w:name w:val="Title Char"/>
    <w:basedOn w:val="DefaultParagraphFont"/>
    <w:link w:val="Title"/>
    <w:uiPriority w:val="10"/>
    <w:rsid w:val="00774CC1"/>
    <w:rPr>
      <w:caps/>
      <w:color w:val="4F81BD"/>
      <w:spacing w:val="10"/>
      <w:kern w:val="28"/>
      <w:sz w:val="52"/>
      <w:szCs w:val="52"/>
    </w:rPr>
  </w:style>
  <w:style w:type="paragraph" w:styleId="Subtitle">
    <w:name w:val="Subtitle"/>
    <w:basedOn w:val="Normal"/>
    <w:next w:val="Normal"/>
    <w:link w:val="SubtitleChar"/>
    <w:uiPriority w:val="11"/>
    <w:qFormat/>
    <w:rsid w:val="00774CC1"/>
    <w:pPr>
      <w:spacing w:after="1000"/>
    </w:pPr>
    <w:rPr>
      <w:caps/>
      <w:color w:val="595959"/>
      <w:spacing w:val="10"/>
      <w:sz w:val="24"/>
      <w:szCs w:val="24"/>
    </w:rPr>
  </w:style>
  <w:style w:type="character" w:customStyle="1" w:styleId="SubtitleChar">
    <w:name w:val="Subtitle Char"/>
    <w:basedOn w:val="DefaultParagraphFont"/>
    <w:link w:val="Subtitle"/>
    <w:uiPriority w:val="11"/>
    <w:rsid w:val="00774CC1"/>
    <w:rPr>
      <w:caps/>
      <w:color w:val="595959"/>
      <w:spacing w:val="10"/>
      <w:sz w:val="24"/>
      <w:szCs w:val="24"/>
    </w:rPr>
  </w:style>
  <w:style w:type="paragraph" w:styleId="TOC3">
    <w:name w:val="toc 3"/>
    <w:basedOn w:val="Normal"/>
    <w:next w:val="Normal"/>
    <w:uiPriority w:val="39"/>
    <w:rsid w:val="006D0171"/>
    <w:pPr>
      <w:ind w:left="480"/>
    </w:pPr>
    <w:rPr>
      <w:i/>
    </w:rPr>
  </w:style>
  <w:style w:type="paragraph" w:styleId="TOC4">
    <w:name w:val="toc 4"/>
    <w:basedOn w:val="Normal"/>
    <w:next w:val="Normal"/>
    <w:uiPriority w:val="39"/>
    <w:rsid w:val="006D0171"/>
    <w:pPr>
      <w:ind w:left="720"/>
    </w:pPr>
    <w:rPr>
      <w:sz w:val="18"/>
    </w:rPr>
  </w:style>
  <w:style w:type="paragraph" w:styleId="TOC1">
    <w:name w:val="toc 1"/>
    <w:basedOn w:val="NoSpacing"/>
    <w:next w:val="NoSpacing"/>
    <w:autoRedefine/>
    <w:uiPriority w:val="39"/>
    <w:rsid w:val="00292ACF"/>
    <w:rPr>
      <w:b/>
      <w:caps/>
    </w:rPr>
  </w:style>
  <w:style w:type="paragraph" w:styleId="NoSpacing">
    <w:name w:val="No Spacing"/>
    <w:basedOn w:val="Normal"/>
    <w:link w:val="NoSpacingChar"/>
    <w:uiPriority w:val="1"/>
    <w:qFormat/>
    <w:rsid w:val="00297645"/>
    <w:pPr>
      <w:jc w:val="both"/>
    </w:pPr>
  </w:style>
  <w:style w:type="character" w:customStyle="1" w:styleId="NoSpacingChar">
    <w:name w:val="No Spacing Char"/>
    <w:basedOn w:val="DefaultParagraphFont"/>
    <w:link w:val="NoSpacing"/>
    <w:uiPriority w:val="1"/>
    <w:rsid w:val="00297645"/>
    <w:rPr>
      <w:lang w:val="en-US" w:eastAsia="en-US" w:bidi="en-US"/>
    </w:rPr>
  </w:style>
  <w:style w:type="paragraph" w:styleId="TOC2">
    <w:name w:val="toc 2"/>
    <w:basedOn w:val="Normal"/>
    <w:next w:val="Normal"/>
    <w:uiPriority w:val="39"/>
    <w:rsid w:val="006D0171"/>
    <w:pPr>
      <w:ind w:left="240"/>
    </w:pPr>
    <w:rPr>
      <w:smallCaps/>
    </w:rPr>
  </w:style>
  <w:style w:type="paragraph" w:customStyle="1" w:styleId="Required">
    <w:name w:val="Required"/>
    <w:basedOn w:val="BlockQuotation"/>
    <w:rsid w:val="006D0171"/>
    <w:pPr>
      <w:pBdr>
        <w:top w:val="single" w:sz="6" w:space="12" w:color="auto" w:shadow="1"/>
        <w:left w:val="single" w:sz="6" w:space="12" w:color="auto" w:shadow="1"/>
        <w:bottom w:val="single" w:sz="6" w:space="12" w:color="auto" w:shadow="1"/>
        <w:right w:val="single" w:sz="6" w:space="12" w:color="auto" w:shadow="1"/>
      </w:pBdr>
      <w:shd w:val="pct10" w:color="auto" w:fill="auto"/>
      <w:ind w:right="245"/>
    </w:pPr>
    <w:rPr>
      <w:rFonts w:ascii="Arial" w:hAnsi="Arial"/>
      <w:i/>
    </w:rPr>
  </w:style>
  <w:style w:type="paragraph" w:customStyle="1" w:styleId="BlockQuotation">
    <w:name w:val="Block Quotation"/>
    <w:basedOn w:val="Normal"/>
    <w:rsid w:val="006D0171"/>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jc w:val="both"/>
    </w:pPr>
    <w:rPr>
      <w:rFonts w:ascii="Arial Narrow" w:hAnsi="Arial Narrow"/>
    </w:rPr>
  </w:style>
  <w:style w:type="character" w:styleId="CommentReference">
    <w:name w:val="annotation reference"/>
    <w:basedOn w:val="DefaultParagraphFont"/>
    <w:semiHidden/>
    <w:rsid w:val="006D0171"/>
    <w:rPr>
      <w:sz w:val="16"/>
    </w:rPr>
  </w:style>
  <w:style w:type="paragraph" w:customStyle="1" w:styleId="PartLabel">
    <w:name w:val="Part Label"/>
    <w:basedOn w:val="Normal"/>
    <w:rsid w:val="006D0171"/>
    <w:pPr>
      <w:framePr w:h="1080" w:hRule="exact" w:hSpace="180" w:wrap="auto" w:vAnchor="page" w:hAnchor="page" w:x="1861" w:y="1201"/>
      <w:pBdr>
        <w:top w:val="single" w:sz="6" w:space="1" w:color="auto"/>
        <w:left w:val="single" w:sz="6" w:space="1" w:color="auto"/>
      </w:pBdr>
      <w:shd w:val="solid" w:color="auto" w:fill="auto"/>
      <w:spacing w:line="360" w:lineRule="exact"/>
      <w:ind w:right="7656"/>
      <w:jc w:val="center"/>
    </w:pPr>
    <w:rPr>
      <w:rFonts w:ascii="Arial" w:hAnsi="Arial"/>
      <w:color w:val="FFFFFF"/>
      <w:spacing w:val="-16"/>
      <w:position w:val="4"/>
      <w:sz w:val="26"/>
    </w:rPr>
  </w:style>
  <w:style w:type="paragraph" w:styleId="BodyText2">
    <w:name w:val="Body Text 2"/>
    <w:basedOn w:val="Normal"/>
    <w:rsid w:val="006D0171"/>
    <w:pPr>
      <w:spacing w:after="120"/>
      <w:ind w:left="720"/>
    </w:pPr>
    <w:rPr>
      <w:rFonts w:ascii="Book Antiqua" w:hAnsi="Book Antiqua"/>
    </w:rPr>
  </w:style>
  <w:style w:type="paragraph" w:customStyle="1" w:styleId="ShortReturnAddress">
    <w:name w:val="Short Return Address"/>
    <w:basedOn w:val="Normal"/>
    <w:rsid w:val="006D0171"/>
  </w:style>
  <w:style w:type="paragraph" w:customStyle="1" w:styleId="Example">
    <w:name w:val="Example"/>
    <w:basedOn w:val="Heading4"/>
    <w:rsid w:val="006D0171"/>
    <w:pPr>
      <w:shd w:val="pct10" w:color="auto" w:fill="auto"/>
      <w:outlineLvl w:val="9"/>
    </w:pPr>
    <w:rPr>
      <w:i/>
    </w:rPr>
  </w:style>
  <w:style w:type="paragraph" w:customStyle="1" w:styleId="Heading30">
    <w:name w:val="Heading3"/>
    <w:basedOn w:val="Normal"/>
    <w:rsid w:val="006D0171"/>
    <w:pPr>
      <w:tabs>
        <w:tab w:val="right" w:pos="9214"/>
      </w:tabs>
      <w:ind w:right="-29"/>
      <w:jc w:val="both"/>
    </w:pPr>
    <w:rPr>
      <w:b/>
      <w:smallCaps/>
      <w:sz w:val="23"/>
    </w:rPr>
  </w:style>
  <w:style w:type="paragraph" w:styleId="List2">
    <w:name w:val="List 2"/>
    <w:basedOn w:val="List"/>
    <w:rsid w:val="006D0171"/>
    <w:pPr>
      <w:ind w:left="1800"/>
    </w:pPr>
  </w:style>
  <w:style w:type="paragraph" w:styleId="BodyText3">
    <w:name w:val="Body Text 3"/>
    <w:basedOn w:val="Normal"/>
    <w:rsid w:val="006D0171"/>
    <w:rPr>
      <w:b/>
      <w:lang w:val="en-AU"/>
    </w:rPr>
  </w:style>
  <w:style w:type="paragraph" w:styleId="ListContinue">
    <w:name w:val="List Continue"/>
    <w:basedOn w:val="Normal"/>
    <w:rsid w:val="006D0171"/>
    <w:pPr>
      <w:spacing w:after="120"/>
      <w:ind w:left="283"/>
    </w:pPr>
  </w:style>
  <w:style w:type="paragraph" w:customStyle="1" w:styleId="Byline">
    <w:name w:val="Byline"/>
    <w:basedOn w:val="BodyText"/>
    <w:rsid w:val="006D0171"/>
  </w:style>
  <w:style w:type="paragraph" w:styleId="Footer">
    <w:name w:val="footer"/>
    <w:basedOn w:val="Normal"/>
    <w:rsid w:val="006D0171"/>
    <w:pPr>
      <w:tabs>
        <w:tab w:val="center" w:pos="4320"/>
        <w:tab w:val="right" w:pos="8640"/>
      </w:tabs>
    </w:pPr>
    <w:rPr>
      <w:sz w:val="22"/>
      <w:lang w:val="en-AU"/>
    </w:rPr>
  </w:style>
  <w:style w:type="character" w:styleId="PageNumber">
    <w:name w:val="page number"/>
    <w:basedOn w:val="DefaultParagraphFont"/>
    <w:rsid w:val="006D0171"/>
  </w:style>
  <w:style w:type="paragraph" w:styleId="Header">
    <w:name w:val="header"/>
    <w:basedOn w:val="HeaderBase"/>
    <w:link w:val="HeaderChar"/>
    <w:rsid w:val="006D0171"/>
  </w:style>
  <w:style w:type="paragraph" w:customStyle="1" w:styleId="HeaderBase">
    <w:name w:val="Header Base"/>
    <w:basedOn w:val="Normal"/>
    <w:link w:val="HeaderBaseChar"/>
    <w:rsid w:val="006D0171"/>
    <w:pPr>
      <w:keepLines/>
      <w:tabs>
        <w:tab w:val="center" w:pos="4320"/>
        <w:tab w:val="right" w:pos="8640"/>
      </w:tabs>
      <w:spacing w:line="190" w:lineRule="atLeast"/>
    </w:pPr>
    <w:rPr>
      <w:rFonts w:ascii="Arial" w:hAnsi="Arial"/>
      <w:caps/>
      <w:sz w:val="15"/>
    </w:rPr>
  </w:style>
  <w:style w:type="character" w:customStyle="1" w:styleId="HeaderBaseChar">
    <w:name w:val="Header Base Char"/>
    <w:basedOn w:val="DefaultParagraphFont"/>
    <w:link w:val="HeaderBase"/>
    <w:rsid w:val="00FC27FF"/>
    <w:rPr>
      <w:rFonts w:ascii="Arial" w:hAnsi="Arial"/>
      <w:caps/>
      <w:sz w:val="15"/>
      <w:lang w:val="en-GB" w:eastAsia="en-US" w:bidi="ar-SA"/>
    </w:rPr>
  </w:style>
  <w:style w:type="character" w:customStyle="1" w:styleId="HeaderChar">
    <w:name w:val="Header Char"/>
    <w:basedOn w:val="HeaderBaseChar"/>
    <w:link w:val="Header"/>
    <w:rsid w:val="00FC27FF"/>
    <w:rPr>
      <w:rFonts w:ascii="Arial" w:hAnsi="Arial"/>
      <w:caps/>
      <w:sz w:val="15"/>
      <w:lang w:val="en-GB" w:eastAsia="en-US" w:bidi="ar-SA"/>
    </w:rPr>
  </w:style>
  <w:style w:type="paragraph" w:styleId="CommentText">
    <w:name w:val="annotation text"/>
    <w:basedOn w:val="Normal"/>
    <w:semiHidden/>
    <w:rsid w:val="006D0171"/>
    <w:pPr>
      <w:ind w:left="1080"/>
    </w:pPr>
    <w:rPr>
      <w:rFonts w:ascii="Arial" w:hAnsi="Arial"/>
    </w:rPr>
  </w:style>
  <w:style w:type="paragraph" w:customStyle="1" w:styleId="heding5">
    <w:name w:val="heding 5"/>
    <w:basedOn w:val="Normal"/>
    <w:rsid w:val="006D0171"/>
    <w:pPr>
      <w:tabs>
        <w:tab w:val="left" w:pos="0"/>
        <w:tab w:val="left" w:pos="285"/>
        <w:tab w:val="left" w:pos="1140"/>
        <w:tab w:val="left" w:pos="2880"/>
        <w:tab w:val="left" w:pos="4320"/>
        <w:tab w:val="left" w:pos="5760"/>
      </w:tabs>
      <w:spacing w:after="141"/>
    </w:pPr>
    <w:rPr>
      <w:b/>
      <w:color w:val="000000"/>
      <w:u w:val="single"/>
    </w:rPr>
  </w:style>
  <w:style w:type="paragraph" w:customStyle="1" w:styleId="Heading51">
    <w:name w:val="Heading 51"/>
    <w:basedOn w:val="Heading2"/>
    <w:rsid w:val="006D0171"/>
    <w:pPr>
      <w:outlineLvl w:val="9"/>
    </w:pPr>
    <w:rPr>
      <w:smallCaps/>
      <w:spacing w:val="0"/>
    </w:rPr>
  </w:style>
  <w:style w:type="paragraph" w:styleId="DocumentMap">
    <w:name w:val="Document Map"/>
    <w:basedOn w:val="Normal"/>
    <w:semiHidden/>
    <w:rsid w:val="006D0171"/>
    <w:pPr>
      <w:shd w:val="clear" w:color="auto" w:fill="000080"/>
    </w:pPr>
    <w:rPr>
      <w:rFonts w:ascii="Tahoma" w:hAnsi="Tahoma"/>
    </w:rPr>
  </w:style>
  <w:style w:type="paragraph" w:styleId="TOC5">
    <w:name w:val="toc 5"/>
    <w:basedOn w:val="Normal"/>
    <w:next w:val="Normal"/>
    <w:uiPriority w:val="39"/>
    <w:rsid w:val="006D0171"/>
    <w:pPr>
      <w:ind w:left="960"/>
    </w:pPr>
    <w:rPr>
      <w:sz w:val="18"/>
    </w:rPr>
  </w:style>
  <w:style w:type="paragraph" w:styleId="TOC6">
    <w:name w:val="toc 6"/>
    <w:basedOn w:val="Normal"/>
    <w:next w:val="Normal"/>
    <w:uiPriority w:val="39"/>
    <w:rsid w:val="006D0171"/>
    <w:pPr>
      <w:ind w:left="1200"/>
    </w:pPr>
    <w:rPr>
      <w:sz w:val="18"/>
    </w:rPr>
  </w:style>
  <w:style w:type="paragraph" w:styleId="TOC7">
    <w:name w:val="toc 7"/>
    <w:basedOn w:val="Normal"/>
    <w:next w:val="Normal"/>
    <w:uiPriority w:val="39"/>
    <w:rsid w:val="006D0171"/>
    <w:pPr>
      <w:ind w:left="1440"/>
    </w:pPr>
    <w:rPr>
      <w:sz w:val="18"/>
    </w:rPr>
  </w:style>
  <w:style w:type="paragraph" w:styleId="TOC8">
    <w:name w:val="toc 8"/>
    <w:basedOn w:val="Normal"/>
    <w:next w:val="Normal"/>
    <w:uiPriority w:val="39"/>
    <w:rsid w:val="006D0171"/>
    <w:pPr>
      <w:ind w:left="1680"/>
    </w:pPr>
    <w:rPr>
      <w:sz w:val="18"/>
    </w:rPr>
  </w:style>
  <w:style w:type="paragraph" w:styleId="TOC9">
    <w:name w:val="toc 9"/>
    <w:basedOn w:val="Normal"/>
    <w:next w:val="Normal"/>
    <w:uiPriority w:val="39"/>
    <w:rsid w:val="006D0171"/>
    <w:pPr>
      <w:ind w:left="1920"/>
    </w:pPr>
    <w:rPr>
      <w:sz w:val="18"/>
    </w:rPr>
  </w:style>
  <w:style w:type="paragraph" w:styleId="FootnoteText">
    <w:name w:val="footnote text"/>
    <w:basedOn w:val="Normal"/>
    <w:semiHidden/>
    <w:rsid w:val="006D0171"/>
    <w:pPr>
      <w:spacing w:after="240"/>
      <w:jc w:val="both"/>
    </w:pPr>
    <w:rPr>
      <w:rFonts w:ascii="Book Antiqua" w:hAnsi="Book Antiqua"/>
    </w:rPr>
  </w:style>
  <w:style w:type="character" w:styleId="FootnoteReference">
    <w:name w:val="footnote reference"/>
    <w:basedOn w:val="DefaultParagraphFont"/>
    <w:semiHidden/>
    <w:rsid w:val="006D0171"/>
    <w:rPr>
      <w:vertAlign w:val="superscript"/>
    </w:rPr>
  </w:style>
  <w:style w:type="paragraph" w:styleId="BodyTextIndent2">
    <w:name w:val="Body Text Indent 2"/>
    <w:basedOn w:val="Normal"/>
    <w:rsid w:val="006D0171"/>
    <w:pPr>
      <w:spacing w:after="120"/>
      <w:ind w:left="720"/>
      <w:jc w:val="both"/>
    </w:pPr>
    <w:rPr>
      <w:rFonts w:ascii="Book Antiqua" w:hAnsi="Book Antiqua"/>
      <w:strike/>
    </w:rPr>
  </w:style>
  <w:style w:type="paragraph" w:styleId="BodyTextIndent3">
    <w:name w:val="Body Text Indent 3"/>
    <w:basedOn w:val="Normal"/>
    <w:rsid w:val="006D0171"/>
    <w:pPr>
      <w:spacing w:after="120"/>
      <w:ind w:left="720"/>
    </w:pPr>
    <w:rPr>
      <w:b/>
    </w:rPr>
  </w:style>
  <w:style w:type="paragraph" w:customStyle="1" w:styleId="SectionLabel">
    <w:name w:val="Section Label"/>
    <w:basedOn w:val="Normal"/>
    <w:next w:val="BodyText"/>
    <w:rsid w:val="006D0171"/>
    <w:pPr>
      <w:keepNext/>
      <w:keepLines/>
      <w:spacing w:after="360"/>
    </w:pPr>
    <w:rPr>
      <w:i/>
      <w:spacing w:val="-30"/>
      <w:kern w:val="28"/>
      <w:sz w:val="52"/>
    </w:rPr>
  </w:style>
  <w:style w:type="paragraph" w:customStyle="1" w:styleId="bodytext0">
    <w:name w:val="body  text"/>
    <w:basedOn w:val="List2"/>
    <w:rsid w:val="006D0171"/>
    <w:pPr>
      <w:spacing w:after="0" w:line="240" w:lineRule="auto"/>
      <w:ind w:left="566" w:hanging="283"/>
      <w:jc w:val="left"/>
    </w:pPr>
    <w:rPr>
      <w:rFonts w:ascii="Times New Roman" w:hAnsi="Times New Roman"/>
      <w:spacing w:val="0"/>
    </w:rPr>
  </w:style>
  <w:style w:type="paragraph" w:customStyle="1" w:styleId="-PAGE-">
    <w:name w:val="- PAGE -"/>
    <w:rsid w:val="006D0171"/>
    <w:pPr>
      <w:spacing w:before="200" w:after="200" w:line="276" w:lineRule="auto"/>
    </w:pPr>
    <w:rPr>
      <w:sz w:val="22"/>
      <w:szCs w:val="22"/>
      <w:lang w:val="en-AU" w:eastAsia="en-US"/>
    </w:rPr>
  </w:style>
  <w:style w:type="paragraph" w:styleId="BlockText">
    <w:name w:val="Block Text"/>
    <w:basedOn w:val="Normal"/>
    <w:rsid w:val="006D0171"/>
    <w:pPr>
      <w:ind w:left="567" w:right="567"/>
    </w:pPr>
    <w:rPr>
      <w:b/>
      <w:snapToGrid w:val="0"/>
      <w:color w:val="000000"/>
    </w:rPr>
  </w:style>
  <w:style w:type="character" w:styleId="Hyperlink">
    <w:name w:val="Hyperlink"/>
    <w:basedOn w:val="DefaultParagraphFont"/>
    <w:uiPriority w:val="99"/>
    <w:rsid w:val="006D0171"/>
    <w:rPr>
      <w:color w:val="0000FF"/>
      <w:u w:val="single"/>
    </w:rPr>
  </w:style>
  <w:style w:type="paragraph" w:styleId="BodyTextIndent">
    <w:name w:val="Body Text Indent"/>
    <w:basedOn w:val="Normal"/>
    <w:rsid w:val="006D0171"/>
    <w:pPr>
      <w:spacing w:line="360" w:lineRule="auto"/>
      <w:ind w:left="1440" w:hanging="720"/>
      <w:jc w:val="both"/>
    </w:pPr>
    <w:rPr>
      <w:rFonts w:ascii="Arial" w:hAnsi="Arial"/>
      <w:sz w:val="22"/>
    </w:rPr>
  </w:style>
  <w:style w:type="paragraph" w:customStyle="1" w:styleId="Text1">
    <w:name w:val="Text 1"/>
    <w:basedOn w:val="Heading2"/>
    <w:rsid w:val="006D0171"/>
    <w:pPr>
      <w:tabs>
        <w:tab w:val="left" w:pos="567"/>
        <w:tab w:val="left" w:pos="1701"/>
        <w:tab w:val="right" w:pos="8505"/>
      </w:tabs>
      <w:spacing w:line="360" w:lineRule="auto"/>
      <w:jc w:val="both"/>
      <w:outlineLvl w:val="9"/>
    </w:pPr>
    <w:rPr>
      <w:spacing w:val="0"/>
      <w:sz w:val="24"/>
    </w:rPr>
  </w:style>
  <w:style w:type="paragraph" w:customStyle="1" w:styleId="AvailablePoints">
    <w:name w:val="Available Points"/>
    <w:basedOn w:val="Normal"/>
    <w:rsid w:val="006D0171"/>
    <w:pPr>
      <w:spacing w:line="360" w:lineRule="auto"/>
      <w:jc w:val="center"/>
    </w:pPr>
    <w:rPr>
      <w:rFonts w:ascii="Arial" w:hAnsi="Arial"/>
      <w:b/>
    </w:rPr>
  </w:style>
  <w:style w:type="character" w:styleId="Strong">
    <w:name w:val="Strong"/>
    <w:uiPriority w:val="22"/>
    <w:qFormat/>
    <w:rsid w:val="00774CC1"/>
    <w:rPr>
      <w:b/>
      <w:bCs/>
    </w:rPr>
  </w:style>
  <w:style w:type="paragraph" w:styleId="BalloonText">
    <w:name w:val="Balloon Text"/>
    <w:basedOn w:val="Normal"/>
    <w:semiHidden/>
    <w:rsid w:val="00940BB9"/>
    <w:rPr>
      <w:rFonts w:ascii="Tahoma" w:hAnsi="Tahoma" w:cs="Tahoma"/>
      <w:sz w:val="16"/>
      <w:szCs w:val="16"/>
    </w:rPr>
  </w:style>
  <w:style w:type="paragraph" w:customStyle="1" w:styleId="H3">
    <w:name w:val="H3"/>
    <w:basedOn w:val="Normal"/>
    <w:next w:val="Normal"/>
    <w:rsid w:val="00176B50"/>
    <w:pPr>
      <w:keepNext/>
      <w:spacing w:before="100" w:after="100" w:line="360" w:lineRule="auto"/>
      <w:jc w:val="both"/>
      <w:outlineLvl w:val="3"/>
    </w:pPr>
    <w:rPr>
      <w:b/>
      <w:snapToGrid w:val="0"/>
      <w:sz w:val="28"/>
      <w:lang w:val="en-US"/>
    </w:rPr>
  </w:style>
  <w:style w:type="paragraph" w:customStyle="1" w:styleId="Text4">
    <w:name w:val="Text 4"/>
    <w:basedOn w:val="Normal"/>
    <w:rsid w:val="00176B50"/>
    <w:pPr>
      <w:tabs>
        <w:tab w:val="left" w:pos="1134"/>
      </w:tabs>
      <w:spacing w:line="360" w:lineRule="auto"/>
      <w:ind w:left="1418"/>
      <w:jc w:val="both"/>
    </w:pPr>
    <w:rPr>
      <w:rFonts w:ascii="Arial" w:hAnsi="Arial"/>
      <w:sz w:val="22"/>
    </w:rPr>
  </w:style>
  <w:style w:type="character" w:styleId="Emphasis">
    <w:name w:val="Emphasis"/>
    <w:qFormat/>
    <w:rsid w:val="00774CC1"/>
    <w:rPr>
      <w:caps/>
      <w:color w:val="243F60"/>
      <w:spacing w:val="5"/>
    </w:rPr>
  </w:style>
  <w:style w:type="paragraph" w:customStyle="1" w:styleId="BoxHeader">
    <w:name w:val="Box Header"/>
    <w:basedOn w:val="Normal"/>
    <w:rsid w:val="00176B50"/>
    <w:pPr>
      <w:widowControl w:val="0"/>
      <w:pBdr>
        <w:top w:val="single" w:sz="4" w:space="1" w:color="auto"/>
        <w:left w:val="single" w:sz="4" w:space="4" w:color="auto"/>
        <w:bottom w:val="single" w:sz="4" w:space="1" w:color="auto"/>
        <w:right w:val="single" w:sz="4" w:space="4" w:color="auto"/>
      </w:pBdr>
      <w:shd w:val="pct20" w:color="auto" w:fill="FFFFFF"/>
      <w:autoSpaceDE w:val="0"/>
      <w:autoSpaceDN w:val="0"/>
      <w:adjustRightInd w:val="0"/>
      <w:spacing w:before="160" w:after="60" w:line="360" w:lineRule="auto"/>
      <w:jc w:val="both"/>
    </w:pPr>
    <w:rPr>
      <w:rFonts w:ascii="Arial" w:hAnsi="Arial"/>
      <w:b/>
      <w:sz w:val="22"/>
      <w:lang w:val="en-AU"/>
    </w:rPr>
  </w:style>
  <w:style w:type="character" w:styleId="FollowedHyperlink">
    <w:name w:val="FollowedHyperlink"/>
    <w:basedOn w:val="DefaultParagraphFont"/>
    <w:rsid w:val="00176B50"/>
    <w:rPr>
      <w:color w:val="800080"/>
      <w:u w:val="single"/>
    </w:rPr>
  </w:style>
  <w:style w:type="paragraph" w:customStyle="1" w:styleId="Style1">
    <w:name w:val="Style1"/>
    <w:basedOn w:val="Heading1"/>
    <w:rsid w:val="00176B50"/>
    <w:pPr>
      <w:pBdr>
        <w:top w:val="none" w:sz="0" w:space="0" w:color="auto"/>
        <w:left w:val="none" w:sz="0" w:space="0" w:color="auto"/>
        <w:bottom w:val="none" w:sz="0" w:space="0" w:color="auto"/>
      </w:pBdr>
      <w:shd w:val="clear" w:color="auto" w:fill="auto"/>
      <w:spacing w:line="360" w:lineRule="auto"/>
    </w:pPr>
    <w:rPr>
      <w:b w:val="0"/>
      <w:bCs w:val="0"/>
      <w:color w:val="auto"/>
      <w:spacing w:val="0"/>
      <w:lang w:val="en-AU"/>
    </w:rPr>
  </w:style>
  <w:style w:type="paragraph" w:customStyle="1" w:styleId="Default">
    <w:name w:val="Default"/>
    <w:rsid w:val="00176B50"/>
    <w:pPr>
      <w:spacing w:before="200" w:after="200" w:line="276" w:lineRule="auto"/>
    </w:pPr>
    <w:rPr>
      <w:rFonts w:ascii="New Century Schlbk" w:hAnsi="New Century Schlbk"/>
      <w:color w:val="000000"/>
      <w:sz w:val="22"/>
      <w:szCs w:val="22"/>
      <w:lang w:eastAsia="en-US"/>
    </w:rPr>
  </w:style>
  <w:style w:type="paragraph" w:customStyle="1" w:styleId="Table">
    <w:name w:val="Table"/>
    <w:basedOn w:val="Normal"/>
    <w:rsid w:val="00176B50"/>
    <w:pPr>
      <w:tabs>
        <w:tab w:val="left" w:pos="1620"/>
      </w:tabs>
      <w:spacing w:before="40" w:after="20"/>
    </w:pPr>
    <w:rPr>
      <w:rFonts w:ascii="Arial" w:hAnsi="Arial"/>
      <w:snapToGrid w:val="0"/>
      <w:color w:val="000000"/>
      <w:lang w:val="en-US"/>
    </w:rPr>
  </w:style>
  <w:style w:type="paragraph" w:customStyle="1" w:styleId="Style2">
    <w:name w:val="Style2"/>
    <w:basedOn w:val="Normal"/>
    <w:rsid w:val="006B366B"/>
    <w:rPr>
      <w:rFonts w:ascii="Arial" w:hAnsi="Arial" w:cs="Arial"/>
      <w:sz w:val="22"/>
      <w:szCs w:val="22"/>
    </w:rPr>
  </w:style>
  <w:style w:type="paragraph" w:customStyle="1" w:styleId="Style3">
    <w:name w:val="Style3"/>
    <w:basedOn w:val="Normal"/>
    <w:next w:val="Normal"/>
    <w:rsid w:val="006B366B"/>
    <w:rPr>
      <w:rFonts w:cs="Arial"/>
      <w:sz w:val="22"/>
      <w:szCs w:val="22"/>
    </w:rPr>
  </w:style>
  <w:style w:type="paragraph" w:customStyle="1" w:styleId="Serviceprovideranswerdotpoint">
    <w:name w:val="•Service provider answer dot point"/>
    <w:basedOn w:val="Normal"/>
    <w:rsid w:val="00DB15CB"/>
    <w:pPr>
      <w:spacing w:after="40" w:line="280" w:lineRule="atLeast"/>
      <w:ind w:left="269" w:right="1041" w:hanging="269"/>
    </w:pPr>
    <w:rPr>
      <w:rFonts w:ascii="Helvetica" w:hAnsi="Helvetica"/>
      <w:sz w:val="18"/>
    </w:rPr>
  </w:style>
  <w:style w:type="table" w:styleId="TableGrid">
    <w:name w:val="Table Grid"/>
    <w:basedOn w:val="TableNormal"/>
    <w:uiPriority w:val="59"/>
    <w:rsid w:val="005703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8660E7"/>
    <w:pPr>
      <w:spacing w:before="100" w:beforeAutospacing="1" w:after="100" w:afterAutospacing="1"/>
    </w:pPr>
    <w:rPr>
      <w:szCs w:val="24"/>
      <w:lang w:val="en-US"/>
    </w:rPr>
  </w:style>
  <w:style w:type="paragraph" w:customStyle="1" w:styleId="InsideAddress">
    <w:name w:val="Inside Address"/>
    <w:basedOn w:val="Normal"/>
    <w:rsid w:val="00D86943"/>
    <w:pPr>
      <w:widowControl w:val="0"/>
    </w:pPr>
    <w:rPr>
      <w:rFonts w:ascii="Arial" w:hAnsi="Arial"/>
      <w:snapToGrid w:val="0"/>
      <w:lang w:eastAsia="en-AU"/>
    </w:rPr>
  </w:style>
  <w:style w:type="paragraph" w:styleId="ListParagraph">
    <w:name w:val="List Paragraph"/>
    <w:basedOn w:val="Normal"/>
    <w:uiPriority w:val="34"/>
    <w:qFormat/>
    <w:rsid w:val="00774CC1"/>
    <w:pPr>
      <w:ind w:left="720"/>
      <w:contextualSpacing/>
    </w:pPr>
  </w:style>
  <w:style w:type="paragraph" w:customStyle="1" w:styleId="ChapterHeading">
    <w:name w:val="Chapter Heading"/>
    <w:next w:val="Heading2"/>
    <w:rsid w:val="00956C0C"/>
    <w:pPr>
      <w:numPr>
        <w:numId w:val="47"/>
      </w:numPr>
      <w:pBdr>
        <w:top w:val="single" w:sz="4" w:space="1" w:color="auto"/>
        <w:bottom w:val="single" w:sz="4" w:space="1" w:color="auto"/>
      </w:pBdr>
      <w:spacing w:before="240" w:after="200" w:line="260" w:lineRule="atLeast"/>
    </w:pPr>
    <w:rPr>
      <w:rFonts w:ascii="Helvetica" w:hAnsi="Helvetica"/>
      <w:b/>
      <w:i/>
      <w:sz w:val="38"/>
      <w:szCs w:val="22"/>
      <w:lang w:val="en-AU" w:eastAsia="en-AU"/>
    </w:rPr>
  </w:style>
  <w:style w:type="paragraph" w:customStyle="1" w:styleId="TableHeadingoutsidetable">
    <w:name w:val="Table Heading (outside table)"/>
    <w:basedOn w:val="Heading4"/>
    <w:rsid w:val="00956C0C"/>
    <w:pPr>
      <w:numPr>
        <w:ilvl w:val="4"/>
        <w:numId w:val="47"/>
      </w:numPr>
      <w:spacing w:before="120" w:after="120"/>
    </w:pPr>
    <w:rPr>
      <w:rFonts w:ascii="Times New Roman" w:hAnsi="Times New Roman"/>
      <w:i/>
      <w:spacing w:val="0"/>
      <w:lang w:val="en-AU" w:eastAsia="en-AU"/>
    </w:rPr>
  </w:style>
  <w:style w:type="paragraph" w:customStyle="1" w:styleId="base-text-paragraph">
    <w:name w:val="base-text-paragraph"/>
    <w:basedOn w:val="Normal"/>
    <w:link w:val="base-text-paragraphChar"/>
    <w:rsid w:val="00956C0C"/>
    <w:pPr>
      <w:numPr>
        <w:ilvl w:val="1"/>
        <w:numId w:val="47"/>
      </w:numPr>
      <w:spacing w:before="120" w:after="120"/>
    </w:pPr>
    <w:rPr>
      <w:sz w:val="22"/>
      <w:lang w:val="en-AU" w:eastAsia="en-AU"/>
    </w:rPr>
  </w:style>
  <w:style w:type="character" w:customStyle="1" w:styleId="base-text-paragraphChar">
    <w:name w:val="base-text-paragraph Char"/>
    <w:basedOn w:val="DefaultParagraphFont"/>
    <w:link w:val="base-text-paragraph"/>
    <w:rsid w:val="00956C0C"/>
    <w:rPr>
      <w:sz w:val="22"/>
      <w:lang w:val="en-AU" w:eastAsia="en-AU" w:bidi="en-US"/>
    </w:rPr>
  </w:style>
  <w:style w:type="paragraph" w:customStyle="1" w:styleId="ExampleHeading">
    <w:name w:val="Example Heading"/>
    <w:basedOn w:val="Normal"/>
    <w:next w:val="Normal"/>
    <w:rsid w:val="00956C0C"/>
    <w:pPr>
      <w:keepNext/>
      <w:numPr>
        <w:ilvl w:val="2"/>
        <w:numId w:val="47"/>
      </w:numPr>
      <w:spacing w:before="120" w:after="120"/>
    </w:pPr>
    <w:rPr>
      <w:b/>
      <w:sz w:val="22"/>
      <w:lang w:val="en-AU" w:eastAsia="en-AU"/>
    </w:rPr>
  </w:style>
  <w:style w:type="paragraph" w:customStyle="1" w:styleId="Diagram">
    <w:name w:val="Diagram"/>
    <w:basedOn w:val="Normal"/>
    <w:next w:val="Normal"/>
    <w:rsid w:val="00956C0C"/>
    <w:pPr>
      <w:keepNext/>
      <w:numPr>
        <w:ilvl w:val="3"/>
        <w:numId w:val="47"/>
      </w:numPr>
    </w:pPr>
    <w:rPr>
      <w:b/>
      <w:sz w:val="22"/>
      <w:lang w:val="en-AU" w:eastAsia="en-AU"/>
    </w:rPr>
  </w:style>
  <w:style w:type="paragraph" w:styleId="Caption">
    <w:name w:val="caption"/>
    <w:basedOn w:val="Normal"/>
    <w:next w:val="Normal"/>
    <w:uiPriority w:val="35"/>
    <w:qFormat/>
    <w:rsid w:val="00774CC1"/>
    <w:rPr>
      <w:b/>
      <w:bCs/>
      <w:color w:val="365F91"/>
      <w:sz w:val="16"/>
      <w:szCs w:val="16"/>
    </w:rPr>
  </w:style>
  <w:style w:type="paragraph" w:styleId="Quote">
    <w:name w:val="Quote"/>
    <w:basedOn w:val="Normal"/>
    <w:next w:val="Normal"/>
    <w:link w:val="QuoteChar"/>
    <w:uiPriority w:val="29"/>
    <w:qFormat/>
    <w:rsid w:val="00774CC1"/>
    <w:rPr>
      <w:i/>
      <w:iCs/>
    </w:rPr>
  </w:style>
  <w:style w:type="character" w:customStyle="1" w:styleId="QuoteChar">
    <w:name w:val="Quote Char"/>
    <w:basedOn w:val="DefaultParagraphFont"/>
    <w:link w:val="Quote"/>
    <w:uiPriority w:val="29"/>
    <w:rsid w:val="00774CC1"/>
    <w:rPr>
      <w:i/>
      <w:iCs/>
      <w:sz w:val="20"/>
      <w:szCs w:val="20"/>
    </w:rPr>
  </w:style>
  <w:style w:type="paragraph" w:styleId="IntenseQuote">
    <w:name w:val="Intense Quote"/>
    <w:basedOn w:val="Normal"/>
    <w:next w:val="Normal"/>
    <w:link w:val="IntenseQuoteChar"/>
    <w:uiPriority w:val="30"/>
    <w:qFormat/>
    <w:rsid w:val="00774CC1"/>
    <w:pPr>
      <w:pBdr>
        <w:top w:val="single" w:sz="4" w:space="10" w:color="4F81BD"/>
        <w:left w:val="single" w:sz="4" w:space="10" w:color="4F81BD"/>
      </w:pBdr>
      <w:ind w:left="1296" w:right="1152"/>
      <w:jc w:val="both"/>
    </w:pPr>
    <w:rPr>
      <w:i/>
      <w:iCs/>
      <w:color w:val="4F81BD"/>
    </w:rPr>
  </w:style>
  <w:style w:type="character" w:customStyle="1" w:styleId="IntenseQuoteChar">
    <w:name w:val="Intense Quote Char"/>
    <w:basedOn w:val="DefaultParagraphFont"/>
    <w:link w:val="IntenseQuote"/>
    <w:uiPriority w:val="30"/>
    <w:rsid w:val="00774CC1"/>
    <w:rPr>
      <w:i/>
      <w:iCs/>
      <w:color w:val="4F81BD"/>
      <w:sz w:val="20"/>
      <w:szCs w:val="20"/>
    </w:rPr>
  </w:style>
  <w:style w:type="character" w:styleId="SubtleEmphasis">
    <w:name w:val="Subtle Emphasis"/>
    <w:uiPriority w:val="19"/>
    <w:qFormat/>
    <w:rsid w:val="00774CC1"/>
    <w:rPr>
      <w:i/>
      <w:iCs/>
      <w:color w:val="243F60"/>
    </w:rPr>
  </w:style>
  <w:style w:type="character" w:styleId="IntenseEmphasis">
    <w:name w:val="Intense Emphasis"/>
    <w:uiPriority w:val="21"/>
    <w:qFormat/>
    <w:rsid w:val="00774CC1"/>
    <w:rPr>
      <w:b/>
      <w:bCs/>
      <w:caps/>
      <w:color w:val="243F60"/>
      <w:spacing w:val="10"/>
    </w:rPr>
  </w:style>
  <w:style w:type="character" w:styleId="SubtleReference">
    <w:name w:val="Subtle Reference"/>
    <w:uiPriority w:val="31"/>
    <w:qFormat/>
    <w:rsid w:val="00774CC1"/>
    <w:rPr>
      <w:b/>
      <w:bCs/>
      <w:color w:val="4F81BD"/>
    </w:rPr>
  </w:style>
  <w:style w:type="character" w:styleId="IntenseReference">
    <w:name w:val="Intense Reference"/>
    <w:uiPriority w:val="32"/>
    <w:qFormat/>
    <w:rsid w:val="00774CC1"/>
    <w:rPr>
      <w:b/>
      <w:bCs/>
      <w:i/>
      <w:iCs/>
      <w:caps/>
      <w:color w:val="4F81BD"/>
    </w:rPr>
  </w:style>
  <w:style w:type="character" w:styleId="BookTitle">
    <w:name w:val="Book Title"/>
    <w:uiPriority w:val="33"/>
    <w:qFormat/>
    <w:rsid w:val="00774CC1"/>
    <w:rPr>
      <w:b/>
      <w:bCs/>
      <w:i/>
      <w:iCs/>
      <w:spacing w:val="9"/>
    </w:rPr>
  </w:style>
  <w:style w:type="paragraph" w:styleId="TOCHeading">
    <w:name w:val="TOC Heading"/>
    <w:basedOn w:val="Heading1"/>
    <w:next w:val="Normal"/>
    <w:uiPriority w:val="39"/>
    <w:qFormat/>
    <w:rsid w:val="00774CC1"/>
    <w:pPr>
      <w:outlineLvl w:val="9"/>
    </w:pPr>
  </w:style>
  <w:style w:type="paragraph" w:customStyle="1" w:styleId="ActHead5">
    <w:name w:val="ActHead 5"/>
    <w:aliases w:val="s"/>
    <w:basedOn w:val="Normal"/>
    <w:next w:val="Normal"/>
    <w:rsid w:val="00C36B67"/>
    <w:pPr>
      <w:keepNext/>
      <w:keepLines/>
      <w:spacing w:before="280"/>
      <w:ind w:left="1134" w:hanging="1134"/>
      <w:outlineLvl w:val="4"/>
    </w:pPr>
    <w:rPr>
      <w:rFonts w:ascii="Times New Roman" w:hAnsi="Times New Roman"/>
      <w:b/>
      <w:bCs/>
      <w:kern w:val="28"/>
      <w:sz w:val="24"/>
      <w:szCs w:val="32"/>
      <w:lang w:val="en-AU" w:eastAsia="en-AU" w:bidi="ar-SA"/>
    </w:rPr>
  </w:style>
  <w:style w:type="character" w:customStyle="1" w:styleId="CharSectno">
    <w:name w:val="CharSectno"/>
    <w:basedOn w:val="DefaultParagraphFont"/>
    <w:rsid w:val="00C36B67"/>
  </w:style>
  <w:style w:type="paragraph" w:customStyle="1" w:styleId="notetext">
    <w:name w:val="note(text)"/>
    <w:aliases w:val="n"/>
    <w:rsid w:val="00C36B67"/>
    <w:pPr>
      <w:spacing w:before="122" w:line="198" w:lineRule="exact"/>
      <w:ind w:left="1985" w:hanging="851"/>
    </w:pPr>
    <w:rPr>
      <w:rFonts w:ascii="Times New Roman" w:hAnsi="Times New Roman"/>
      <w:sz w:val="18"/>
      <w:szCs w:val="24"/>
      <w:lang w:val="en-AU" w:eastAsia="en-AU"/>
    </w:rPr>
  </w:style>
  <w:style w:type="paragraph" w:customStyle="1" w:styleId="subsection">
    <w:name w:val="subsection"/>
    <w:aliases w:val="ss"/>
    <w:rsid w:val="00C36B67"/>
    <w:pPr>
      <w:tabs>
        <w:tab w:val="right" w:pos="1021"/>
      </w:tabs>
      <w:spacing w:before="180"/>
      <w:ind w:left="1134" w:hanging="1134"/>
    </w:pPr>
    <w:rPr>
      <w:rFonts w:ascii="Times New Roman" w:hAnsi="Times New Roman"/>
      <w:sz w:val="22"/>
      <w:szCs w:val="24"/>
      <w:lang w:val="en-AU" w:eastAsia="en-AU"/>
    </w:rPr>
  </w:style>
  <w:style w:type="paragraph" w:customStyle="1" w:styleId="paragraph">
    <w:name w:val="paragraph"/>
    <w:aliases w:val="a"/>
    <w:rsid w:val="00C36B67"/>
    <w:pPr>
      <w:tabs>
        <w:tab w:val="right" w:pos="1531"/>
      </w:tabs>
      <w:spacing w:before="40"/>
      <w:ind w:left="1644" w:hanging="1644"/>
    </w:pPr>
    <w:rPr>
      <w:rFonts w:ascii="Times New Roman" w:hAnsi="Times New Roman"/>
      <w:sz w:val="22"/>
      <w:szCs w:val="24"/>
      <w:lang w:val="en-AU" w:eastAsia="en-AU"/>
    </w:rPr>
  </w:style>
  <w:style w:type="paragraph" w:customStyle="1" w:styleId="subsection2">
    <w:name w:val="subsection2"/>
    <w:aliases w:val="ss2"/>
    <w:basedOn w:val="subsection"/>
    <w:next w:val="subsection"/>
    <w:rsid w:val="00C36B67"/>
    <w:pPr>
      <w:tabs>
        <w:tab w:val="clear" w:pos="1021"/>
      </w:tabs>
      <w:spacing w:before="40"/>
      <w:ind w:firstLine="0"/>
    </w:pPr>
  </w:style>
  <w:style w:type="paragraph" w:customStyle="1" w:styleId="paragraphsub">
    <w:name w:val="paragraph(sub)"/>
    <w:aliases w:val="aa"/>
    <w:basedOn w:val="paragraph"/>
    <w:rsid w:val="00A17311"/>
    <w:pPr>
      <w:tabs>
        <w:tab w:val="clear" w:pos="1531"/>
        <w:tab w:val="right" w:pos="1985"/>
      </w:tabs>
      <w:ind w:left="2098" w:hanging="2098"/>
    </w:pPr>
  </w:style>
  <w:style w:type="paragraph" w:customStyle="1" w:styleId="SubsectionHead">
    <w:name w:val="SubsectionHead"/>
    <w:aliases w:val="ssh"/>
    <w:basedOn w:val="subsection"/>
    <w:next w:val="subsection"/>
    <w:rsid w:val="00D01F5A"/>
    <w:pPr>
      <w:keepNext/>
      <w:keepLines/>
      <w:tabs>
        <w:tab w:val="clear" w:pos="1021"/>
      </w:tabs>
      <w:spacing w:before="240"/>
      <w:ind w:firstLine="0"/>
    </w:pPr>
    <w:rPr>
      <w:i/>
    </w:rPr>
  </w:style>
  <w:style w:type="paragraph" w:styleId="PlainText">
    <w:name w:val="Plain Text"/>
    <w:basedOn w:val="Normal"/>
    <w:link w:val="PlainTextChar"/>
    <w:uiPriority w:val="99"/>
    <w:unhideWhenUsed/>
    <w:rsid w:val="00D01F5A"/>
    <w:rPr>
      <w:sz w:val="21"/>
      <w:szCs w:val="21"/>
      <w:lang w:eastAsia="en-GB" w:bidi="ar-SA"/>
    </w:rPr>
  </w:style>
  <w:style w:type="character" w:customStyle="1" w:styleId="PlainTextChar">
    <w:name w:val="Plain Text Char"/>
    <w:basedOn w:val="DefaultParagraphFont"/>
    <w:link w:val="PlainText"/>
    <w:uiPriority w:val="99"/>
    <w:rsid w:val="00D01F5A"/>
    <w:rPr>
      <w:sz w:val="21"/>
      <w:szCs w:val="21"/>
    </w:rPr>
  </w:style>
  <w:style w:type="paragraph" w:customStyle="1" w:styleId="Customerquestion">
    <w:name w:val="•Customer question"/>
    <w:basedOn w:val="Normal"/>
    <w:rsid w:val="00EC5A9E"/>
    <w:pPr>
      <w:spacing w:before="40" w:line="280" w:lineRule="atLeast"/>
      <w:ind w:right="563"/>
    </w:pPr>
    <w:rPr>
      <w:rFonts w:ascii="Helvetica" w:hAnsi="Helvetica"/>
      <w:i/>
      <w:sz w:val="18"/>
      <w:lang w:val="en-US" w:bidi="ar-SA"/>
    </w:rPr>
  </w:style>
  <w:style w:type="character" w:styleId="Mention">
    <w:name w:val="Mention"/>
    <w:basedOn w:val="DefaultParagraphFont"/>
    <w:uiPriority w:val="99"/>
    <w:semiHidden/>
    <w:unhideWhenUsed/>
    <w:rsid w:val="009B3E95"/>
    <w:rPr>
      <w:color w:val="2B579A"/>
      <w:shd w:val="clear" w:color="auto" w:fill="E6E6E6"/>
    </w:rPr>
  </w:style>
  <w:style w:type="paragraph" w:customStyle="1" w:styleId="ASBody">
    <w:name w:val="AS Body"/>
    <w:rsid w:val="00432568"/>
    <w:pPr>
      <w:spacing w:before="120" w:after="240"/>
      <w:jc w:val="both"/>
    </w:pPr>
    <w:rPr>
      <w:rFonts w:ascii="Century Gothic" w:hAnsi="Century Gothic" w:cs="Arial"/>
      <w:sz w:val="22"/>
      <w:szCs w:val="22"/>
      <w:lang w:val="en-US" w:eastAsia="en-US"/>
    </w:rPr>
  </w:style>
  <w:style w:type="character" w:customStyle="1" w:styleId="ASBodyChar">
    <w:name w:val="AS Body Char"/>
    <w:basedOn w:val="DefaultParagraphFont"/>
    <w:rsid w:val="00432568"/>
    <w:rPr>
      <w:rFonts w:ascii="Century Gothic" w:hAnsi="Century Gothic" w:cs="Arial"/>
      <w:sz w:val="22"/>
      <w:szCs w:val="22"/>
      <w:lang w:val="en-US" w:eastAsia="en-US" w:bidi="ar-SA"/>
    </w:rPr>
  </w:style>
  <w:style w:type="paragraph" w:customStyle="1" w:styleId="ASOrangeHeading">
    <w:name w:val="AS Orange Heading"/>
    <w:basedOn w:val="Normal"/>
    <w:rsid w:val="00432568"/>
    <w:pPr>
      <w:jc w:val="center"/>
    </w:pPr>
    <w:rPr>
      <w:rFonts w:ascii="Century Gothic" w:eastAsia="Century Gothic" w:hAnsi="Century Gothic" w:cs="Arial"/>
      <w:b/>
      <w:color w:val="FA6400"/>
      <w:sz w:val="32"/>
      <w:szCs w:val="32"/>
      <w:lang w:val="en-AU" w:bidi="ar-SA"/>
    </w:rPr>
  </w:style>
  <w:style w:type="paragraph" w:customStyle="1" w:styleId="ASParagraphHeading">
    <w:name w:val="AS Paragraph Heading"/>
    <w:basedOn w:val="Normal"/>
    <w:rsid w:val="00432568"/>
    <w:pPr>
      <w:keepNext/>
      <w:spacing w:line="360" w:lineRule="auto"/>
      <w:outlineLvl w:val="2"/>
    </w:pPr>
    <w:rPr>
      <w:rFonts w:ascii="Century Gothic" w:eastAsia="Century Gothic" w:hAnsi="Century Gothic"/>
      <w:b/>
      <w:bCs/>
      <w:sz w:val="28"/>
      <w:szCs w:val="28"/>
      <w:lang w:val="en-AU" w:bidi="ar-SA"/>
    </w:rPr>
  </w:style>
  <w:style w:type="paragraph" w:customStyle="1" w:styleId="ASBodyNumbered">
    <w:name w:val="AS Body Numbered"/>
    <w:basedOn w:val="ASBody"/>
    <w:rsid w:val="00432568"/>
    <w:pPr>
      <w:numPr>
        <w:numId w:val="128"/>
      </w:numPr>
    </w:pPr>
  </w:style>
  <w:style w:type="paragraph" w:customStyle="1" w:styleId="ASBodyBullets">
    <w:name w:val="AS Body Bullets"/>
    <w:basedOn w:val="ASBody"/>
    <w:rsid w:val="00432568"/>
    <w:pPr>
      <w:numPr>
        <w:numId w:val="127"/>
      </w:numPr>
    </w:pPr>
  </w:style>
  <w:style w:type="paragraph" w:customStyle="1" w:styleId="Definition81">
    <w:name w:val="Definition81"/>
    <w:basedOn w:val="Normal"/>
    <w:semiHidden/>
    <w:rsid w:val="00432568"/>
    <w:pPr>
      <w:spacing w:before="180" w:line="260" w:lineRule="atLeast"/>
      <w:ind w:left="1134"/>
    </w:pPr>
    <w:rPr>
      <w:rFonts w:ascii="Times" w:hAnsi="Times"/>
      <w:sz w:val="22"/>
      <w:szCs w:val="22"/>
      <w:lang w:val="en-AU" w:bidi="ar-SA"/>
    </w:rPr>
  </w:style>
  <w:style w:type="paragraph" w:customStyle="1" w:styleId="Style">
    <w:name w:val="Style"/>
    <w:rsid w:val="00991340"/>
    <w:pPr>
      <w:widowControl w:val="0"/>
      <w:autoSpaceDE w:val="0"/>
      <w:autoSpaceDN w:val="0"/>
      <w:adjustRightInd w:val="0"/>
    </w:pPr>
    <w:rPr>
      <w:rFonts w:ascii="Times New Roman" w:eastAsiaTheme="minorEastAsia" w:hAnsi="Times New Roman"/>
      <w:sz w:val="24"/>
      <w:szCs w:val="24"/>
      <w:lang w:val="en-AU"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755098">
      <w:bodyDiv w:val="1"/>
      <w:marLeft w:val="0"/>
      <w:marRight w:val="0"/>
      <w:marTop w:val="0"/>
      <w:marBottom w:val="0"/>
      <w:divBdr>
        <w:top w:val="none" w:sz="0" w:space="0" w:color="auto"/>
        <w:left w:val="none" w:sz="0" w:space="0" w:color="auto"/>
        <w:bottom w:val="none" w:sz="0" w:space="0" w:color="auto"/>
        <w:right w:val="none" w:sz="0" w:space="0" w:color="auto"/>
      </w:divBdr>
    </w:div>
    <w:div w:id="160243936">
      <w:bodyDiv w:val="1"/>
      <w:marLeft w:val="0"/>
      <w:marRight w:val="0"/>
      <w:marTop w:val="0"/>
      <w:marBottom w:val="0"/>
      <w:divBdr>
        <w:top w:val="none" w:sz="0" w:space="0" w:color="auto"/>
        <w:left w:val="none" w:sz="0" w:space="0" w:color="auto"/>
        <w:bottom w:val="none" w:sz="0" w:space="0" w:color="auto"/>
        <w:right w:val="none" w:sz="0" w:space="0" w:color="auto"/>
      </w:divBdr>
    </w:div>
    <w:div w:id="234513859">
      <w:bodyDiv w:val="1"/>
      <w:marLeft w:val="0"/>
      <w:marRight w:val="0"/>
      <w:marTop w:val="0"/>
      <w:marBottom w:val="0"/>
      <w:divBdr>
        <w:top w:val="none" w:sz="0" w:space="0" w:color="auto"/>
        <w:left w:val="none" w:sz="0" w:space="0" w:color="auto"/>
        <w:bottom w:val="none" w:sz="0" w:space="0" w:color="auto"/>
        <w:right w:val="none" w:sz="0" w:space="0" w:color="auto"/>
      </w:divBdr>
    </w:div>
    <w:div w:id="328102191">
      <w:bodyDiv w:val="1"/>
      <w:marLeft w:val="0"/>
      <w:marRight w:val="0"/>
      <w:marTop w:val="0"/>
      <w:marBottom w:val="0"/>
      <w:divBdr>
        <w:top w:val="none" w:sz="0" w:space="0" w:color="auto"/>
        <w:left w:val="none" w:sz="0" w:space="0" w:color="auto"/>
        <w:bottom w:val="none" w:sz="0" w:space="0" w:color="auto"/>
        <w:right w:val="none" w:sz="0" w:space="0" w:color="auto"/>
      </w:divBdr>
      <w:divsChild>
        <w:div w:id="1238977275">
          <w:marLeft w:val="0"/>
          <w:marRight w:val="0"/>
          <w:marTop w:val="0"/>
          <w:marBottom w:val="0"/>
          <w:divBdr>
            <w:top w:val="none" w:sz="0" w:space="0" w:color="auto"/>
            <w:left w:val="none" w:sz="0" w:space="0" w:color="auto"/>
            <w:bottom w:val="none" w:sz="0" w:space="0" w:color="auto"/>
            <w:right w:val="none" w:sz="0" w:space="0" w:color="auto"/>
          </w:divBdr>
          <w:divsChild>
            <w:div w:id="1437866798">
              <w:marLeft w:val="1883"/>
              <w:marRight w:val="2991"/>
              <w:marTop w:val="0"/>
              <w:marBottom w:val="0"/>
              <w:divBdr>
                <w:top w:val="none" w:sz="0" w:space="0" w:color="auto"/>
                <w:left w:val="none" w:sz="0" w:space="0" w:color="auto"/>
                <w:bottom w:val="none" w:sz="0" w:space="0" w:color="auto"/>
                <w:right w:val="none" w:sz="0" w:space="0" w:color="auto"/>
              </w:divBdr>
            </w:div>
          </w:divsChild>
        </w:div>
      </w:divsChild>
    </w:div>
    <w:div w:id="557666536">
      <w:bodyDiv w:val="1"/>
      <w:marLeft w:val="0"/>
      <w:marRight w:val="0"/>
      <w:marTop w:val="0"/>
      <w:marBottom w:val="0"/>
      <w:divBdr>
        <w:top w:val="none" w:sz="0" w:space="0" w:color="auto"/>
        <w:left w:val="none" w:sz="0" w:space="0" w:color="auto"/>
        <w:bottom w:val="none" w:sz="0" w:space="0" w:color="auto"/>
        <w:right w:val="none" w:sz="0" w:space="0" w:color="auto"/>
      </w:divBdr>
      <w:divsChild>
        <w:div w:id="1290014271">
          <w:marLeft w:val="0"/>
          <w:marRight w:val="0"/>
          <w:marTop w:val="0"/>
          <w:marBottom w:val="0"/>
          <w:divBdr>
            <w:top w:val="none" w:sz="0" w:space="0" w:color="auto"/>
            <w:left w:val="none" w:sz="0" w:space="0" w:color="auto"/>
            <w:bottom w:val="none" w:sz="0" w:space="0" w:color="auto"/>
            <w:right w:val="none" w:sz="0" w:space="0" w:color="auto"/>
          </w:divBdr>
          <w:divsChild>
            <w:div w:id="694381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0476">
      <w:bodyDiv w:val="1"/>
      <w:marLeft w:val="0"/>
      <w:marRight w:val="0"/>
      <w:marTop w:val="0"/>
      <w:marBottom w:val="0"/>
      <w:divBdr>
        <w:top w:val="none" w:sz="0" w:space="0" w:color="auto"/>
        <w:left w:val="none" w:sz="0" w:space="0" w:color="auto"/>
        <w:bottom w:val="none" w:sz="0" w:space="0" w:color="auto"/>
        <w:right w:val="none" w:sz="0" w:space="0" w:color="auto"/>
      </w:divBdr>
    </w:div>
    <w:div w:id="864825080">
      <w:bodyDiv w:val="1"/>
      <w:marLeft w:val="0"/>
      <w:marRight w:val="0"/>
      <w:marTop w:val="0"/>
      <w:marBottom w:val="0"/>
      <w:divBdr>
        <w:top w:val="none" w:sz="0" w:space="0" w:color="auto"/>
        <w:left w:val="none" w:sz="0" w:space="0" w:color="auto"/>
        <w:bottom w:val="none" w:sz="0" w:space="0" w:color="auto"/>
        <w:right w:val="none" w:sz="0" w:space="0" w:color="auto"/>
      </w:divBdr>
    </w:div>
    <w:div w:id="1090859055">
      <w:bodyDiv w:val="1"/>
      <w:marLeft w:val="0"/>
      <w:marRight w:val="0"/>
      <w:marTop w:val="0"/>
      <w:marBottom w:val="0"/>
      <w:divBdr>
        <w:top w:val="none" w:sz="0" w:space="0" w:color="auto"/>
        <w:left w:val="none" w:sz="0" w:space="0" w:color="auto"/>
        <w:bottom w:val="none" w:sz="0" w:space="0" w:color="auto"/>
        <w:right w:val="none" w:sz="0" w:space="0" w:color="auto"/>
      </w:divBdr>
      <w:divsChild>
        <w:div w:id="1943223388">
          <w:marLeft w:val="0"/>
          <w:marRight w:val="0"/>
          <w:marTop w:val="0"/>
          <w:marBottom w:val="0"/>
          <w:divBdr>
            <w:top w:val="none" w:sz="0" w:space="0" w:color="auto"/>
            <w:left w:val="none" w:sz="0" w:space="0" w:color="auto"/>
            <w:bottom w:val="none" w:sz="0" w:space="0" w:color="auto"/>
            <w:right w:val="none" w:sz="0" w:space="0" w:color="auto"/>
          </w:divBdr>
          <w:divsChild>
            <w:div w:id="106434579">
              <w:marLeft w:val="0"/>
              <w:marRight w:val="0"/>
              <w:marTop w:val="0"/>
              <w:marBottom w:val="0"/>
              <w:divBdr>
                <w:top w:val="none" w:sz="0" w:space="0" w:color="auto"/>
                <w:left w:val="none" w:sz="0" w:space="0" w:color="auto"/>
                <w:bottom w:val="none" w:sz="0" w:space="0" w:color="auto"/>
                <w:right w:val="none" w:sz="0" w:space="0" w:color="auto"/>
              </w:divBdr>
            </w:div>
            <w:div w:id="737551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364130">
      <w:bodyDiv w:val="1"/>
      <w:marLeft w:val="0"/>
      <w:marRight w:val="0"/>
      <w:marTop w:val="0"/>
      <w:marBottom w:val="0"/>
      <w:divBdr>
        <w:top w:val="none" w:sz="0" w:space="0" w:color="auto"/>
        <w:left w:val="none" w:sz="0" w:space="0" w:color="auto"/>
        <w:bottom w:val="none" w:sz="0" w:space="0" w:color="auto"/>
        <w:right w:val="none" w:sz="0" w:space="0" w:color="auto"/>
      </w:divBdr>
    </w:div>
    <w:div w:id="1351831792">
      <w:bodyDiv w:val="1"/>
      <w:marLeft w:val="0"/>
      <w:marRight w:val="0"/>
      <w:marTop w:val="0"/>
      <w:marBottom w:val="0"/>
      <w:divBdr>
        <w:top w:val="none" w:sz="0" w:space="0" w:color="auto"/>
        <w:left w:val="none" w:sz="0" w:space="0" w:color="auto"/>
        <w:bottom w:val="none" w:sz="0" w:space="0" w:color="auto"/>
        <w:right w:val="none" w:sz="0" w:space="0" w:color="auto"/>
      </w:divBdr>
      <w:divsChild>
        <w:div w:id="1972979559">
          <w:marLeft w:val="0"/>
          <w:marRight w:val="0"/>
          <w:marTop w:val="0"/>
          <w:marBottom w:val="0"/>
          <w:divBdr>
            <w:top w:val="none" w:sz="0" w:space="0" w:color="auto"/>
            <w:left w:val="none" w:sz="0" w:space="0" w:color="auto"/>
            <w:bottom w:val="none" w:sz="0" w:space="0" w:color="auto"/>
            <w:right w:val="none" w:sz="0" w:space="0" w:color="auto"/>
          </w:divBdr>
          <w:divsChild>
            <w:div w:id="1912810285">
              <w:marLeft w:val="0"/>
              <w:marRight w:val="0"/>
              <w:marTop w:val="0"/>
              <w:marBottom w:val="0"/>
              <w:divBdr>
                <w:top w:val="none" w:sz="0" w:space="0" w:color="auto"/>
                <w:left w:val="none" w:sz="0" w:space="0" w:color="auto"/>
                <w:bottom w:val="none" w:sz="0" w:space="0" w:color="auto"/>
                <w:right w:val="none" w:sz="0" w:space="0" w:color="auto"/>
              </w:divBdr>
              <w:divsChild>
                <w:div w:id="56927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913106">
      <w:bodyDiv w:val="1"/>
      <w:marLeft w:val="0"/>
      <w:marRight w:val="0"/>
      <w:marTop w:val="0"/>
      <w:marBottom w:val="0"/>
      <w:divBdr>
        <w:top w:val="none" w:sz="0" w:space="0" w:color="auto"/>
        <w:left w:val="none" w:sz="0" w:space="0" w:color="auto"/>
        <w:bottom w:val="none" w:sz="0" w:space="0" w:color="auto"/>
        <w:right w:val="none" w:sz="0" w:space="0" w:color="auto"/>
      </w:divBdr>
    </w:div>
    <w:div w:id="1566791374">
      <w:bodyDiv w:val="1"/>
      <w:marLeft w:val="0"/>
      <w:marRight w:val="0"/>
      <w:marTop w:val="0"/>
      <w:marBottom w:val="0"/>
      <w:divBdr>
        <w:top w:val="none" w:sz="0" w:space="0" w:color="auto"/>
        <w:left w:val="none" w:sz="0" w:space="0" w:color="auto"/>
        <w:bottom w:val="none" w:sz="0" w:space="0" w:color="auto"/>
        <w:right w:val="none" w:sz="0" w:space="0" w:color="auto"/>
      </w:divBdr>
    </w:div>
    <w:div w:id="1750274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ustrac.gov.au/sites/default/files/financial-planners-guide-poster-WEB-f.pdf" TargetMode="External"/><Relationship Id="rId18" Type="http://schemas.openxmlformats.org/officeDocument/2006/relationships/header" Target="header3.xml"/><Relationship Id="rId26"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image" Target="media/image3.emf"/><Relationship Id="rId7" Type="http://schemas.openxmlformats.org/officeDocument/2006/relationships/endnotes" Target="endnotes.xml"/><Relationship Id="rId12" Type="http://schemas.openxmlformats.org/officeDocument/2006/relationships/hyperlink" Target="http://www.austrac.gov.au/part-b-amlctf-program-customer-due-diligence-procedures" TargetMode="External"/><Relationship Id="rId17" Type="http://schemas.openxmlformats.org/officeDocument/2006/relationships/header" Target="header2.xml"/><Relationship Id="rId25"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oleObject" Target="embeddings/oleObject1.bin"/><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ustrac.gov.au/part-b-amlctf-program-customer-due-diligence-procedures#peps" TargetMode="External"/><Relationship Id="rId24" Type="http://schemas.openxmlformats.org/officeDocument/2006/relationships/oleObject" Target="embeddings/oleObject3.bin"/><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info@lionsgatefinancial.com.au" TargetMode="External"/><Relationship Id="rId23" Type="http://schemas.openxmlformats.org/officeDocument/2006/relationships/image" Target="media/image4.emf"/><Relationship Id="rId28" Type="http://schemas.openxmlformats.org/officeDocument/2006/relationships/header" Target="header4.xml"/><Relationship Id="rId10" Type="http://schemas.openxmlformats.org/officeDocument/2006/relationships/hyperlink" Target="https://www.moneysmart.gov.au/tools-and-resources/calculators-and-apps/superannuation-calculator" TargetMode="External"/><Relationship Id="rId19" Type="http://schemas.openxmlformats.org/officeDocument/2006/relationships/image" Target="media/image2.e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austrac.gov.au" TargetMode="External"/><Relationship Id="rId22" Type="http://schemas.openxmlformats.org/officeDocument/2006/relationships/oleObject" Target="embeddings/oleObject2.bin"/><Relationship Id="rId27" Type="http://schemas.openxmlformats.org/officeDocument/2006/relationships/hyperlink" Target="http://www.austrac.gov.au/sites/default/files/financial-planners-guide-poster-WEB-f.pdf" TargetMode="External"/><Relationship Id="rId30" Type="http://schemas.openxmlformats.org/officeDocument/2006/relationships/header" Target="header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190EAF-8CAD-44B9-8E60-8C1072682E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95</Pages>
  <Words>43689</Words>
  <Characters>249033</Characters>
  <Application>Microsoft Office Word</Application>
  <DocSecurity>0</DocSecurity>
  <Lines>2075</Lines>
  <Paragraphs>584</Paragraphs>
  <ScaleCrop>false</ScaleCrop>
  <HeadingPairs>
    <vt:vector size="2" baseType="variant">
      <vt:variant>
        <vt:lpstr>Title</vt:lpstr>
      </vt:variant>
      <vt:variant>
        <vt:i4>1</vt:i4>
      </vt:variant>
    </vt:vector>
  </HeadingPairs>
  <TitlesOfParts>
    <vt:vector size="1" baseType="lpstr">
      <vt:lpstr>Lionsgate Adviser Manual</vt:lpstr>
    </vt:vector>
  </TitlesOfParts>
  <Company>Lionsgate Financial Group</Company>
  <LinksUpToDate>false</LinksUpToDate>
  <CharactersWithSpaces>292138</CharactersWithSpaces>
  <SharedDoc>false</SharedDoc>
  <HLinks>
    <vt:vector size="840" baseType="variant">
      <vt:variant>
        <vt:i4>1114115</vt:i4>
      </vt:variant>
      <vt:variant>
        <vt:i4>825</vt:i4>
      </vt:variant>
      <vt:variant>
        <vt:i4>0</vt:i4>
      </vt:variant>
      <vt:variant>
        <vt:i4>5</vt:i4>
      </vt:variant>
      <vt:variant>
        <vt:lpwstr>../../../../jburnham/Documents and Settings/Administrator/Local Settings/Temporary Internet Files/OLK74A/downloadfile.asp%3fmanual=CFS&amp;id=55&amp;name=55.pdf</vt:lpwstr>
      </vt:variant>
      <vt:variant>
        <vt:lpwstr/>
      </vt:variant>
      <vt:variant>
        <vt:i4>1114115</vt:i4>
      </vt:variant>
      <vt:variant>
        <vt:i4>822</vt:i4>
      </vt:variant>
      <vt:variant>
        <vt:i4>0</vt:i4>
      </vt:variant>
      <vt:variant>
        <vt:i4>5</vt:i4>
      </vt:variant>
      <vt:variant>
        <vt:lpwstr>../../../../jburnham/Documents and Settings/Administrator/Local Settings/Temporary Internet Files/OLK74A/downloadfile.asp%3fmanual=CFS&amp;id=55&amp;name=55.pdf</vt:lpwstr>
      </vt:variant>
      <vt:variant>
        <vt:lpwstr/>
      </vt:variant>
      <vt:variant>
        <vt:i4>7602221</vt:i4>
      </vt:variant>
      <vt:variant>
        <vt:i4>819</vt:i4>
      </vt:variant>
      <vt:variant>
        <vt:i4>0</vt:i4>
      </vt:variant>
      <vt:variant>
        <vt:i4>5</vt:i4>
      </vt:variant>
      <vt:variant>
        <vt:lpwstr>http://www.privacy.gov.au./</vt:lpwstr>
      </vt:variant>
      <vt:variant>
        <vt:lpwstr/>
      </vt:variant>
      <vt:variant>
        <vt:i4>7864376</vt:i4>
      </vt:variant>
      <vt:variant>
        <vt:i4>816</vt:i4>
      </vt:variant>
      <vt:variant>
        <vt:i4>0</vt:i4>
      </vt:variant>
      <vt:variant>
        <vt:i4>5</vt:i4>
      </vt:variant>
      <vt:variant>
        <vt:lpwstr>http://www.fos.org.au/</vt:lpwstr>
      </vt:variant>
      <vt:variant>
        <vt:lpwstr/>
      </vt:variant>
      <vt:variant>
        <vt:i4>4522039</vt:i4>
      </vt:variant>
      <vt:variant>
        <vt:i4>813</vt:i4>
      </vt:variant>
      <vt:variant>
        <vt:i4>0</vt:i4>
      </vt:variant>
      <vt:variant>
        <vt:i4>5</vt:i4>
      </vt:variant>
      <vt:variant>
        <vt:lpwstr>mailto:info@fos.org.au</vt:lpwstr>
      </vt:variant>
      <vt:variant>
        <vt:lpwstr/>
      </vt:variant>
      <vt:variant>
        <vt:i4>1703991</vt:i4>
      </vt:variant>
      <vt:variant>
        <vt:i4>806</vt:i4>
      </vt:variant>
      <vt:variant>
        <vt:i4>0</vt:i4>
      </vt:variant>
      <vt:variant>
        <vt:i4>5</vt:i4>
      </vt:variant>
      <vt:variant>
        <vt:lpwstr/>
      </vt:variant>
      <vt:variant>
        <vt:lpwstr>_Toc251329628</vt:lpwstr>
      </vt:variant>
      <vt:variant>
        <vt:i4>1703991</vt:i4>
      </vt:variant>
      <vt:variant>
        <vt:i4>800</vt:i4>
      </vt:variant>
      <vt:variant>
        <vt:i4>0</vt:i4>
      </vt:variant>
      <vt:variant>
        <vt:i4>5</vt:i4>
      </vt:variant>
      <vt:variant>
        <vt:lpwstr/>
      </vt:variant>
      <vt:variant>
        <vt:lpwstr>_Toc251329627</vt:lpwstr>
      </vt:variant>
      <vt:variant>
        <vt:i4>1703991</vt:i4>
      </vt:variant>
      <vt:variant>
        <vt:i4>794</vt:i4>
      </vt:variant>
      <vt:variant>
        <vt:i4>0</vt:i4>
      </vt:variant>
      <vt:variant>
        <vt:i4>5</vt:i4>
      </vt:variant>
      <vt:variant>
        <vt:lpwstr/>
      </vt:variant>
      <vt:variant>
        <vt:lpwstr>_Toc251329626</vt:lpwstr>
      </vt:variant>
      <vt:variant>
        <vt:i4>1703991</vt:i4>
      </vt:variant>
      <vt:variant>
        <vt:i4>788</vt:i4>
      </vt:variant>
      <vt:variant>
        <vt:i4>0</vt:i4>
      </vt:variant>
      <vt:variant>
        <vt:i4>5</vt:i4>
      </vt:variant>
      <vt:variant>
        <vt:lpwstr/>
      </vt:variant>
      <vt:variant>
        <vt:lpwstr>_Toc251329625</vt:lpwstr>
      </vt:variant>
      <vt:variant>
        <vt:i4>1703991</vt:i4>
      </vt:variant>
      <vt:variant>
        <vt:i4>782</vt:i4>
      </vt:variant>
      <vt:variant>
        <vt:i4>0</vt:i4>
      </vt:variant>
      <vt:variant>
        <vt:i4>5</vt:i4>
      </vt:variant>
      <vt:variant>
        <vt:lpwstr/>
      </vt:variant>
      <vt:variant>
        <vt:lpwstr>_Toc251329624</vt:lpwstr>
      </vt:variant>
      <vt:variant>
        <vt:i4>1703991</vt:i4>
      </vt:variant>
      <vt:variant>
        <vt:i4>776</vt:i4>
      </vt:variant>
      <vt:variant>
        <vt:i4>0</vt:i4>
      </vt:variant>
      <vt:variant>
        <vt:i4>5</vt:i4>
      </vt:variant>
      <vt:variant>
        <vt:lpwstr/>
      </vt:variant>
      <vt:variant>
        <vt:lpwstr>_Toc251329623</vt:lpwstr>
      </vt:variant>
      <vt:variant>
        <vt:i4>1703991</vt:i4>
      </vt:variant>
      <vt:variant>
        <vt:i4>770</vt:i4>
      </vt:variant>
      <vt:variant>
        <vt:i4>0</vt:i4>
      </vt:variant>
      <vt:variant>
        <vt:i4>5</vt:i4>
      </vt:variant>
      <vt:variant>
        <vt:lpwstr/>
      </vt:variant>
      <vt:variant>
        <vt:lpwstr>_Toc251329622</vt:lpwstr>
      </vt:variant>
      <vt:variant>
        <vt:i4>1703991</vt:i4>
      </vt:variant>
      <vt:variant>
        <vt:i4>764</vt:i4>
      </vt:variant>
      <vt:variant>
        <vt:i4>0</vt:i4>
      </vt:variant>
      <vt:variant>
        <vt:i4>5</vt:i4>
      </vt:variant>
      <vt:variant>
        <vt:lpwstr/>
      </vt:variant>
      <vt:variant>
        <vt:lpwstr>_Toc251329621</vt:lpwstr>
      </vt:variant>
      <vt:variant>
        <vt:i4>1703991</vt:i4>
      </vt:variant>
      <vt:variant>
        <vt:i4>758</vt:i4>
      </vt:variant>
      <vt:variant>
        <vt:i4>0</vt:i4>
      </vt:variant>
      <vt:variant>
        <vt:i4>5</vt:i4>
      </vt:variant>
      <vt:variant>
        <vt:lpwstr/>
      </vt:variant>
      <vt:variant>
        <vt:lpwstr>_Toc251329620</vt:lpwstr>
      </vt:variant>
      <vt:variant>
        <vt:i4>1638455</vt:i4>
      </vt:variant>
      <vt:variant>
        <vt:i4>752</vt:i4>
      </vt:variant>
      <vt:variant>
        <vt:i4>0</vt:i4>
      </vt:variant>
      <vt:variant>
        <vt:i4>5</vt:i4>
      </vt:variant>
      <vt:variant>
        <vt:lpwstr/>
      </vt:variant>
      <vt:variant>
        <vt:lpwstr>_Toc251329619</vt:lpwstr>
      </vt:variant>
      <vt:variant>
        <vt:i4>1638455</vt:i4>
      </vt:variant>
      <vt:variant>
        <vt:i4>746</vt:i4>
      </vt:variant>
      <vt:variant>
        <vt:i4>0</vt:i4>
      </vt:variant>
      <vt:variant>
        <vt:i4>5</vt:i4>
      </vt:variant>
      <vt:variant>
        <vt:lpwstr/>
      </vt:variant>
      <vt:variant>
        <vt:lpwstr>_Toc251329618</vt:lpwstr>
      </vt:variant>
      <vt:variant>
        <vt:i4>1638455</vt:i4>
      </vt:variant>
      <vt:variant>
        <vt:i4>740</vt:i4>
      </vt:variant>
      <vt:variant>
        <vt:i4>0</vt:i4>
      </vt:variant>
      <vt:variant>
        <vt:i4>5</vt:i4>
      </vt:variant>
      <vt:variant>
        <vt:lpwstr/>
      </vt:variant>
      <vt:variant>
        <vt:lpwstr>_Toc251329617</vt:lpwstr>
      </vt:variant>
      <vt:variant>
        <vt:i4>1638455</vt:i4>
      </vt:variant>
      <vt:variant>
        <vt:i4>734</vt:i4>
      </vt:variant>
      <vt:variant>
        <vt:i4>0</vt:i4>
      </vt:variant>
      <vt:variant>
        <vt:i4>5</vt:i4>
      </vt:variant>
      <vt:variant>
        <vt:lpwstr/>
      </vt:variant>
      <vt:variant>
        <vt:lpwstr>_Toc251329616</vt:lpwstr>
      </vt:variant>
      <vt:variant>
        <vt:i4>1638455</vt:i4>
      </vt:variant>
      <vt:variant>
        <vt:i4>728</vt:i4>
      </vt:variant>
      <vt:variant>
        <vt:i4>0</vt:i4>
      </vt:variant>
      <vt:variant>
        <vt:i4>5</vt:i4>
      </vt:variant>
      <vt:variant>
        <vt:lpwstr/>
      </vt:variant>
      <vt:variant>
        <vt:lpwstr>_Toc251329615</vt:lpwstr>
      </vt:variant>
      <vt:variant>
        <vt:i4>1638455</vt:i4>
      </vt:variant>
      <vt:variant>
        <vt:i4>722</vt:i4>
      </vt:variant>
      <vt:variant>
        <vt:i4>0</vt:i4>
      </vt:variant>
      <vt:variant>
        <vt:i4>5</vt:i4>
      </vt:variant>
      <vt:variant>
        <vt:lpwstr/>
      </vt:variant>
      <vt:variant>
        <vt:lpwstr>_Toc251329614</vt:lpwstr>
      </vt:variant>
      <vt:variant>
        <vt:i4>1638455</vt:i4>
      </vt:variant>
      <vt:variant>
        <vt:i4>716</vt:i4>
      </vt:variant>
      <vt:variant>
        <vt:i4>0</vt:i4>
      </vt:variant>
      <vt:variant>
        <vt:i4>5</vt:i4>
      </vt:variant>
      <vt:variant>
        <vt:lpwstr/>
      </vt:variant>
      <vt:variant>
        <vt:lpwstr>_Toc251329613</vt:lpwstr>
      </vt:variant>
      <vt:variant>
        <vt:i4>1638455</vt:i4>
      </vt:variant>
      <vt:variant>
        <vt:i4>710</vt:i4>
      </vt:variant>
      <vt:variant>
        <vt:i4>0</vt:i4>
      </vt:variant>
      <vt:variant>
        <vt:i4>5</vt:i4>
      </vt:variant>
      <vt:variant>
        <vt:lpwstr/>
      </vt:variant>
      <vt:variant>
        <vt:lpwstr>_Toc251329612</vt:lpwstr>
      </vt:variant>
      <vt:variant>
        <vt:i4>1638455</vt:i4>
      </vt:variant>
      <vt:variant>
        <vt:i4>704</vt:i4>
      </vt:variant>
      <vt:variant>
        <vt:i4>0</vt:i4>
      </vt:variant>
      <vt:variant>
        <vt:i4>5</vt:i4>
      </vt:variant>
      <vt:variant>
        <vt:lpwstr/>
      </vt:variant>
      <vt:variant>
        <vt:lpwstr>_Toc251329611</vt:lpwstr>
      </vt:variant>
      <vt:variant>
        <vt:i4>1638455</vt:i4>
      </vt:variant>
      <vt:variant>
        <vt:i4>698</vt:i4>
      </vt:variant>
      <vt:variant>
        <vt:i4>0</vt:i4>
      </vt:variant>
      <vt:variant>
        <vt:i4>5</vt:i4>
      </vt:variant>
      <vt:variant>
        <vt:lpwstr/>
      </vt:variant>
      <vt:variant>
        <vt:lpwstr>_Toc251329610</vt:lpwstr>
      </vt:variant>
      <vt:variant>
        <vt:i4>1572919</vt:i4>
      </vt:variant>
      <vt:variant>
        <vt:i4>692</vt:i4>
      </vt:variant>
      <vt:variant>
        <vt:i4>0</vt:i4>
      </vt:variant>
      <vt:variant>
        <vt:i4>5</vt:i4>
      </vt:variant>
      <vt:variant>
        <vt:lpwstr/>
      </vt:variant>
      <vt:variant>
        <vt:lpwstr>_Toc251329609</vt:lpwstr>
      </vt:variant>
      <vt:variant>
        <vt:i4>1572919</vt:i4>
      </vt:variant>
      <vt:variant>
        <vt:i4>686</vt:i4>
      </vt:variant>
      <vt:variant>
        <vt:i4>0</vt:i4>
      </vt:variant>
      <vt:variant>
        <vt:i4>5</vt:i4>
      </vt:variant>
      <vt:variant>
        <vt:lpwstr/>
      </vt:variant>
      <vt:variant>
        <vt:lpwstr>_Toc251329608</vt:lpwstr>
      </vt:variant>
      <vt:variant>
        <vt:i4>1572919</vt:i4>
      </vt:variant>
      <vt:variant>
        <vt:i4>680</vt:i4>
      </vt:variant>
      <vt:variant>
        <vt:i4>0</vt:i4>
      </vt:variant>
      <vt:variant>
        <vt:i4>5</vt:i4>
      </vt:variant>
      <vt:variant>
        <vt:lpwstr/>
      </vt:variant>
      <vt:variant>
        <vt:lpwstr>_Toc251329607</vt:lpwstr>
      </vt:variant>
      <vt:variant>
        <vt:i4>1572919</vt:i4>
      </vt:variant>
      <vt:variant>
        <vt:i4>674</vt:i4>
      </vt:variant>
      <vt:variant>
        <vt:i4>0</vt:i4>
      </vt:variant>
      <vt:variant>
        <vt:i4>5</vt:i4>
      </vt:variant>
      <vt:variant>
        <vt:lpwstr/>
      </vt:variant>
      <vt:variant>
        <vt:lpwstr>_Toc251329606</vt:lpwstr>
      </vt:variant>
      <vt:variant>
        <vt:i4>1572919</vt:i4>
      </vt:variant>
      <vt:variant>
        <vt:i4>668</vt:i4>
      </vt:variant>
      <vt:variant>
        <vt:i4>0</vt:i4>
      </vt:variant>
      <vt:variant>
        <vt:i4>5</vt:i4>
      </vt:variant>
      <vt:variant>
        <vt:lpwstr/>
      </vt:variant>
      <vt:variant>
        <vt:lpwstr>_Toc251329605</vt:lpwstr>
      </vt:variant>
      <vt:variant>
        <vt:i4>1572919</vt:i4>
      </vt:variant>
      <vt:variant>
        <vt:i4>662</vt:i4>
      </vt:variant>
      <vt:variant>
        <vt:i4>0</vt:i4>
      </vt:variant>
      <vt:variant>
        <vt:i4>5</vt:i4>
      </vt:variant>
      <vt:variant>
        <vt:lpwstr/>
      </vt:variant>
      <vt:variant>
        <vt:lpwstr>_Toc251329604</vt:lpwstr>
      </vt:variant>
      <vt:variant>
        <vt:i4>1572919</vt:i4>
      </vt:variant>
      <vt:variant>
        <vt:i4>656</vt:i4>
      </vt:variant>
      <vt:variant>
        <vt:i4>0</vt:i4>
      </vt:variant>
      <vt:variant>
        <vt:i4>5</vt:i4>
      </vt:variant>
      <vt:variant>
        <vt:lpwstr/>
      </vt:variant>
      <vt:variant>
        <vt:lpwstr>_Toc251329603</vt:lpwstr>
      </vt:variant>
      <vt:variant>
        <vt:i4>1572919</vt:i4>
      </vt:variant>
      <vt:variant>
        <vt:i4>650</vt:i4>
      </vt:variant>
      <vt:variant>
        <vt:i4>0</vt:i4>
      </vt:variant>
      <vt:variant>
        <vt:i4>5</vt:i4>
      </vt:variant>
      <vt:variant>
        <vt:lpwstr/>
      </vt:variant>
      <vt:variant>
        <vt:lpwstr>_Toc251329602</vt:lpwstr>
      </vt:variant>
      <vt:variant>
        <vt:i4>1572919</vt:i4>
      </vt:variant>
      <vt:variant>
        <vt:i4>644</vt:i4>
      </vt:variant>
      <vt:variant>
        <vt:i4>0</vt:i4>
      </vt:variant>
      <vt:variant>
        <vt:i4>5</vt:i4>
      </vt:variant>
      <vt:variant>
        <vt:lpwstr/>
      </vt:variant>
      <vt:variant>
        <vt:lpwstr>_Toc251329601</vt:lpwstr>
      </vt:variant>
      <vt:variant>
        <vt:i4>1572919</vt:i4>
      </vt:variant>
      <vt:variant>
        <vt:i4>638</vt:i4>
      </vt:variant>
      <vt:variant>
        <vt:i4>0</vt:i4>
      </vt:variant>
      <vt:variant>
        <vt:i4>5</vt:i4>
      </vt:variant>
      <vt:variant>
        <vt:lpwstr/>
      </vt:variant>
      <vt:variant>
        <vt:lpwstr>_Toc251329600</vt:lpwstr>
      </vt:variant>
      <vt:variant>
        <vt:i4>1114164</vt:i4>
      </vt:variant>
      <vt:variant>
        <vt:i4>632</vt:i4>
      </vt:variant>
      <vt:variant>
        <vt:i4>0</vt:i4>
      </vt:variant>
      <vt:variant>
        <vt:i4>5</vt:i4>
      </vt:variant>
      <vt:variant>
        <vt:lpwstr/>
      </vt:variant>
      <vt:variant>
        <vt:lpwstr>_Toc251329599</vt:lpwstr>
      </vt:variant>
      <vt:variant>
        <vt:i4>1114164</vt:i4>
      </vt:variant>
      <vt:variant>
        <vt:i4>626</vt:i4>
      </vt:variant>
      <vt:variant>
        <vt:i4>0</vt:i4>
      </vt:variant>
      <vt:variant>
        <vt:i4>5</vt:i4>
      </vt:variant>
      <vt:variant>
        <vt:lpwstr/>
      </vt:variant>
      <vt:variant>
        <vt:lpwstr>_Toc251329598</vt:lpwstr>
      </vt:variant>
      <vt:variant>
        <vt:i4>1114164</vt:i4>
      </vt:variant>
      <vt:variant>
        <vt:i4>620</vt:i4>
      </vt:variant>
      <vt:variant>
        <vt:i4>0</vt:i4>
      </vt:variant>
      <vt:variant>
        <vt:i4>5</vt:i4>
      </vt:variant>
      <vt:variant>
        <vt:lpwstr/>
      </vt:variant>
      <vt:variant>
        <vt:lpwstr>_Toc251329597</vt:lpwstr>
      </vt:variant>
      <vt:variant>
        <vt:i4>1114164</vt:i4>
      </vt:variant>
      <vt:variant>
        <vt:i4>614</vt:i4>
      </vt:variant>
      <vt:variant>
        <vt:i4>0</vt:i4>
      </vt:variant>
      <vt:variant>
        <vt:i4>5</vt:i4>
      </vt:variant>
      <vt:variant>
        <vt:lpwstr/>
      </vt:variant>
      <vt:variant>
        <vt:lpwstr>_Toc251329596</vt:lpwstr>
      </vt:variant>
      <vt:variant>
        <vt:i4>1114164</vt:i4>
      </vt:variant>
      <vt:variant>
        <vt:i4>608</vt:i4>
      </vt:variant>
      <vt:variant>
        <vt:i4>0</vt:i4>
      </vt:variant>
      <vt:variant>
        <vt:i4>5</vt:i4>
      </vt:variant>
      <vt:variant>
        <vt:lpwstr/>
      </vt:variant>
      <vt:variant>
        <vt:lpwstr>_Toc251329595</vt:lpwstr>
      </vt:variant>
      <vt:variant>
        <vt:i4>1114164</vt:i4>
      </vt:variant>
      <vt:variant>
        <vt:i4>602</vt:i4>
      </vt:variant>
      <vt:variant>
        <vt:i4>0</vt:i4>
      </vt:variant>
      <vt:variant>
        <vt:i4>5</vt:i4>
      </vt:variant>
      <vt:variant>
        <vt:lpwstr/>
      </vt:variant>
      <vt:variant>
        <vt:lpwstr>_Toc251329594</vt:lpwstr>
      </vt:variant>
      <vt:variant>
        <vt:i4>1114164</vt:i4>
      </vt:variant>
      <vt:variant>
        <vt:i4>596</vt:i4>
      </vt:variant>
      <vt:variant>
        <vt:i4>0</vt:i4>
      </vt:variant>
      <vt:variant>
        <vt:i4>5</vt:i4>
      </vt:variant>
      <vt:variant>
        <vt:lpwstr/>
      </vt:variant>
      <vt:variant>
        <vt:lpwstr>_Toc251329593</vt:lpwstr>
      </vt:variant>
      <vt:variant>
        <vt:i4>1114164</vt:i4>
      </vt:variant>
      <vt:variant>
        <vt:i4>590</vt:i4>
      </vt:variant>
      <vt:variant>
        <vt:i4>0</vt:i4>
      </vt:variant>
      <vt:variant>
        <vt:i4>5</vt:i4>
      </vt:variant>
      <vt:variant>
        <vt:lpwstr/>
      </vt:variant>
      <vt:variant>
        <vt:lpwstr>_Toc251329592</vt:lpwstr>
      </vt:variant>
      <vt:variant>
        <vt:i4>1114164</vt:i4>
      </vt:variant>
      <vt:variant>
        <vt:i4>584</vt:i4>
      </vt:variant>
      <vt:variant>
        <vt:i4>0</vt:i4>
      </vt:variant>
      <vt:variant>
        <vt:i4>5</vt:i4>
      </vt:variant>
      <vt:variant>
        <vt:lpwstr/>
      </vt:variant>
      <vt:variant>
        <vt:lpwstr>_Toc251329591</vt:lpwstr>
      </vt:variant>
      <vt:variant>
        <vt:i4>1114164</vt:i4>
      </vt:variant>
      <vt:variant>
        <vt:i4>578</vt:i4>
      </vt:variant>
      <vt:variant>
        <vt:i4>0</vt:i4>
      </vt:variant>
      <vt:variant>
        <vt:i4>5</vt:i4>
      </vt:variant>
      <vt:variant>
        <vt:lpwstr/>
      </vt:variant>
      <vt:variant>
        <vt:lpwstr>_Toc251329590</vt:lpwstr>
      </vt:variant>
      <vt:variant>
        <vt:i4>1048628</vt:i4>
      </vt:variant>
      <vt:variant>
        <vt:i4>572</vt:i4>
      </vt:variant>
      <vt:variant>
        <vt:i4>0</vt:i4>
      </vt:variant>
      <vt:variant>
        <vt:i4>5</vt:i4>
      </vt:variant>
      <vt:variant>
        <vt:lpwstr/>
      </vt:variant>
      <vt:variant>
        <vt:lpwstr>_Toc251329589</vt:lpwstr>
      </vt:variant>
      <vt:variant>
        <vt:i4>1048628</vt:i4>
      </vt:variant>
      <vt:variant>
        <vt:i4>566</vt:i4>
      </vt:variant>
      <vt:variant>
        <vt:i4>0</vt:i4>
      </vt:variant>
      <vt:variant>
        <vt:i4>5</vt:i4>
      </vt:variant>
      <vt:variant>
        <vt:lpwstr/>
      </vt:variant>
      <vt:variant>
        <vt:lpwstr>_Toc251329588</vt:lpwstr>
      </vt:variant>
      <vt:variant>
        <vt:i4>1048628</vt:i4>
      </vt:variant>
      <vt:variant>
        <vt:i4>560</vt:i4>
      </vt:variant>
      <vt:variant>
        <vt:i4>0</vt:i4>
      </vt:variant>
      <vt:variant>
        <vt:i4>5</vt:i4>
      </vt:variant>
      <vt:variant>
        <vt:lpwstr/>
      </vt:variant>
      <vt:variant>
        <vt:lpwstr>_Toc251329587</vt:lpwstr>
      </vt:variant>
      <vt:variant>
        <vt:i4>1048628</vt:i4>
      </vt:variant>
      <vt:variant>
        <vt:i4>554</vt:i4>
      </vt:variant>
      <vt:variant>
        <vt:i4>0</vt:i4>
      </vt:variant>
      <vt:variant>
        <vt:i4>5</vt:i4>
      </vt:variant>
      <vt:variant>
        <vt:lpwstr/>
      </vt:variant>
      <vt:variant>
        <vt:lpwstr>_Toc251329586</vt:lpwstr>
      </vt:variant>
      <vt:variant>
        <vt:i4>1048628</vt:i4>
      </vt:variant>
      <vt:variant>
        <vt:i4>548</vt:i4>
      </vt:variant>
      <vt:variant>
        <vt:i4>0</vt:i4>
      </vt:variant>
      <vt:variant>
        <vt:i4>5</vt:i4>
      </vt:variant>
      <vt:variant>
        <vt:lpwstr/>
      </vt:variant>
      <vt:variant>
        <vt:lpwstr>_Toc251329585</vt:lpwstr>
      </vt:variant>
      <vt:variant>
        <vt:i4>1048628</vt:i4>
      </vt:variant>
      <vt:variant>
        <vt:i4>542</vt:i4>
      </vt:variant>
      <vt:variant>
        <vt:i4>0</vt:i4>
      </vt:variant>
      <vt:variant>
        <vt:i4>5</vt:i4>
      </vt:variant>
      <vt:variant>
        <vt:lpwstr/>
      </vt:variant>
      <vt:variant>
        <vt:lpwstr>_Toc251329584</vt:lpwstr>
      </vt:variant>
      <vt:variant>
        <vt:i4>1048628</vt:i4>
      </vt:variant>
      <vt:variant>
        <vt:i4>536</vt:i4>
      </vt:variant>
      <vt:variant>
        <vt:i4>0</vt:i4>
      </vt:variant>
      <vt:variant>
        <vt:i4>5</vt:i4>
      </vt:variant>
      <vt:variant>
        <vt:lpwstr/>
      </vt:variant>
      <vt:variant>
        <vt:lpwstr>_Toc251329583</vt:lpwstr>
      </vt:variant>
      <vt:variant>
        <vt:i4>1048628</vt:i4>
      </vt:variant>
      <vt:variant>
        <vt:i4>530</vt:i4>
      </vt:variant>
      <vt:variant>
        <vt:i4>0</vt:i4>
      </vt:variant>
      <vt:variant>
        <vt:i4>5</vt:i4>
      </vt:variant>
      <vt:variant>
        <vt:lpwstr/>
      </vt:variant>
      <vt:variant>
        <vt:lpwstr>_Toc251329582</vt:lpwstr>
      </vt:variant>
      <vt:variant>
        <vt:i4>1048628</vt:i4>
      </vt:variant>
      <vt:variant>
        <vt:i4>524</vt:i4>
      </vt:variant>
      <vt:variant>
        <vt:i4>0</vt:i4>
      </vt:variant>
      <vt:variant>
        <vt:i4>5</vt:i4>
      </vt:variant>
      <vt:variant>
        <vt:lpwstr/>
      </vt:variant>
      <vt:variant>
        <vt:lpwstr>_Toc251329581</vt:lpwstr>
      </vt:variant>
      <vt:variant>
        <vt:i4>1048628</vt:i4>
      </vt:variant>
      <vt:variant>
        <vt:i4>518</vt:i4>
      </vt:variant>
      <vt:variant>
        <vt:i4>0</vt:i4>
      </vt:variant>
      <vt:variant>
        <vt:i4>5</vt:i4>
      </vt:variant>
      <vt:variant>
        <vt:lpwstr/>
      </vt:variant>
      <vt:variant>
        <vt:lpwstr>_Toc251329580</vt:lpwstr>
      </vt:variant>
      <vt:variant>
        <vt:i4>2031668</vt:i4>
      </vt:variant>
      <vt:variant>
        <vt:i4>512</vt:i4>
      </vt:variant>
      <vt:variant>
        <vt:i4>0</vt:i4>
      </vt:variant>
      <vt:variant>
        <vt:i4>5</vt:i4>
      </vt:variant>
      <vt:variant>
        <vt:lpwstr/>
      </vt:variant>
      <vt:variant>
        <vt:lpwstr>_Toc251329579</vt:lpwstr>
      </vt:variant>
      <vt:variant>
        <vt:i4>2031668</vt:i4>
      </vt:variant>
      <vt:variant>
        <vt:i4>506</vt:i4>
      </vt:variant>
      <vt:variant>
        <vt:i4>0</vt:i4>
      </vt:variant>
      <vt:variant>
        <vt:i4>5</vt:i4>
      </vt:variant>
      <vt:variant>
        <vt:lpwstr/>
      </vt:variant>
      <vt:variant>
        <vt:lpwstr>_Toc251329578</vt:lpwstr>
      </vt:variant>
      <vt:variant>
        <vt:i4>2031668</vt:i4>
      </vt:variant>
      <vt:variant>
        <vt:i4>500</vt:i4>
      </vt:variant>
      <vt:variant>
        <vt:i4>0</vt:i4>
      </vt:variant>
      <vt:variant>
        <vt:i4>5</vt:i4>
      </vt:variant>
      <vt:variant>
        <vt:lpwstr/>
      </vt:variant>
      <vt:variant>
        <vt:lpwstr>_Toc251329577</vt:lpwstr>
      </vt:variant>
      <vt:variant>
        <vt:i4>2031668</vt:i4>
      </vt:variant>
      <vt:variant>
        <vt:i4>494</vt:i4>
      </vt:variant>
      <vt:variant>
        <vt:i4>0</vt:i4>
      </vt:variant>
      <vt:variant>
        <vt:i4>5</vt:i4>
      </vt:variant>
      <vt:variant>
        <vt:lpwstr/>
      </vt:variant>
      <vt:variant>
        <vt:lpwstr>_Toc251329576</vt:lpwstr>
      </vt:variant>
      <vt:variant>
        <vt:i4>2031668</vt:i4>
      </vt:variant>
      <vt:variant>
        <vt:i4>488</vt:i4>
      </vt:variant>
      <vt:variant>
        <vt:i4>0</vt:i4>
      </vt:variant>
      <vt:variant>
        <vt:i4>5</vt:i4>
      </vt:variant>
      <vt:variant>
        <vt:lpwstr/>
      </vt:variant>
      <vt:variant>
        <vt:lpwstr>_Toc251329575</vt:lpwstr>
      </vt:variant>
      <vt:variant>
        <vt:i4>2031668</vt:i4>
      </vt:variant>
      <vt:variant>
        <vt:i4>482</vt:i4>
      </vt:variant>
      <vt:variant>
        <vt:i4>0</vt:i4>
      </vt:variant>
      <vt:variant>
        <vt:i4>5</vt:i4>
      </vt:variant>
      <vt:variant>
        <vt:lpwstr/>
      </vt:variant>
      <vt:variant>
        <vt:lpwstr>_Toc251329574</vt:lpwstr>
      </vt:variant>
      <vt:variant>
        <vt:i4>2031668</vt:i4>
      </vt:variant>
      <vt:variant>
        <vt:i4>476</vt:i4>
      </vt:variant>
      <vt:variant>
        <vt:i4>0</vt:i4>
      </vt:variant>
      <vt:variant>
        <vt:i4>5</vt:i4>
      </vt:variant>
      <vt:variant>
        <vt:lpwstr/>
      </vt:variant>
      <vt:variant>
        <vt:lpwstr>_Toc251329573</vt:lpwstr>
      </vt:variant>
      <vt:variant>
        <vt:i4>2031668</vt:i4>
      </vt:variant>
      <vt:variant>
        <vt:i4>470</vt:i4>
      </vt:variant>
      <vt:variant>
        <vt:i4>0</vt:i4>
      </vt:variant>
      <vt:variant>
        <vt:i4>5</vt:i4>
      </vt:variant>
      <vt:variant>
        <vt:lpwstr/>
      </vt:variant>
      <vt:variant>
        <vt:lpwstr>_Toc251329572</vt:lpwstr>
      </vt:variant>
      <vt:variant>
        <vt:i4>2031668</vt:i4>
      </vt:variant>
      <vt:variant>
        <vt:i4>464</vt:i4>
      </vt:variant>
      <vt:variant>
        <vt:i4>0</vt:i4>
      </vt:variant>
      <vt:variant>
        <vt:i4>5</vt:i4>
      </vt:variant>
      <vt:variant>
        <vt:lpwstr/>
      </vt:variant>
      <vt:variant>
        <vt:lpwstr>_Toc251329571</vt:lpwstr>
      </vt:variant>
      <vt:variant>
        <vt:i4>2031668</vt:i4>
      </vt:variant>
      <vt:variant>
        <vt:i4>458</vt:i4>
      </vt:variant>
      <vt:variant>
        <vt:i4>0</vt:i4>
      </vt:variant>
      <vt:variant>
        <vt:i4>5</vt:i4>
      </vt:variant>
      <vt:variant>
        <vt:lpwstr/>
      </vt:variant>
      <vt:variant>
        <vt:lpwstr>_Toc251329570</vt:lpwstr>
      </vt:variant>
      <vt:variant>
        <vt:i4>1966132</vt:i4>
      </vt:variant>
      <vt:variant>
        <vt:i4>452</vt:i4>
      </vt:variant>
      <vt:variant>
        <vt:i4>0</vt:i4>
      </vt:variant>
      <vt:variant>
        <vt:i4>5</vt:i4>
      </vt:variant>
      <vt:variant>
        <vt:lpwstr/>
      </vt:variant>
      <vt:variant>
        <vt:lpwstr>_Toc251329569</vt:lpwstr>
      </vt:variant>
      <vt:variant>
        <vt:i4>1966132</vt:i4>
      </vt:variant>
      <vt:variant>
        <vt:i4>446</vt:i4>
      </vt:variant>
      <vt:variant>
        <vt:i4>0</vt:i4>
      </vt:variant>
      <vt:variant>
        <vt:i4>5</vt:i4>
      </vt:variant>
      <vt:variant>
        <vt:lpwstr/>
      </vt:variant>
      <vt:variant>
        <vt:lpwstr>_Toc251329568</vt:lpwstr>
      </vt:variant>
      <vt:variant>
        <vt:i4>1966132</vt:i4>
      </vt:variant>
      <vt:variant>
        <vt:i4>440</vt:i4>
      </vt:variant>
      <vt:variant>
        <vt:i4>0</vt:i4>
      </vt:variant>
      <vt:variant>
        <vt:i4>5</vt:i4>
      </vt:variant>
      <vt:variant>
        <vt:lpwstr/>
      </vt:variant>
      <vt:variant>
        <vt:lpwstr>_Toc251329567</vt:lpwstr>
      </vt:variant>
      <vt:variant>
        <vt:i4>1966132</vt:i4>
      </vt:variant>
      <vt:variant>
        <vt:i4>434</vt:i4>
      </vt:variant>
      <vt:variant>
        <vt:i4>0</vt:i4>
      </vt:variant>
      <vt:variant>
        <vt:i4>5</vt:i4>
      </vt:variant>
      <vt:variant>
        <vt:lpwstr/>
      </vt:variant>
      <vt:variant>
        <vt:lpwstr>_Toc251329566</vt:lpwstr>
      </vt:variant>
      <vt:variant>
        <vt:i4>1966132</vt:i4>
      </vt:variant>
      <vt:variant>
        <vt:i4>428</vt:i4>
      </vt:variant>
      <vt:variant>
        <vt:i4>0</vt:i4>
      </vt:variant>
      <vt:variant>
        <vt:i4>5</vt:i4>
      </vt:variant>
      <vt:variant>
        <vt:lpwstr/>
      </vt:variant>
      <vt:variant>
        <vt:lpwstr>_Toc251329565</vt:lpwstr>
      </vt:variant>
      <vt:variant>
        <vt:i4>1966132</vt:i4>
      </vt:variant>
      <vt:variant>
        <vt:i4>422</vt:i4>
      </vt:variant>
      <vt:variant>
        <vt:i4>0</vt:i4>
      </vt:variant>
      <vt:variant>
        <vt:i4>5</vt:i4>
      </vt:variant>
      <vt:variant>
        <vt:lpwstr/>
      </vt:variant>
      <vt:variant>
        <vt:lpwstr>_Toc251329564</vt:lpwstr>
      </vt:variant>
      <vt:variant>
        <vt:i4>1966132</vt:i4>
      </vt:variant>
      <vt:variant>
        <vt:i4>416</vt:i4>
      </vt:variant>
      <vt:variant>
        <vt:i4>0</vt:i4>
      </vt:variant>
      <vt:variant>
        <vt:i4>5</vt:i4>
      </vt:variant>
      <vt:variant>
        <vt:lpwstr/>
      </vt:variant>
      <vt:variant>
        <vt:lpwstr>_Toc251329563</vt:lpwstr>
      </vt:variant>
      <vt:variant>
        <vt:i4>1966132</vt:i4>
      </vt:variant>
      <vt:variant>
        <vt:i4>410</vt:i4>
      </vt:variant>
      <vt:variant>
        <vt:i4>0</vt:i4>
      </vt:variant>
      <vt:variant>
        <vt:i4>5</vt:i4>
      </vt:variant>
      <vt:variant>
        <vt:lpwstr/>
      </vt:variant>
      <vt:variant>
        <vt:lpwstr>_Toc251329562</vt:lpwstr>
      </vt:variant>
      <vt:variant>
        <vt:i4>1966132</vt:i4>
      </vt:variant>
      <vt:variant>
        <vt:i4>404</vt:i4>
      </vt:variant>
      <vt:variant>
        <vt:i4>0</vt:i4>
      </vt:variant>
      <vt:variant>
        <vt:i4>5</vt:i4>
      </vt:variant>
      <vt:variant>
        <vt:lpwstr/>
      </vt:variant>
      <vt:variant>
        <vt:lpwstr>_Toc251329561</vt:lpwstr>
      </vt:variant>
      <vt:variant>
        <vt:i4>1966132</vt:i4>
      </vt:variant>
      <vt:variant>
        <vt:i4>398</vt:i4>
      </vt:variant>
      <vt:variant>
        <vt:i4>0</vt:i4>
      </vt:variant>
      <vt:variant>
        <vt:i4>5</vt:i4>
      </vt:variant>
      <vt:variant>
        <vt:lpwstr/>
      </vt:variant>
      <vt:variant>
        <vt:lpwstr>_Toc251329560</vt:lpwstr>
      </vt:variant>
      <vt:variant>
        <vt:i4>1900596</vt:i4>
      </vt:variant>
      <vt:variant>
        <vt:i4>392</vt:i4>
      </vt:variant>
      <vt:variant>
        <vt:i4>0</vt:i4>
      </vt:variant>
      <vt:variant>
        <vt:i4>5</vt:i4>
      </vt:variant>
      <vt:variant>
        <vt:lpwstr/>
      </vt:variant>
      <vt:variant>
        <vt:lpwstr>_Toc251329559</vt:lpwstr>
      </vt:variant>
      <vt:variant>
        <vt:i4>1900596</vt:i4>
      </vt:variant>
      <vt:variant>
        <vt:i4>386</vt:i4>
      </vt:variant>
      <vt:variant>
        <vt:i4>0</vt:i4>
      </vt:variant>
      <vt:variant>
        <vt:i4>5</vt:i4>
      </vt:variant>
      <vt:variant>
        <vt:lpwstr/>
      </vt:variant>
      <vt:variant>
        <vt:lpwstr>_Toc251329558</vt:lpwstr>
      </vt:variant>
      <vt:variant>
        <vt:i4>1900596</vt:i4>
      </vt:variant>
      <vt:variant>
        <vt:i4>380</vt:i4>
      </vt:variant>
      <vt:variant>
        <vt:i4>0</vt:i4>
      </vt:variant>
      <vt:variant>
        <vt:i4>5</vt:i4>
      </vt:variant>
      <vt:variant>
        <vt:lpwstr/>
      </vt:variant>
      <vt:variant>
        <vt:lpwstr>_Toc251329557</vt:lpwstr>
      </vt:variant>
      <vt:variant>
        <vt:i4>1900596</vt:i4>
      </vt:variant>
      <vt:variant>
        <vt:i4>374</vt:i4>
      </vt:variant>
      <vt:variant>
        <vt:i4>0</vt:i4>
      </vt:variant>
      <vt:variant>
        <vt:i4>5</vt:i4>
      </vt:variant>
      <vt:variant>
        <vt:lpwstr/>
      </vt:variant>
      <vt:variant>
        <vt:lpwstr>_Toc251329556</vt:lpwstr>
      </vt:variant>
      <vt:variant>
        <vt:i4>1900596</vt:i4>
      </vt:variant>
      <vt:variant>
        <vt:i4>368</vt:i4>
      </vt:variant>
      <vt:variant>
        <vt:i4>0</vt:i4>
      </vt:variant>
      <vt:variant>
        <vt:i4>5</vt:i4>
      </vt:variant>
      <vt:variant>
        <vt:lpwstr/>
      </vt:variant>
      <vt:variant>
        <vt:lpwstr>_Toc251329555</vt:lpwstr>
      </vt:variant>
      <vt:variant>
        <vt:i4>1900596</vt:i4>
      </vt:variant>
      <vt:variant>
        <vt:i4>362</vt:i4>
      </vt:variant>
      <vt:variant>
        <vt:i4>0</vt:i4>
      </vt:variant>
      <vt:variant>
        <vt:i4>5</vt:i4>
      </vt:variant>
      <vt:variant>
        <vt:lpwstr/>
      </vt:variant>
      <vt:variant>
        <vt:lpwstr>_Toc251329554</vt:lpwstr>
      </vt:variant>
      <vt:variant>
        <vt:i4>1900596</vt:i4>
      </vt:variant>
      <vt:variant>
        <vt:i4>356</vt:i4>
      </vt:variant>
      <vt:variant>
        <vt:i4>0</vt:i4>
      </vt:variant>
      <vt:variant>
        <vt:i4>5</vt:i4>
      </vt:variant>
      <vt:variant>
        <vt:lpwstr/>
      </vt:variant>
      <vt:variant>
        <vt:lpwstr>_Toc251329553</vt:lpwstr>
      </vt:variant>
      <vt:variant>
        <vt:i4>1900596</vt:i4>
      </vt:variant>
      <vt:variant>
        <vt:i4>350</vt:i4>
      </vt:variant>
      <vt:variant>
        <vt:i4>0</vt:i4>
      </vt:variant>
      <vt:variant>
        <vt:i4>5</vt:i4>
      </vt:variant>
      <vt:variant>
        <vt:lpwstr/>
      </vt:variant>
      <vt:variant>
        <vt:lpwstr>_Toc251329552</vt:lpwstr>
      </vt:variant>
      <vt:variant>
        <vt:i4>1900596</vt:i4>
      </vt:variant>
      <vt:variant>
        <vt:i4>344</vt:i4>
      </vt:variant>
      <vt:variant>
        <vt:i4>0</vt:i4>
      </vt:variant>
      <vt:variant>
        <vt:i4>5</vt:i4>
      </vt:variant>
      <vt:variant>
        <vt:lpwstr/>
      </vt:variant>
      <vt:variant>
        <vt:lpwstr>_Toc251329551</vt:lpwstr>
      </vt:variant>
      <vt:variant>
        <vt:i4>1900596</vt:i4>
      </vt:variant>
      <vt:variant>
        <vt:i4>338</vt:i4>
      </vt:variant>
      <vt:variant>
        <vt:i4>0</vt:i4>
      </vt:variant>
      <vt:variant>
        <vt:i4>5</vt:i4>
      </vt:variant>
      <vt:variant>
        <vt:lpwstr/>
      </vt:variant>
      <vt:variant>
        <vt:lpwstr>_Toc251329550</vt:lpwstr>
      </vt:variant>
      <vt:variant>
        <vt:i4>1835060</vt:i4>
      </vt:variant>
      <vt:variant>
        <vt:i4>332</vt:i4>
      </vt:variant>
      <vt:variant>
        <vt:i4>0</vt:i4>
      </vt:variant>
      <vt:variant>
        <vt:i4>5</vt:i4>
      </vt:variant>
      <vt:variant>
        <vt:lpwstr/>
      </vt:variant>
      <vt:variant>
        <vt:lpwstr>_Toc251329549</vt:lpwstr>
      </vt:variant>
      <vt:variant>
        <vt:i4>1835060</vt:i4>
      </vt:variant>
      <vt:variant>
        <vt:i4>326</vt:i4>
      </vt:variant>
      <vt:variant>
        <vt:i4>0</vt:i4>
      </vt:variant>
      <vt:variant>
        <vt:i4>5</vt:i4>
      </vt:variant>
      <vt:variant>
        <vt:lpwstr/>
      </vt:variant>
      <vt:variant>
        <vt:lpwstr>_Toc251329548</vt:lpwstr>
      </vt:variant>
      <vt:variant>
        <vt:i4>1835060</vt:i4>
      </vt:variant>
      <vt:variant>
        <vt:i4>320</vt:i4>
      </vt:variant>
      <vt:variant>
        <vt:i4>0</vt:i4>
      </vt:variant>
      <vt:variant>
        <vt:i4>5</vt:i4>
      </vt:variant>
      <vt:variant>
        <vt:lpwstr/>
      </vt:variant>
      <vt:variant>
        <vt:lpwstr>_Toc251329547</vt:lpwstr>
      </vt:variant>
      <vt:variant>
        <vt:i4>1835060</vt:i4>
      </vt:variant>
      <vt:variant>
        <vt:i4>314</vt:i4>
      </vt:variant>
      <vt:variant>
        <vt:i4>0</vt:i4>
      </vt:variant>
      <vt:variant>
        <vt:i4>5</vt:i4>
      </vt:variant>
      <vt:variant>
        <vt:lpwstr/>
      </vt:variant>
      <vt:variant>
        <vt:lpwstr>_Toc251329546</vt:lpwstr>
      </vt:variant>
      <vt:variant>
        <vt:i4>1835060</vt:i4>
      </vt:variant>
      <vt:variant>
        <vt:i4>308</vt:i4>
      </vt:variant>
      <vt:variant>
        <vt:i4>0</vt:i4>
      </vt:variant>
      <vt:variant>
        <vt:i4>5</vt:i4>
      </vt:variant>
      <vt:variant>
        <vt:lpwstr/>
      </vt:variant>
      <vt:variant>
        <vt:lpwstr>_Toc251329545</vt:lpwstr>
      </vt:variant>
      <vt:variant>
        <vt:i4>1835060</vt:i4>
      </vt:variant>
      <vt:variant>
        <vt:i4>302</vt:i4>
      </vt:variant>
      <vt:variant>
        <vt:i4>0</vt:i4>
      </vt:variant>
      <vt:variant>
        <vt:i4>5</vt:i4>
      </vt:variant>
      <vt:variant>
        <vt:lpwstr/>
      </vt:variant>
      <vt:variant>
        <vt:lpwstr>_Toc251329544</vt:lpwstr>
      </vt:variant>
      <vt:variant>
        <vt:i4>1835060</vt:i4>
      </vt:variant>
      <vt:variant>
        <vt:i4>296</vt:i4>
      </vt:variant>
      <vt:variant>
        <vt:i4>0</vt:i4>
      </vt:variant>
      <vt:variant>
        <vt:i4>5</vt:i4>
      </vt:variant>
      <vt:variant>
        <vt:lpwstr/>
      </vt:variant>
      <vt:variant>
        <vt:lpwstr>_Toc251329543</vt:lpwstr>
      </vt:variant>
      <vt:variant>
        <vt:i4>1835060</vt:i4>
      </vt:variant>
      <vt:variant>
        <vt:i4>290</vt:i4>
      </vt:variant>
      <vt:variant>
        <vt:i4>0</vt:i4>
      </vt:variant>
      <vt:variant>
        <vt:i4>5</vt:i4>
      </vt:variant>
      <vt:variant>
        <vt:lpwstr/>
      </vt:variant>
      <vt:variant>
        <vt:lpwstr>_Toc251329542</vt:lpwstr>
      </vt:variant>
      <vt:variant>
        <vt:i4>1835060</vt:i4>
      </vt:variant>
      <vt:variant>
        <vt:i4>284</vt:i4>
      </vt:variant>
      <vt:variant>
        <vt:i4>0</vt:i4>
      </vt:variant>
      <vt:variant>
        <vt:i4>5</vt:i4>
      </vt:variant>
      <vt:variant>
        <vt:lpwstr/>
      </vt:variant>
      <vt:variant>
        <vt:lpwstr>_Toc251329541</vt:lpwstr>
      </vt:variant>
      <vt:variant>
        <vt:i4>1835060</vt:i4>
      </vt:variant>
      <vt:variant>
        <vt:i4>278</vt:i4>
      </vt:variant>
      <vt:variant>
        <vt:i4>0</vt:i4>
      </vt:variant>
      <vt:variant>
        <vt:i4>5</vt:i4>
      </vt:variant>
      <vt:variant>
        <vt:lpwstr/>
      </vt:variant>
      <vt:variant>
        <vt:lpwstr>_Toc251329540</vt:lpwstr>
      </vt:variant>
      <vt:variant>
        <vt:i4>1769524</vt:i4>
      </vt:variant>
      <vt:variant>
        <vt:i4>272</vt:i4>
      </vt:variant>
      <vt:variant>
        <vt:i4>0</vt:i4>
      </vt:variant>
      <vt:variant>
        <vt:i4>5</vt:i4>
      </vt:variant>
      <vt:variant>
        <vt:lpwstr/>
      </vt:variant>
      <vt:variant>
        <vt:lpwstr>_Toc251329539</vt:lpwstr>
      </vt:variant>
      <vt:variant>
        <vt:i4>1769524</vt:i4>
      </vt:variant>
      <vt:variant>
        <vt:i4>266</vt:i4>
      </vt:variant>
      <vt:variant>
        <vt:i4>0</vt:i4>
      </vt:variant>
      <vt:variant>
        <vt:i4>5</vt:i4>
      </vt:variant>
      <vt:variant>
        <vt:lpwstr/>
      </vt:variant>
      <vt:variant>
        <vt:lpwstr>_Toc251329538</vt:lpwstr>
      </vt:variant>
      <vt:variant>
        <vt:i4>1769524</vt:i4>
      </vt:variant>
      <vt:variant>
        <vt:i4>260</vt:i4>
      </vt:variant>
      <vt:variant>
        <vt:i4>0</vt:i4>
      </vt:variant>
      <vt:variant>
        <vt:i4>5</vt:i4>
      </vt:variant>
      <vt:variant>
        <vt:lpwstr/>
      </vt:variant>
      <vt:variant>
        <vt:lpwstr>_Toc251329537</vt:lpwstr>
      </vt:variant>
      <vt:variant>
        <vt:i4>1769524</vt:i4>
      </vt:variant>
      <vt:variant>
        <vt:i4>254</vt:i4>
      </vt:variant>
      <vt:variant>
        <vt:i4>0</vt:i4>
      </vt:variant>
      <vt:variant>
        <vt:i4>5</vt:i4>
      </vt:variant>
      <vt:variant>
        <vt:lpwstr/>
      </vt:variant>
      <vt:variant>
        <vt:lpwstr>_Toc251329536</vt:lpwstr>
      </vt:variant>
      <vt:variant>
        <vt:i4>1769524</vt:i4>
      </vt:variant>
      <vt:variant>
        <vt:i4>248</vt:i4>
      </vt:variant>
      <vt:variant>
        <vt:i4>0</vt:i4>
      </vt:variant>
      <vt:variant>
        <vt:i4>5</vt:i4>
      </vt:variant>
      <vt:variant>
        <vt:lpwstr/>
      </vt:variant>
      <vt:variant>
        <vt:lpwstr>_Toc251329535</vt:lpwstr>
      </vt:variant>
      <vt:variant>
        <vt:i4>1769524</vt:i4>
      </vt:variant>
      <vt:variant>
        <vt:i4>242</vt:i4>
      </vt:variant>
      <vt:variant>
        <vt:i4>0</vt:i4>
      </vt:variant>
      <vt:variant>
        <vt:i4>5</vt:i4>
      </vt:variant>
      <vt:variant>
        <vt:lpwstr/>
      </vt:variant>
      <vt:variant>
        <vt:lpwstr>_Toc251329534</vt:lpwstr>
      </vt:variant>
      <vt:variant>
        <vt:i4>1769524</vt:i4>
      </vt:variant>
      <vt:variant>
        <vt:i4>236</vt:i4>
      </vt:variant>
      <vt:variant>
        <vt:i4>0</vt:i4>
      </vt:variant>
      <vt:variant>
        <vt:i4>5</vt:i4>
      </vt:variant>
      <vt:variant>
        <vt:lpwstr/>
      </vt:variant>
      <vt:variant>
        <vt:lpwstr>_Toc251329533</vt:lpwstr>
      </vt:variant>
      <vt:variant>
        <vt:i4>1769524</vt:i4>
      </vt:variant>
      <vt:variant>
        <vt:i4>230</vt:i4>
      </vt:variant>
      <vt:variant>
        <vt:i4>0</vt:i4>
      </vt:variant>
      <vt:variant>
        <vt:i4>5</vt:i4>
      </vt:variant>
      <vt:variant>
        <vt:lpwstr/>
      </vt:variant>
      <vt:variant>
        <vt:lpwstr>_Toc251329532</vt:lpwstr>
      </vt:variant>
      <vt:variant>
        <vt:i4>1769524</vt:i4>
      </vt:variant>
      <vt:variant>
        <vt:i4>224</vt:i4>
      </vt:variant>
      <vt:variant>
        <vt:i4>0</vt:i4>
      </vt:variant>
      <vt:variant>
        <vt:i4>5</vt:i4>
      </vt:variant>
      <vt:variant>
        <vt:lpwstr/>
      </vt:variant>
      <vt:variant>
        <vt:lpwstr>_Toc251329531</vt:lpwstr>
      </vt:variant>
      <vt:variant>
        <vt:i4>1769524</vt:i4>
      </vt:variant>
      <vt:variant>
        <vt:i4>218</vt:i4>
      </vt:variant>
      <vt:variant>
        <vt:i4>0</vt:i4>
      </vt:variant>
      <vt:variant>
        <vt:i4>5</vt:i4>
      </vt:variant>
      <vt:variant>
        <vt:lpwstr/>
      </vt:variant>
      <vt:variant>
        <vt:lpwstr>_Toc251329530</vt:lpwstr>
      </vt:variant>
      <vt:variant>
        <vt:i4>1703988</vt:i4>
      </vt:variant>
      <vt:variant>
        <vt:i4>212</vt:i4>
      </vt:variant>
      <vt:variant>
        <vt:i4>0</vt:i4>
      </vt:variant>
      <vt:variant>
        <vt:i4>5</vt:i4>
      </vt:variant>
      <vt:variant>
        <vt:lpwstr/>
      </vt:variant>
      <vt:variant>
        <vt:lpwstr>_Toc251329529</vt:lpwstr>
      </vt:variant>
      <vt:variant>
        <vt:i4>1703988</vt:i4>
      </vt:variant>
      <vt:variant>
        <vt:i4>206</vt:i4>
      </vt:variant>
      <vt:variant>
        <vt:i4>0</vt:i4>
      </vt:variant>
      <vt:variant>
        <vt:i4>5</vt:i4>
      </vt:variant>
      <vt:variant>
        <vt:lpwstr/>
      </vt:variant>
      <vt:variant>
        <vt:lpwstr>_Toc251329528</vt:lpwstr>
      </vt:variant>
      <vt:variant>
        <vt:i4>1703988</vt:i4>
      </vt:variant>
      <vt:variant>
        <vt:i4>200</vt:i4>
      </vt:variant>
      <vt:variant>
        <vt:i4>0</vt:i4>
      </vt:variant>
      <vt:variant>
        <vt:i4>5</vt:i4>
      </vt:variant>
      <vt:variant>
        <vt:lpwstr/>
      </vt:variant>
      <vt:variant>
        <vt:lpwstr>_Toc251329527</vt:lpwstr>
      </vt:variant>
      <vt:variant>
        <vt:i4>1703988</vt:i4>
      </vt:variant>
      <vt:variant>
        <vt:i4>194</vt:i4>
      </vt:variant>
      <vt:variant>
        <vt:i4>0</vt:i4>
      </vt:variant>
      <vt:variant>
        <vt:i4>5</vt:i4>
      </vt:variant>
      <vt:variant>
        <vt:lpwstr/>
      </vt:variant>
      <vt:variant>
        <vt:lpwstr>_Toc251329526</vt:lpwstr>
      </vt:variant>
      <vt:variant>
        <vt:i4>1703988</vt:i4>
      </vt:variant>
      <vt:variant>
        <vt:i4>188</vt:i4>
      </vt:variant>
      <vt:variant>
        <vt:i4>0</vt:i4>
      </vt:variant>
      <vt:variant>
        <vt:i4>5</vt:i4>
      </vt:variant>
      <vt:variant>
        <vt:lpwstr/>
      </vt:variant>
      <vt:variant>
        <vt:lpwstr>_Toc251329525</vt:lpwstr>
      </vt:variant>
      <vt:variant>
        <vt:i4>1703988</vt:i4>
      </vt:variant>
      <vt:variant>
        <vt:i4>182</vt:i4>
      </vt:variant>
      <vt:variant>
        <vt:i4>0</vt:i4>
      </vt:variant>
      <vt:variant>
        <vt:i4>5</vt:i4>
      </vt:variant>
      <vt:variant>
        <vt:lpwstr/>
      </vt:variant>
      <vt:variant>
        <vt:lpwstr>_Toc251329524</vt:lpwstr>
      </vt:variant>
      <vt:variant>
        <vt:i4>1703988</vt:i4>
      </vt:variant>
      <vt:variant>
        <vt:i4>176</vt:i4>
      </vt:variant>
      <vt:variant>
        <vt:i4>0</vt:i4>
      </vt:variant>
      <vt:variant>
        <vt:i4>5</vt:i4>
      </vt:variant>
      <vt:variant>
        <vt:lpwstr/>
      </vt:variant>
      <vt:variant>
        <vt:lpwstr>_Toc251329523</vt:lpwstr>
      </vt:variant>
      <vt:variant>
        <vt:i4>1703988</vt:i4>
      </vt:variant>
      <vt:variant>
        <vt:i4>170</vt:i4>
      </vt:variant>
      <vt:variant>
        <vt:i4>0</vt:i4>
      </vt:variant>
      <vt:variant>
        <vt:i4>5</vt:i4>
      </vt:variant>
      <vt:variant>
        <vt:lpwstr/>
      </vt:variant>
      <vt:variant>
        <vt:lpwstr>_Toc251329522</vt:lpwstr>
      </vt:variant>
      <vt:variant>
        <vt:i4>1703988</vt:i4>
      </vt:variant>
      <vt:variant>
        <vt:i4>164</vt:i4>
      </vt:variant>
      <vt:variant>
        <vt:i4>0</vt:i4>
      </vt:variant>
      <vt:variant>
        <vt:i4>5</vt:i4>
      </vt:variant>
      <vt:variant>
        <vt:lpwstr/>
      </vt:variant>
      <vt:variant>
        <vt:lpwstr>_Toc251329521</vt:lpwstr>
      </vt:variant>
      <vt:variant>
        <vt:i4>1703988</vt:i4>
      </vt:variant>
      <vt:variant>
        <vt:i4>158</vt:i4>
      </vt:variant>
      <vt:variant>
        <vt:i4>0</vt:i4>
      </vt:variant>
      <vt:variant>
        <vt:i4>5</vt:i4>
      </vt:variant>
      <vt:variant>
        <vt:lpwstr/>
      </vt:variant>
      <vt:variant>
        <vt:lpwstr>_Toc251329520</vt:lpwstr>
      </vt:variant>
      <vt:variant>
        <vt:i4>1638452</vt:i4>
      </vt:variant>
      <vt:variant>
        <vt:i4>152</vt:i4>
      </vt:variant>
      <vt:variant>
        <vt:i4>0</vt:i4>
      </vt:variant>
      <vt:variant>
        <vt:i4>5</vt:i4>
      </vt:variant>
      <vt:variant>
        <vt:lpwstr/>
      </vt:variant>
      <vt:variant>
        <vt:lpwstr>_Toc251329519</vt:lpwstr>
      </vt:variant>
      <vt:variant>
        <vt:i4>1638452</vt:i4>
      </vt:variant>
      <vt:variant>
        <vt:i4>146</vt:i4>
      </vt:variant>
      <vt:variant>
        <vt:i4>0</vt:i4>
      </vt:variant>
      <vt:variant>
        <vt:i4>5</vt:i4>
      </vt:variant>
      <vt:variant>
        <vt:lpwstr/>
      </vt:variant>
      <vt:variant>
        <vt:lpwstr>_Toc251329518</vt:lpwstr>
      </vt:variant>
      <vt:variant>
        <vt:i4>1638452</vt:i4>
      </vt:variant>
      <vt:variant>
        <vt:i4>140</vt:i4>
      </vt:variant>
      <vt:variant>
        <vt:i4>0</vt:i4>
      </vt:variant>
      <vt:variant>
        <vt:i4>5</vt:i4>
      </vt:variant>
      <vt:variant>
        <vt:lpwstr/>
      </vt:variant>
      <vt:variant>
        <vt:lpwstr>_Toc251329517</vt:lpwstr>
      </vt:variant>
      <vt:variant>
        <vt:i4>1638452</vt:i4>
      </vt:variant>
      <vt:variant>
        <vt:i4>134</vt:i4>
      </vt:variant>
      <vt:variant>
        <vt:i4>0</vt:i4>
      </vt:variant>
      <vt:variant>
        <vt:i4>5</vt:i4>
      </vt:variant>
      <vt:variant>
        <vt:lpwstr/>
      </vt:variant>
      <vt:variant>
        <vt:lpwstr>_Toc251329516</vt:lpwstr>
      </vt:variant>
      <vt:variant>
        <vt:i4>1638452</vt:i4>
      </vt:variant>
      <vt:variant>
        <vt:i4>128</vt:i4>
      </vt:variant>
      <vt:variant>
        <vt:i4>0</vt:i4>
      </vt:variant>
      <vt:variant>
        <vt:i4>5</vt:i4>
      </vt:variant>
      <vt:variant>
        <vt:lpwstr/>
      </vt:variant>
      <vt:variant>
        <vt:lpwstr>_Toc251329515</vt:lpwstr>
      </vt:variant>
      <vt:variant>
        <vt:i4>1638452</vt:i4>
      </vt:variant>
      <vt:variant>
        <vt:i4>122</vt:i4>
      </vt:variant>
      <vt:variant>
        <vt:i4>0</vt:i4>
      </vt:variant>
      <vt:variant>
        <vt:i4>5</vt:i4>
      </vt:variant>
      <vt:variant>
        <vt:lpwstr/>
      </vt:variant>
      <vt:variant>
        <vt:lpwstr>_Toc251329514</vt:lpwstr>
      </vt:variant>
      <vt:variant>
        <vt:i4>1638452</vt:i4>
      </vt:variant>
      <vt:variant>
        <vt:i4>116</vt:i4>
      </vt:variant>
      <vt:variant>
        <vt:i4>0</vt:i4>
      </vt:variant>
      <vt:variant>
        <vt:i4>5</vt:i4>
      </vt:variant>
      <vt:variant>
        <vt:lpwstr/>
      </vt:variant>
      <vt:variant>
        <vt:lpwstr>_Toc251329513</vt:lpwstr>
      </vt:variant>
      <vt:variant>
        <vt:i4>1638452</vt:i4>
      </vt:variant>
      <vt:variant>
        <vt:i4>110</vt:i4>
      </vt:variant>
      <vt:variant>
        <vt:i4>0</vt:i4>
      </vt:variant>
      <vt:variant>
        <vt:i4>5</vt:i4>
      </vt:variant>
      <vt:variant>
        <vt:lpwstr/>
      </vt:variant>
      <vt:variant>
        <vt:lpwstr>_Toc251329512</vt:lpwstr>
      </vt:variant>
      <vt:variant>
        <vt:i4>1638452</vt:i4>
      </vt:variant>
      <vt:variant>
        <vt:i4>104</vt:i4>
      </vt:variant>
      <vt:variant>
        <vt:i4>0</vt:i4>
      </vt:variant>
      <vt:variant>
        <vt:i4>5</vt:i4>
      </vt:variant>
      <vt:variant>
        <vt:lpwstr/>
      </vt:variant>
      <vt:variant>
        <vt:lpwstr>_Toc251329511</vt:lpwstr>
      </vt:variant>
      <vt:variant>
        <vt:i4>1638452</vt:i4>
      </vt:variant>
      <vt:variant>
        <vt:i4>98</vt:i4>
      </vt:variant>
      <vt:variant>
        <vt:i4>0</vt:i4>
      </vt:variant>
      <vt:variant>
        <vt:i4>5</vt:i4>
      </vt:variant>
      <vt:variant>
        <vt:lpwstr/>
      </vt:variant>
      <vt:variant>
        <vt:lpwstr>_Toc251329510</vt:lpwstr>
      </vt:variant>
      <vt:variant>
        <vt:i4>1572916</vt:i4>
      </vt:variant>
      <vt:variant>
        <vt:i4>92</vt:i4>
      </vt:variant>
      <vt:variant>
        <vt:i4>0</vt:i4>
      </vt:variant>
      <vt:variant>
        <vt:i4>5</vt:i4>
      </vt:variant>
      <vt:variant>
        <vt:lpwstr/>
      </vt:variant>
      <vt:variant>
        <vt:lpwstr>_Toc251329509</vt:lpwstr>
      </vt:variant>
      <vt:variant>
        <vt:i4>1572916</vt:i4>
      </vt:variant>
      <vt:variant>
        <vt:i4>86</vt:i4>
      </vt:variant>
      <vt:variant>
        <vt:i4>0</vt:i4>
      </vt:variant>
      <vt:variant>
        <vt:i4>5</vt:i4>
      </vt:variant>
      <vt:variant>
        <vt:lpwstr/>
      </vt:variant>
      <vt:variant>
        <vt:lpwstr>_Toc251329508</vt:lpwstr>
      </vt:variant>
      <vt:variant>
        <vt:i4>1572916</vt:i4>
      </vt:variant>
      <vt:variant>
        <vt:i4>80</vt:i4>
      </vt:variant>
      <vt:variant>
        <vt:i4>0</vt:i4>
      </vt:variant>
      <vt:variant>
        <vt:i4>5</vt:i4>
      </vt:variant>
      <vt:variant>
        <vt:lpwstr/>
      </vt:variant>
      <vt:variant>
        <vt:lpwstr>_Toc251329507</vt:lpwstr>
      </vt:variant>
      <vt:variant>
        <vt:i4>1572916</vt:i4>
      </vt:variant>
      <vt:variant>
        <vt:i4>74</vt:i4>
      </vt:variant>
      <vt:variant>
        <vt:i4>0</vt:i4>
      </vt:variant>
      <vt:variant>
        <vt:i4>5</vt:i4>
      </vt:variant>
      <vt:variant>
        <vt:lpwstr/>
      </vt:variant>
      <vt:variant>
        <vt:lpwstr>_Toc251329506</vt:lpwstr>
      </vt:variant>
      <vt:variant>
        <vt:i4>1572916</vt:i4>
      </vt:variant>
      <vt:variant>
        <vt:i4>68</vt:i4>
      </vt:variant>
      <vt:variant>
        <vt:i4>0</vt:i4>
      </vt:variant>
      <vt:variant>
        <vt:i4>5</vt:i4>
      </vt:variant>
      <vt:variant>
        <vt:lpwstr/>
      </vt:variant>
      <vt:variant>
        <vt:lpwstr>_Toc251329505</vt:lpwstr>
      </vt:variant>
      <vt:variant>
        <vt:i4>1572916</vt:i4>
      </vt:variant>
      <vt:variant>
        <vt:i4>62</vt:i4>
      </vt:variant>
      <vt:variant>
        <vt:i4>0</vt:i4>
      </vt:variant>
      <vt:variant>
        <vt:i4>5</vt:i4>
      </vt:variant>
      <vt:variant>
        <vt:lpwstr/>
      </vt:variant>
      <vt:variant>
        <vt:lpwstr>_Toc251329504</vt:lpwstr>
      </vt:variant>
      <vt:variant>
        <vt:i4>1572916</vt:i4>
      </vt:variant>
      <vt:variant>
        <vt:i4>56</vt:i4>
      </vt:variant>
      <vt:variant>
        <vt:i4>0</vt:i4>
      </vt:variant>
      <vt:variant>
        <vt:i4>5</vt:i4>
      </vt:variant>
      <vt:variant>
        <vt:lpwstr/>
      </vt:variant>
      <vt:variant>
        <vt:lpwstr>_Toc251329503</vt:lpwstr>
      </vt:variant>
      <vt:variant>
        <vt:i4>1572916</vt:i4>
      </vt:variant>
      <vt:variant>
        <vt:i4>50</vt:i4>
      </vt:variant>
      <vt:variant>
        <vt:i4>0</vt:i4>
      </vt:variant>
      <vt:variant>
        <vt:i4>5</vt:i4>
      </vt:variant>
      <vt:variant>
        <vt:lpwstr/>
      </vt:variant>
      <vt:variant>
        <vt:lpwstr>_Toc251329502</vt:lpwstr>
      </vt:variant>
      <vt:variant>
        <vt:i4>1572916</vt:i4>
      </vt:variant>
      <vt:variant>
        <vt:i4>44</vt:i4>
      </vt:variant>
      <vt:variant>
        <vt:i4>0</vt:i4>
      </vt:variant>
      <vt:variant>
        <vt:i4>5</vt:i4>
      </vt:variant>
      <vt:variant>
        <vt:lpwstr/>
      </vt:variant>
      <vt:variant>
        <vt:lpwstr>_Toc251329501</vt:lpwstr>
      </vt:variant>
      <vt:variant>
        <vt:i4>1572916</vt:i4>
      </vt:variant>
      <vt:variant>
        <vt:i4>38</vt:i4>
      </vt:variant>
      <vt:variant>
        <vt:i4>0</vt:i4>
      </vt:variant>
      <vt:variant>
        <vt:i4>5</vt:i4>
      </vt:variant>
      <vt:variant>
        <vt:lpwstr/>
      </vt:variant>
      <vt:variant>
        <vt:lpwstr>_Toc251329500</vt:lpwstr>
      </vt:variant>
      <vt:variant>
        <vt:i4>1114165</vt:i4>
      </vt:variant>
      <vt:variant>
        <vt:i4>32</vt:i4>
      </vt:variant>
      <vt:variant>
        <vt:i4>0</vt:i4>
      </vt:variant>
      <vt:variant>
        <vt:i4>5</vt:i4>
      </vt:variant>
      <vt:variant>
        <vt:lpwstr/>
      </vt:variant>
      <vt:variant>
        <vt:lpwstr>_Toc251329499</vt:lpwstr>
      </vt:variant>
      <vt:variant>
        <vt:i4>1114165</vt:i4>
      </vt:variant>
      <vt:variant>
        <vt:i4>26</vt:i4>
      </vt:variant>
      <vt:variant>
        <vt:i4>0</vt:i4>
      </vt:variant>
      <vt:variant>
        <vt:i4>5</vt:i4>
      </vt:variant>
      <vt:variant>
        <vt:lpwstr/>
      </vt:variant>
      <vt:variant>
        <vt:lpwstr>_Toc251329498</vt:lpwstr>
      </vt:variant>
      <vt:variant>
        <vt:i4>1114165</vt:i4>
      </vt:variant>
      <vt:variant>
        <vt:i4>20</vt:i4>
      </vt:variant>
      <vt:variant>
        <vt:i4>0</vt:i4>
      </vt:variant>
      <vt:variant>
        <vt:i4>5</vt:i4>
      </vt:variant>
      <vt:variant>
        <vt:lpwstr/>
      </vt:variant>
      <vt:variant>
        <vt:lpwstr>_Toc251329497</vt:lpwstr>
      </vt:variant>
      <vt:variant>
        <vt:i4>1114165</vt:i4>
      </vt:variant>
      <vt:variant>
        <vt:i4>14</vt:i4>
      </vt:variant>
      <vt:variant>
        <vt:i4>0</vt:i4>
      </vt:variant>
      <vt:variant>
        <vt:i4>5</vt:i4>
      </vt:variant>
      <vt:variant>
        <vt:lpwstr/>
      </vt:variant>
      <vt:variant>
        <vt:lpwstr>_Toc251329496</vt:lpwstr>
      </vt:variant>
      <vt:variant>
        <vt:i4>1114165</vt:i4>
      </vt:variant>
      <vt:variant>
        <vt:i4>8</vt:i4>
      </vt:variant>
      <vt:variant>
        <vt:i4>0</vt:i4>
      </vt:variant>
      <vt:variant>
        <vt:i4>5</vt:i4>
      </vt:variant>
      <vt:variant>
        <vt:lpwstr/>
      </vt:variant>
      <vt:variant>
        <vt:lpwstr>_Toc251329495</vt:lpwstr>
      </vt:variant>
      <vt:variant>
        <vt:i4>1114165</vt:i4>
      </vt:variant>
      <vt:variant>
        <vt:i4>2</vt:i4>
      </vt:variant>
      <vt:variant>
        <vt:i4>0</vt:i4>
      </vt:variant>
      <vt:variant>
        <vt:i4>5</vt:i4>
      </vt:variant>
      <vt:variant>
        <vt:lpwstr/>
      </vt:variant>
      <vt:variant>
        <vt:lpwstr>_Toc251329494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Lionsgate Adviser Manual</dc:title>
  <dc:subject/>
  <dc:creator>Brendan P Barratt</dc:creator>
  <cp:keywords/>
  <dc:description/>
  <cp:lastModifiedBy>Matthew McBride</cp:lastModifiedBy>
  <cp:revision>4</cp:revision>
  <cp:lastPrinted>2010-05-07T00:56:00Z</cp:lastPrinted>
  <dcterms:created xsi:type="dcterms:W3CDTF">2017-07-27T00:53:00Z</dcterms:created>
  <dcterms:modified xsi:type="dcterms:W3CDTF">2017-08-10T03:37:00Z</dcterms:modified>
</cp:coreProperties>
</file>